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99A0" w14:textId="77777777" w:rsidR="00D05F51" w:rsidRPr="00754149" w:rsidRDefault="00D05F51" w:rsidP="0038540E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54149">
        <w:rPr>
          <w:rFonts w:ascii="Book Antiqua" w:hAnsi="Book Antiqua"/>
          <w:b/>
          <w:sz w:val="24"/>
          <w:szCs w:val="24"/>
        </w:rPr>
        <w:t>TEMATYKA SEMINARIÓW</w:t>
      </w:r>
    </w:p>
    <w:p w14:paraId="24F589A2" w14:textId="77777777" w:rsidR="00D05F51" w:rsidRPr="00754149" w:rsidRDefault="00DC156A" w:rsidP="0038540E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54149">
        <w:rPr>
          <w:rFonts w:ascii="Book Antiqua" w:hAnsi="Book Antiqua"/>
          <w:b/>
          <w:sz w:val="24"/>
          <w:szCs w:val="24"/>
        </w:rPr>
        <w:t>Zarządzanie I</w:t>
      </w:r>
      <w:r w:rsidR="00D05F51" w:rsidRPr="00754149">
        <w:rPr>
          <w:rFonts w:ascii="Book Antiqua" w:hAnsi="Book Antiqua"/>
          <w:b/>
          <w:sz w:val="24"/>
          <w:szCs w:val="24"/>
        </w:rPr>
        <w:t>°</w:t>
      </w:r>
      <w:r w:rsidR="008949C5" w:rsidRPr="00754149">
        <w:rPr>
          <w:rFonts w:ascii="Book Antiqua" w:hAnsi="Book Antiqua"/>
          <w:b/>
          <w:sz w:val="24"/>
          <w:szCs w:val="24"/>
        </w:rPr>
        <w:t xml:space="preserve"> stacjonarne</w:t>
      </w:r>
    </w:p>
    <w:p w14:paraId="7AADE503" w14:textId="77777777" w:rsidR="00D05F51" w:rsidRPr="00754149" w:rsidRDefault="00D05F51" w:rsidP="0038540E">
      <w:pPr>
        <w:pStyle w:val="Nagwek1"/>
        <w:keepNext w:val="0"/>
        <w:spacing w:line="240" w:lineRule="auto"/>
        <w:jc w:val="left"/>
        <w:rPr>
          <w:rFonts w:ascii="Book Antiqua" w:hAnsi="Book Antiqua" w:cstheme="minorHAnsi"/>
          <w:sz w:val="24"/>
        </w:rPr>
      </w:pPr>
    </w:p>
    <w:sdt>
      <w:sdtPr>
        <w:rPr>
          <w:rFonts w:ascii="Book Antiqua" w:eastAsiaTheme="minorHAnsi" w:hAnsi="Book Antiqua" w:cstheme="minorBidi"/>
          <w:b w:val="0"/>
          <w:bCs w:val="0"/>
          <w:color w:val="auto"/>
          <w:sz w:val="24"/>
          <w:szCs w:val="24"/>
          <w:lang w:eastAsia="en-US"/>
        </w:rPr>
        <w:id w:val="-426572005"/>
        <w:docPartObj>
          <w:docPartGallery w:val="Table of Contents"/>
          <w:docPartUnique/>
        </w:docPartObj>
      </w:sdtPr>
      <w:sdtEndPr/>
      <w:sdtContent>
        <w:p w14:paraId="7C37AA22" w14:textId="77777777" w:rsidR="00747511" w:rsidRPr="00754149" w:rsidRDefault="00747511" w:rsidP="0038540E">
          <w:pPr>
            <w:pStyle w:val="Nagwekspisutreci"/>
            <w:spacing w:line="240" w:lineRule="auto"/>
            <w:rPr>
              <w:rFonts w:ascii="Book Antiqua" w:hAnsi="Book Antiqua"/>
              <w:sz w:val="24"/>
              <w:szCs w:val="24"/>
            </w:rPr>
          </w:pPr>
          <w:r w:rsidRPr="00754149">
            <w:rPr>
              <w:rFonts w:ascii="Book Antiqua" w:hAnsi="Book Antiqua"/>
              <w:sz w:val="24"/>
              <w:szCs w:val="24"/>
            </w:rPr>
            <w:t>Spis treści</w:t>
          </w:r>
        </w:p>
        <w:p w14:paraId="58A2594B" w14:textId="05DB1F2D" w:rsidR="009C78B0" w:rsidRDefault="00747511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r w:rsidRPr="00754149">
            <w:rPr>
              <w:rFonts w:ascii="Book Antiqua" w:hAnsi="Book Antiqua"/>
              <w:sz w:val="24"/>
              <w:szCs w:val="24"/>
            </w:rPr>
            <w:fldChar w:fldCharType="begin"/>
          </w:r>
          <w:r w:rsidRPr="00754149">
            <w:rPr>
              <w:rFonts w:ascii="Book Antiqua" w:hAnsi="Book Antiqua"/>
              <w:sz w:val="24"/>
              <w:szCs w:val="24"/>
            </w:rPr>
            <w:instrText xml:space="preserve"> TOC \o "1-3" \h \z \u </w:instrText>
          </w:r>
          <w:r w:rsidRPr="00754149">
            <w:rPr>
              <w:rFonts w:ascii="Book Antiqua" w:hAnsi="Book Antiqua"/>
              <w:sz w:val="24"/>
              <w:szCs w:val="24"/>
            </w:rPr>
            <w:fldChar w:fldCharType="separate"/>
          </w:r>
          <w:hyperlink w:anchor="_Toc189036418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prof. dr hab. Sitko-Lutek Agnieszka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_Toc189036418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1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674884F6" w14:textId="25599341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19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hab. Mącik Radosław, prof. UMCS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_Toc189036419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2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6421AEBA" w14:textId="6A2ECCA3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0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hab. Mendryk Iwona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_Toc189036420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2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7B38FBD8" w14:textId="20AE940D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1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Bednarzewska Kinga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_Toc189036421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3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54228B59" w14:textId="17D6505F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2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Chmielewska-Muciek Dorota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_Toc189036422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3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4C48B52A" w14:textId="133AA50D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3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Grzesiuk Kalina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_Toc189036423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4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1C5AF250" w14:textId="1DF83968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4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Jakubiak Monika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_Toc189036424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5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680EA9AC" w14:textId="7974ACE7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5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Karasek Aneta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_Toc189036425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6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159017AF" w14:textId="5EED7A14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6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Marzec-Braun Patrycja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_Toc189036426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6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53E95323" w14:textId="2D920555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7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Piasecka Agnieszka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_Toc189036427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7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39275941" w14:textId="0EAD3F6D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8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Ratajczyk Monika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_Toc189036428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7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3597EFE6" w14:textId="33A37941" w:rsidR="009C78B0" w:rsidRDefault="00F9190E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189036429" w:history="1">
            <w:r w:rsidR="009C78B0" w:rsidRPr="00644995">
              <w:rPr>
                <w:rStyle w:val="Hipercze"/>
                <w:rFonts w:ascii="Times New Roman" w:hAnsi="Times New Roman" w:cs="Times New Roman"/>
                <w:noProof/>
              </w:rPr>
              <w:t>dr Zinczuk Bartłomiej</w:t>
            </w:r>
            <w:r w:rsidR="009C78B0">
              <w:rPr>
                <w:noProof/>
                <w:webHidden/>
              </w:rPr>
              <w:tab/>
            </w:r>
            <w:r w:rsidR="009C78B0">
              <w:rPr>
                <w:noProof/>
                <w:webHidden/>
              </w:rPr>
              <w:fldChar w:fldCharType="begin"/>
            </w:r>
            <w:r w:rsidR="009C78B0">
              <w:rPr>
                <w:noProof/>
                <w:webHidden/>
              </w:rPr>
              <w:instrText xml:space="preserve"> PAGEREF _Toc189036429 \h </w:instrText>
            </w:r>
            <w:r w:rsidR="009C78B0">
              <w:rPr>
                <w:noProof/>
                <w:webHidden/>
              </w:rPr>
            </w:r>
            <w:r w:rsidR="009C78B0">
              <w:rPr>
                <w:noProof/>
                <w:webHidden/>
              </w:rPr>
              <w:fldChar w:fldCharType="separate"/>
            </w:r>
            <w:r w:rsidR="005B0E5B">
              <w:rPr>
                <w:noProof/>
                <w:webHidden/>
              </w:rPr>
              <w:t>10</w:t>
            </w:r>
            <w:r w:rsidR="009C78B0">
              <w:rPr>
                <w:noProof/>
                <w:webHidden/>
              </w:rPr>
              <w:fldChar w:fldCharType="end"/>
            </w:r>
          </w:hyperlink>
        </w:p>
        <w:p w14:paraId="6D25FE09" w14:textId="334E29B2" w:rsidR="002D0A2E" w:rsidRPr="0095115F" w:rsidRDefault="00747511" w:rsidP="0095115F">
          <w:pPr>
            <w:spacing w:line="240" w:lineRule="auto"/>
            <w:rPr>
              <w:rFonts w:ascii="Book Antiqua" w:hAnsi="Book Antiqua"/>
              <w:sz w:val="24"/>
              <w:szCs w:val="24"/>
            </w:rPr>
          </w:pPr>
          <w:r w:rsidRPr="00754149">
            <w:rPr>
              <w:rFonts w:ascii="Book Antiqua" w:hAnsi="Book Antiqua"/>
              <w:b/>
              <w:bCs/>
              <w:sz w:val="24"/>
              <w:szCs w:val="24"/>
            </w:rPr>
            <w:fldChar w:fldCharType="end"/>
          </w:r>
        </w:p>
      </w:sdtContent>
    </w:sdt>
    <w:p w14:paraId="3541D85B" w14:textId="3DFA5BB4" w:rsidR="00F17724" w:rsidRPr="0008788E" w:rsidRDefault="003B24D1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bookmarkStart w:id="0" w:name="_Toc189036418"/>
      <w:r w:rsidRPr="0008788E">
        <w:rPr>
          <w:rFonts w:ascii="Times New Roman" w:hAnsi="Times New Roman" w:cs="Times New Roman"/>
          <w:b w:val="0"/>
          <w:sz w:val="28"/>
        </w:rPr>
        <w:t>prof. dr hab. Sitko-Lutek Agnieszka</w:t>
      </w:r>
      <w:bookmarkEnd w:id="0"/>
      <w:r w:rsidRPr="0008788E">
        <w:rPr>
          <w:rFonts w:ascii="Times New Roman" w:hAnsi="Times New Roman" w:cs="Times New Roman"/>
          <w:b w:val="0"/>
          <w:sz w:val="28"/>
        </w:rPr>
        <w:t xml:space="preserve"> </w:t>
      </w:r>
    </w:p>
    <w:p w14:paraId="00D2E257" w14:textId="449295B3" w:rsidR="00F17724" w:rsidRPr="0008788E" w:rsidRDefault="00F17724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obszary prac licencjackich:</w:t>
      </w:r>
    </w:p>
    <w:p w14:paraId="6EDCB3F2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kapitałem ludzkim</w:t>
      </w:r>
    </w:p>
    <w:p w14:paraId="23F038E9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Kompetencje menedżerskie</w:t>
      </w:r>
    </w:p>
    <w:p w14:paraId="51C40EFF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Rekrutacja, selekcja, motywowanie, wynagradzanie pracowników</w:t>
      </w:r>
    </w:p>
    <w:p w14:paraId="698029FF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Szkolenie i doskonalenie; coaching i mentoring</w:t>
      </w:r>
    </w:p>
    <w:p w14:paraId="74D801E9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Specyfika pracy zdalnej i hybrydowej</w:t>
      </w:r>
    </w:p>
    <w:p w14:paraId="1DCE4587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Generacje w zarządzaniu (X,Y,Z)</w:t>
      </w:r>
    </w:p>
    <w:p w14:paraId="0D4E0584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różnorodnością</w:t>
      </w:r>
    </w:p>
    <w:p w14:paraId="053658A5" w14:textId="77777777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8.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międzykulturowe</w:t>
      </w:r>
    </w:p>
    <w:p w14:paraId="4685C4E0" w14:textId="10F3748E" w:rsidR="00034FBD" w:rsidRPr="0008788E" w:rsidRDefault="00034FBD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9.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w gospodarce cyrkularnej</w:t>
      </w:r>
    </w:p>
    <w:p w14:paraId="1C077522" w14:textId="73218E06" w:rsidR="009370FB" w:rsidRPr="0008788E" w:rsidRDefault="009370FB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bookmarkStart w:id="1" w:name="_Toc189036419"/>
      <w:r w:rsidRPr="0008788E">
        <w:rPr>
          <w:rFonts w:ascii="Times New Roman" w:hAnsi="Times New Roman" w:cs="Times New Roman"/>
          <w:b w:val="0"/>
          <w:sz w:val="28"/>
        </w:rPr>
        <w:lastRenderedPageBreak/>
        <w:t xml:space="preserve">dr </w:t>
      </w:r>
      <w:r w:rsidR="003B24D1" w:rsidRPr="0008788E">
        <w:rPr>
          <w:rFonts w:ascii="Times New Roman" w:hAnsi="Times New Roman" w:cs="Times New Roman"/>
          <w:b w:val="0"/>
          <w:sz w:val="28"/>
        </w:rPr>
        <w:t xml:space="preserve">hab. </w:t>
      </w:r>
      <w:proofErr w:type="spellStart"/>
      <w:r w:rsidR="003B24D1" w:rsidRPr="0008788E">
        <w:rPr>
          <w:rFonts w:ascii="Times New Roman" w:hAnsi="Times New Roman" w:cs="Times New Roman"/>
          <w:b w:val="0"/>
          <w:sz w:val="28"/>
        </w:rPr>
        <w:t>Mącik</w:t>
      </w:r>
      <w:proofErr w:type="spellEnd"/>
      <w:r w:rsidR="003B24D1" w:rsidRPr="0008788E">
        <w:rPr>
          <w:rFonts w:ascii="Times New Roman" w:hAnsi="Times New Roman" w:cs="Times New Roman"/>
          <w:b w:val="0"/>
          <w:sz w:val="28"/>
        </w:rPr>
        <w:t xml:space="preserve"> Radosław, prof. UMCS</w:t>
      </w:r>
      <w:bookmarkEnd w:id="1"/>
      <w:r w:rsidR="003B24D1" w:rsidRPr="0008788E">
        <w:rPr>
          <w:rFonts w:ascii="Times New Roman" w:hAnsi="Times New Roman" w:cs="Times New Roman"/>
          <w:b w:val="0"/>
          <w:sz w:val="28"/>
        </w:rPr>
        <w:t xml:space="preserve"> </w:t>
      </w:r>
      <w:r w:rsidRPr="0008788E">
        <w:rPr>
          <w:rFonts w:ascii="Times New Roman" w:hAnsi="Times New Roman" w:cs="Times New Roman"/>
          <w:b w:val="0"/>
          <w:sz w:val="28"/>
        </w:rPr>
        <w:t xml:space="preserve"> </w:t>
      </w:r>
    </w:p>
    <w:p w14:paraId="65255B10" w14:textId="14BCF4BD" w:rsidR="009370FB" w:rsidRPr="0008788E" w:rsidRDefault="009370FB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obszary prac licencjackich:</w:t>
      </w:r>
    </w:p>
    <w:p w14:paraId="76F823AC" w14:textId="77777777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3FBC3FC" w14:textId="585B77ED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1. Badania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zachowań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konsumenta w wybranym obszarze / rynku </w:t>
      </w:r>
    </w:p>
    <w:p w14:paraId="1B4658D1" w14:textId="4814B077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2. Technologie informacyjne i komunikacyjne (ICT) a zachowania konsumenta </w:t>
      </w:r>
    </w:p>
    <w:p w14:paraId="7D995261" w14:textId="76F8D32A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3. Akceptacja nowych technologii, np. narzędzi generatywnej sztucznej inteligencji w kontekście zawodowym lub życia codziennego </w:t>
      </w:r>
    </w:p>
    <w:p w14:paraId="4D166E82" w14:textId="385963EE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4. Tworzenie wartości dla i przez klienta, budowa doświadczeń klientów </w:t>
      </w:r>
    </w:p>
    <w:p w14:paraId="153C380F" w14:textId="3B293EC2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5. Preferencje wyboru kanału i formatu handlu (online i offline) </w:t>
      </w:r>
    </w:p>
    <w:p w14:paraId="5690E747" w14:textId="3B3D566C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6. Badania rynku (pojemność, chłonność, struktura i segmentacja rynku) </w:t>
      </w:r>
    </w:p>
    <w:p w14:paraId="280524A1" w14:textId="3194F9BB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7. Marketingowe wykorzystanie mediów społecznościowych </w:t>
      </w:r>
    </w:p>
    <w:p w14:paraId="302F232B" w14:textId="05A8A37F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8. Satysfakcja klienta z produktu/usługi i czynniki ją determinujące </w:t>
      </w:r>
    </w:p>
    <w:p w14:paraId="797AD298" w14:textId="6A602642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9. Praktyczne zastosowania technik badań ilościowych i jakościowych, w tym wykorzystujących technologie informacyjne i komunikacyjne (ICT) lub pomiary fizjologiczne, np. badań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okulograficznych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100CAFF" w14:textId="6C328D35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10. Uczestnictwo w kulturze wybranych grup mieszkańców miasta i regionu w kontekście działań powiązanych z Europejską Stolicą Kultury Lublin 2029 </w:t>
      </w:r>
    </w:p>
    <w:p w14:paraId="2165DB64" w14:textId="5CC29840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11. Inne zagadnienia z obszarów: marketingu, e-biznesu, e-marketingu i badań rynku. </w:t>
      </w:r>
    </w:p>
    <w:p w14:paraId="3057B2FB" w14:textId="2F7A17F5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005A797" w14:textId="297A7D37" w:rsidR="00137A8C" w:rsidRPr="0008788E" w:rsidRDefault="00137A8C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Uwagi:  Zapisanie się na seminarium oznacza akceptację wymogu przeprowadzenia własnych badań empirycznych (na danych pierwotnych i/lub wtórnych) na potrzeby pracy dyplomowej. Prace wyłącznie teoretyczne nie są akceptowane – tematyka seminarium nastawiona jest na praktyczne zastosowania. </w:t>
      </w:r>
    </w:p>
    <w:p w14:paraId="2179B924" w14:textId="73DDBD94" w:rsidR="009370FB" w:rsidRPr="0008788E" w:rsidRDefault="009370FB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2" w:name="_Toc189036420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B24D1" w:rsidRPr="0008788E">
        <w:rPr>
          <w:rFonts w:ascii="Times New Roman" w:hAnsi="Times New Roman" w:cs="Times New Roman"/>
          <w:b w:val="0"/>
          <w:sz w:val="28"/>
          <w:szCs w:val="24"/>
        </w:rPr>
        <w:t xml:space="preserve">hab. </w:t>
      </w:r>
      <w:proofErr w:type="spellStart"/>
      <w:r w:rsidR="003B24D1" w:rsidRPr="0008788E">
        <w:rPr>
          <w:rFonts w:ascii="Times New Roman" w:hAnsi="Times New Roman" w:cs="Times New Roman"/>
          <w:b w:val="0"/>
          <w:sz w:val="28"/>
          <w:szCs w:val="24"/>
        </w:rPr>
        <w:t>Mendryk</w:t>
      </w:r>
      <w:proofErr w:type="spellEnd"/>
      <w:r w:rsidR="003B24D1" w:rsidRPr="0008788E">
        <w:rPr>
          <w:rFonts w:ascii="Times New Roman" w:hAnsi="Times New Roman" w:cs="Times New Roman"/>
          <w:b w:val="0"/>
          <w:sz w:val="28"/>
          <w:szCs w:val="24"/>
        </w:rPr>
        <w:t xml:space="preserve"> Iwona</w:t>
      </w:r>
      <w:bookmarkEnd w:id="2"/>
      <w:r w:rsidR="003B24D1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55C05A24" w14:textId="443C8775" w:rsidR="009370FB" w:rsidRPr="0008788E" w:rsidRDefault="009370FB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obszary prac licencjackich:</w:t>
      </w:r>
    </w:p>
    <w:p w14:paraId="171344C0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zasobami ludzkimi w zmieniającej się rzeczywistości fizycznej  i społecznej - szanse  i ograniczenia</w:t>
      </w:r>
    </w:p>
    <w:p w14:paraId="59413338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Sztuczna inteligencja (AI,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artificial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intelligence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>) w procesach zarządzania zasobami ludzkimi,  współpraca człowieka z technologią</w:t>
      </w:r>
    </w:p>
    <w:p w14:paraId="3556D166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talentami/zarządzanie kompetencjami (kompetencje przyszłości, zatrudnialność)</w:t>
      </w:r>
    </w:p>
    <w:p w14:paraId="5EABF8AA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Zarządzanie różnorodnością,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inkluzywne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miejsca pracy,  równość szans w strategiach personalnych organizacji</w:t>
      </w:r>
    </w:p>
    <w:p w14:paraId="066F7DF5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Rozwój i doskonalenie menedżerów, pracowników, modelowanie pracy (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job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crafting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>)</w:t>
      </w:r>
    </w:p>
    <w:p w14:paraId="7E3FDE91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Patologie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zachowań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organizacyjnych (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mobbing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, manipulacja, dyskryminacja, stereotypy i uprzedzenia, zachowania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kontrproduktywne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>, nieetyczne działania menedżerów/pracowników)</w:t>
      </w:r>
    </w:p>
    <w:p w14:paraId="734A5436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Stres, technostres, wypalenie zawodowe, pracoholizm,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karoshi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>, (śmierć w wyniku przepracowania), prezentyzm (obecność w pracy mimo choroby)- przyczyny i skutki</w:t>
      </w:r>
    </w:p>
    <w:p w14:paraId="058D9F6C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8.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Kryzysy (zdrowotne, ekonomiczne, społeczne) i ich wpływ na funkcjonowanie organizacji i pracowników </w:t>
      </w:r>
    </w:p>
    <w:p w14:paraId="252992D5" w14:textId="77777777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9.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Praca zdalna – kierowanie zespołami wirtualnymi, satysfakcja z pracy,  równowaga praca-życie, jakość życia zawodowego,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wellbeing</w:t>
      </w:r>
      <w:proofErr w:type="spellEnd"/>
    </w:p>
    <w:p w14:paraId="61256E17" w14:textId="46F2A961" w:rsidR="00C96EC7" w:rsidRPr="0008788E" w:rsidRDefault="00C96EC7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10.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wiekiem/ zarządzanie przedstawicielami różnych pokoleń</w:t>
      </w:r>
    </w:p>
    <w:p w14:paraId="24173D7B" w14:textId="5535EE7F" w:rsidR="00692C8D" w:rsidRPr="0008788E" w:rsidRDefault="00692C8D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3" w:name="_Toc189036421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Bednarzewska Kinga</w:t>
      </w:r>
      <w:bookmarkEnd w:id="3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76A7EDBA" w14:textId="24FECB24" w:rsidR="005A5BED" w:rsidRPr="0008788E" w:rsidRDefault="0038540E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obszary prac licencjackich:</w:t>
      </w:r>
    </w:p>
    <w:p w14:paraId="2B0534D7" w14:textId="77777777" w:rsidR="00444C03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Zakładanie i prowadzenie działalności gospodarczej na przykładzie wybranego przedsiębiorstwa.</w:t>
      </w:r>
    </w:p>
    <w:p w14:paraId="01C8E6F7" w14:textId="77777777" w:rsidR="00444C03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Intencje przedsiębiorcze młodego pokolenia.</w:t>
      </w:r>
    </w:p>
    <w:p w14:paraId="13513074" w14:textId="77777777" w:rsidR="00444C03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Przywództwo w organizacji a motywacja pracowników.</w:t>
      </w:r>
    </w:p>
    <w:p w14:paraId="2CBC97C1" w14:textId="77777777" w:rsidR="00444C03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Bankowość elektroniczna jako kanał dystrybucji usług bankowych, bezpieczeństwo i zagrożenia.</w:t>
      </w:r>
    </w:p>
    <w:p w14:paraId="5A1687C6" w14:textId="77777777" w:rsidR="00444C03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Wspieranie rozwoju przedsiębiorczości przez instytucje administracji publicznej.</w:t>
      </w:r>
    </w:p>
    <w:p w14:paraId="2D63ADC4" w14:textId="77777777" w:rsidR="00444C03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Satysfakcja klienta jako źródło sukcesu przedsiębiorstwa.</w:t>
      </w:r>
    </w:p>
    <w:p w14:paraId="2A9A96F1" w14:textId="640E1530" w:rsidR="00AA66B2" w:rsidRPr="0008788E" w:rsidRDefault="00444C03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>Rola i ocena pracy menedżera w organizacji.</w:t>
      </w:r>
    </w:p>
    <w:p w14:paraId="0570ABB2" w14:textId="7FE81B23" w:rsidR="00692C8D" w:rsidRPr="0008788E" w:rsidRDefault="00692C8D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4" w:name="_Toc189036422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Chmielewska-</w:t>
      </w:r>
      <w:proofErr w:type="spellStart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Muciek</w:t>
      </w:r>
      <w:proofErr w:type="spellEnd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Dorota</w:t>
      </w:r>
      <w:bookmarkEnd w:id="4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4E778C67" w14:textId="6AEC7AF0" w:rsidR="0038540E" w:rsidRPr="0008788E" w:rsidRDefault="0038540E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tematy (obszary) prac licencjackich:</w:t>
      </w:r>
    </w:p>
    <w:p w14:paraId="40AF52BE" w14:textId="77777777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291A6FF" w14:textId="7D3BA41A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1. Organizacja, jej znaczenie w gospodarce, relacje z otoczeniem </w:t>
      </w:r>
    </w:p>
    <w:p w14:paraId="7F709A3A" w14:textId="058FEB1E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2. Zarządzanie, charakterystyka funkcji zarządzania </w:t>
      </w:r>
    </w:p>
    <w:p w14:paraId="3918CA2E" w14:textId="45AFD51F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3. Menedżer, jego zadania i charakterystyki pracy </w:t>
      </w:r>
    </w:p>
    <w:p w14:paraId="7F4CD1B0" w14:textId="5D2092E2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4. Motywowanie pracowników </w:t>
      </w:r>
    </w:p>
    <w:p w14:paraId="547AD2BD" w14:textId="1A161B43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lastRenderedPageBreak/>
        <w:t xml:space="preserve">5. Komunikowanie w organizacji </w:t>
      </w:r>
    </w:p>
    <w:p w14:paraId="33C470A3" w14:textId="5A80CBC5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6. Struktury organizacyjne </w:t>
      </w:r>
    </w:p>
    <w:p w14:paraId="682CB5EA" w14:textId="51F90D51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7. Przywództwo i władza w organizacji </w:t>
      </w:r>
    </w:p>
    <w:p w14:paraId="5C985129" w14:textId="2998476E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8. Kultura organizacyjna przedsiębiorstwa </w:t>
      </w:r>
    </w:p>
    <w:p w14:paraId="231D2FDC" w14:textId="52051F8D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9. Zarządzanie międzykulturowe </w:t>
      </w:r>
    </w:p>
    <w:p w14:paraId="17A1DE11" w14:textId="5B150F9F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10. Rozwój pracowników </w:t>
      </w:r>
    </w:p>
    <w:p w14:paraId="39D9A6FF" w14:textId="07A18918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11. System szkoleń </w:t>
      </w:r>
    </w:p>
    <w:p w14:paraId="0E45CB23" w14:textId="2340CA67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12. Kariera zawodowa </w:t>
      </w:r>
    </w:p>
    <w:p w14:paraId="06EBCAA1" w14:textId="2517F5E3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13. Dobór pracowników  </w:t>
      </w:r>
    </w:p>
    <w:p w14:paraId="53CCCB69" w14:textId="44834F8D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14. Zarządzanie kompetencjami pracowników </w:t>
      </w:r>
    </w:p>
    <w:p w14:paraId="0D35474C" w14:textId="77777777" w:rsidR="00457465" w:rsidRPr="0008788E" w:rsidRDefault="00457465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0B129C1" w14:textId="599460B4" w:rsidR="00692C8D" w:rsidRPr="0008788E" w:rsidRDefault="00692C8D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5" w:name="_Toc189036423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Grzesiuk Kalina</w:t>
      </w:r>
      <w:bookmarkEnd w:id="5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5EB04712" w14:textId="3669FE3F" w:rsidR="00F2559A" w:rsidRPr="0008788E" w:rsidRDefault="00F2559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tematy (obszary) prac licencjackich:</w:t>
      </w:r>
    </w:p>
    <w:p w14:paraId="0AE7674F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Wizerunek marki/organizacji – przykładowe tematy:</w:t>
      </w:r>
    </w:p>
    <w:p w14:paraId="6A730728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Kreowanie wizerunku organizacji/marki na wybranym przykładzie</w:t>
      </w:r>
    </w:p>
    <w:p w14:paraId="59E671FB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Wizerunek marki a intencje zakupowe konsumentów na przykładzie wybranej organizacji</w:t>
      </w:r>
    </w:p>
    <w:p w14:paraId="78AF8BF6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Wizerunek wśród konsumentów pokolenia X,Y i Z</w:t>
      </w:r>
    </w:p>
    <w:p w14:paraId="01995E26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CSR a wizerunek marki</w:t>
      </w:r>
    </w:p>
    <w:p w14:paraId="73BD7BFE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Marketing mix – przykładowy temat:</w:t>
      </w:r>
    </w:p>
    <w:p w14:paraId="474AB536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Narzędzia promocji w organizacji na wybranym przykładzie</w:t>
      </w:r>
    </w:p>
    <w:p w14:paraId="1816BA40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Strategie ceny na przykładzie wybranej firmy</w:t>
      </w:r>
    </w:p>
    <w:p w14:paraId="3AF3F6BA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Omnikanałowość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dystrybucji na przykładzie wybranej firmy</w:t>
      </w:r>
    </w:p>
    <w:p w14:paraId="3C4D105E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Satysfakcja i lojalność klienta – przykładowy temat:</w:t>
      </w:r>
    </w:p>
    <w:p w14:paraId="7379B4F8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Wpływ wybranych czynników na lojalność klientów na wybranym przykładzie</w:t>
      </w:r>
    </w:p>
    <w:p w14:paraId="1F209198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Ocena satysfakcji klientów wybranej organizacji z wykorzystaniem metody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Servqual</w:t>
      </w:r>
      <w:proofErr w:type="spellEnd"/>
    </w:p>
    <w:p w14:paraId="3F7E45AB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Komunikacja marketingowa – przykładowy temat:</w:t>
      </w:r>
    </w:p>
    <w:p w14:paraId="6A43759A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Narzędzia komunikacji marketingowej na przykładzie wybranej organizacji</w:t>
      </w:r>
    </w:p>
    <w:p w14:paraId="390395E6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Storytelling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jako narzędzie komunikacji marketingowej na wybranym przykładzie</w:t>
      </w:r>
    </w:p>
    <w:p w14:paraId="599A632F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 Nowoczesne koncepcje marketingowe – analiza koncepcji na przykładzie wybranej marki/firmy</w:t>
      </w:r>
    </w:p>
    <w:p w14:paraId="12DBD89F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lastRenderedPageBreak/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Marketing interaktywny</w:t>
      </w:r>
    </w:p>
    <w:p w14:paraId="1711F75F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Marketing w mediach społecznościowych</w:t>
      </w:r>
    </w:p>
    <w:p w14:paraId="274BC66A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Marketing internetowy</w:t>
      </w:r>
    </w:p>
    <w:p w14:paraId="21078E40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Marketing relacyjny</w:t>
      </w:r>
    </w:p>
    <w:p w14:paraId="39E8FA80" w14:textId="77777777" w:rsidR="007E479F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Marketing wirusowy</w:t>
      </w:r>
    </w:p>
    <w:p w14:paraId="5E98B44A" w14:textId="39DEE4C1" w:rsidR="00AA66B2" w:rsidRPr="0008788E" w:rsidRDefault="007E47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Ambient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marketing</w:t>
      </w:r>
    </w:p>
    <w:p w14:paraId="6B4DD149" w14:textId="0745628D" w:rsidR="00F17724" w:rsidRPr="0008788E" w:rsidRDefault="00F17724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C871168" w14:textId="2E2B4834" w:rsidR="00F17724" w:rsidRPr="0008788E" w:rsidRDefault="00F17724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6" w:name="_Toc189036424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Jakubiak Monika</w:t>
      </w:r>
      <w:bookmarkEnd w:id="6"/>
    </w:p>
    <w:p w14:paraId="14B3C10A" w14:textId="77777777" w:rsidR="00F17724" w:rsidRPr="0008788E" w:rsidRDefault="00F17724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obszary prac licencjackich:</w:t>
      </w:r>
    </w:p>
    <w:p w14:paraId="4335A21F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Metody zarządzania współczesnym przedsiębiorstwem/ wybraną organizacją</w:t>
      </w:r>
    </w:p>
    <w:p w14:paraId="7B9962B0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Zakładanie i prowadzenie firmy/ start-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upu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(na przykładzie wybranego przedsiębiorstwa lub branży)</w:t>
      </w:r>
    </w:p>
    <w:p w14:paraId="466BFB90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Przedsiębiorczość, kompetencje przedsiębiorcze</w:t>
      </w:r>
    </w:p>
    <w:p w14:paraId="379EA672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Dobór pracowników (na przykładzie wybranego przedsiębiorstwa/ wybranej organizacji)</w:t>
      </w:r>
    </w:p>
    <w:p w14:paraId="5C6422CD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Analiza procesu rekrutacji/selekcji (na przykładzie wybranego przedsiębiorstwa/ wybranej organizacji)</w:t>
      </w:r>
    </w:p>
    <w:p w14:paraId="089805F1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Analiza i ocena systemu motywacyjnego (na przykładzie wybranego przedsiębiorstwa/ wybranej organizacji)</w:t>
      </w:r>
    </w:p>
    <w:p w14:paraId="4B289E81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Menedżer w organizacji – rola, kompetencje </w:t>
      </w:r>
    </w:p>
    <w:p w14:paraId="70559E4A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8.</w:t>
      </w:r>
      <w:r w:rsidRPr="0008788E">
        <w:rPr>
          <w:rFonts w:ascii="Times New Roman" w:hAnsi="Times New Roman" w:cs="Times New Roman"/>
          <w:sz w:val="28"/>
          <w:szCs w:val="24"/>
        </w:rPr>
        <w:tab/>
        <w:t>Oczekiwania pracodawców wobec kompetencji studentów/absolwentów (na przykładzie wybranego przedsiębiorstwa/ wybranej organizacji lub analizy ofert pracy)</w:t>
      </w:r>
    </w:p>
    <w:p w14:paraId="1FA67E83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9.</w:t>
      </w:r>
      <w:r w:rsidRPr="0008788E">
        <w:rPr>
          <w:rFonts w:ascii="Times New Roman" w:hAnsi="Times New Roman" w:cs="Times New Roman"/>
          <w:sz w:val="28"/>
          <w:szCs w:val="24"/>
        </w:rPr>
        <w:tab/>
        <w:t>Wykorzystanie nowoczesnych technologii/AI w zarządzaniu organizacją (na przykładzie wybranego przedsiębiorstwa/organizacji)</w:t>
      </w:r>
    </w:p>
    <w:p w14:paraId="5150245B" w14:textId="77777777" w:rsidR="00E309F2" w:rsidRPr="0008788E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10.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Temat indywidualny, wybrany przez Seminarzystę w uzgodnieniu z Promotorem, mieszczący się w zakresie zainteresowań Promotora oraz </w:t>
      </w:r>
    </w:p>
    <w:p w14:paraId="7BFA6895" w14:textId="5CA351C3" w:rsidR="0095115F" w:rsidRDefault="00E309F2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w tematyce studiów na kierunku Zarządzanie</w:t>
      </w:r>
    </w:p>
    <w:p w14:paraId="00847C03" w14:textId="77777777" w:rsidR="0008788E" w:rsidRPr="0008788E" w:rsidRDefault="0008788E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0524B59" w14:textId="1EFAECBC" w:rsidR="00F17724" w:rsidRPr="0008788E" w:rsidRDefault="00F17724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7" w:name="_Toc189036425"/>
      <w:r w:rsidRPr="0008788E"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Karasek Aneta</w:t>
      </w:r>
      <w:bookmarkEnd w:id="7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502175FD" w14:textId="77777777" w:rsidR="00F17724" w:rsidRPr="0008788E" w:rsidRDefault="00F17724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tematy (obszary) prac licencjackich:</w:t>
      </w:r>
    </w:p>
    <w:p w14:paraId="4BD107D7" w14:textId="1BF6CE46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kapitałem ludzkim w wirtualnym świecie. Wirtualizacja przestrzeni biznesowej a wyzwania zarządzania kapitałem ludzkim.</w:t>
      </w:r>
    </w:p>
    <w:p w14:paraId="2D2697B3" w14:textId="6654245A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Wykorzystanie rozwiązań IT w zarządzaniu zasobami ludzkimi w przedsiębiorstwach (np. mediów społecznościowych, sztucznej inteligencji)</w:t>
      </w:r>
    </w:p>
    <w:p w14:paraId="3C968AA4" w14:textId="45037121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Praktyki zarządzania zasobami ludzkimi (rekrutacja i selekcja, rozwój, ocena, motywowanie, rozwój) w przedsiębiorstwach</w:t>
      </w:r>
    </w:p>
    <w:p w14:paraId="76517C88" w14:textId="3017D010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Oczekiwania pracowników/ studentów wobec praktyk ZZL</w:t>
      </w:r>
    </w:p>
    <w:p w14:paraId="2F236E22" w14:textId="1C95BDD2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Zaangażowanie i satysfakcja pracowników organizacji</w:t>
      </w:r>
    </w:p>
    <w:p w14:paraId="7D44EA96" w14:textId="379FEA1F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Zrównoważony rozwój organizacji- cele, elementy, praktyki przedsiębiorstw</w:t>
      </w:r>
    </w:p>
    <w:p w14:paraId="57E86D55" w14:textId="0CE57005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>Utrzymywanie równowagi praca-życie w grupach pokoleniowych (X,Y,Z)</w:t>
      </w:r>
    </w:p>
    <w:p w14:paraId="0AB74500" w14:textId="5907319A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8.</w:t>
      </w:r>
      <w:r w:rsidRPr="0008788E">
        <w:rPr>
          <w:rFonts w:ascii="Times New Roman" w:hAnsi="Times New Roman" w:cs="Times New Roman"/>
          <w:sz w:val="28"/>
          <w:szCs w:val="24"/>
        </w:rPr>
        <w:tab/>
        <w:t>Wykorzystanie mediów społecznościowych w turystyce</w:t>
      </w:r>
    </w:p>
    <w:p w14:paraId="33DED2CA" w14:textId="0406CD38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9.</w:t>
      </w:r>
      <w:r w:rsidRPr="0008788E">
        <w:rPr>
          <w:rFonts w:ascii="Times New Roman" w:hAnsi="Times New Roman" w:cs="Times New Roman"/>
          <w:sz w:val="28"/>
          <w:szCs w:val="24"/>
        </w:rPr>
        <w:tab/>
        <w:t>Innowacje społeczne</w:t>
      </w:r>
    </w:p>
    <w:p w14:paraId="0649554B" w14:textId="13FBA2E1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10.</w:t>
      </w:r>
      <w:r w:rsidRPr="0008788E">
        <w:rPr>
          <w:rFonts w:ascii="Times New Roman" w:hAnsi="Times New Roman" w:cs="Times New Roman"/>
          <w:sz w:val="28"/>
          <w:szCs w:val="24"/>
        </w:rPr>
        <w:tab/>
        <w:t>Procesy kreatywne i innowacje w organizacji</w:t>
      </w:r>
    </w:p>
    <w:p w14:paraId="4659E3C8" w14:textId="37A45ACB" w:rsidR="007C75C3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11.</w:t>
      </w:r>
      <w:r w:rsidRPr="0008788E">
        <w:rPr>
          <w:rFonts w:ascii="Times New Roman" w:hAnsi="Times New Roman" w:cs="Times New Roman"/>
          <w:sz w:val="28"/>
          <w:szCs w:val="24"/>
        </w:rPr>
        <w:tab/>
        <w:t>e-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Leadership</w:t>
      </w:r>
      <w:proofErr w:type="spellEnd"/>
    </w:p>
    <w:p w14:paraId="16E10CBF" w14:textId="373BFB68" w:rsidR="0095115F" w:rsidRPr="0008788E" w:rsidRDefault="007C75C3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12.</w:t>
      </w:r>
      <w:r w:rsidRPr="0008788E">
        <w:rPr>
          <w:rFonts w:ascii="Times New Roman" w:hAnsi="Times New Roman" w:cs="Times New Roman"/>
          <w:sz w:val="28"/>
          <w:szCs w:val="24"/>
        </w:rPr>
        <w:tab/>
        <w:t>Kompetencje pracowników w dobie transformacji cyfrowej</w:t>
      </w:r>
    </w:p>
    <w:p w14:paraId="76E43212" w14:textId="2B61CE82" w:rsidR="00142341" w:rsidRPr="0008788E" w:rsidRDefault="00142341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23C0F57" w14:textId="16D6D5D7" w:rsidR="00142341" w:rsidRPr="0008788E" w:rsidRDefault="00142341" w:rsidP="000878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88E">
        <w:rPr>
          <w:rFonts w:ascii="Times New Roman" w:hAnsi="Times New Roman" w:cs="Times New Roman"/>
          <w:sz w:val="24"/>
          <w:szCs w:val="24"/>
        </w:rPr>
        <w:t>Uwagi:  Istnieje możliwość zaproponowania tematu pracy licencjackiej przez Studenta po indywidualnym uzgodnieniu z Prowadzącym seminarium</w:t>
      </w:r>
      <w:r w:rsidR="0008788E">
        <w:rPr>
          <w:rFonts w:ascii="Times New Roman" w:hAnsi="Times New Roman" w:cs="Times New Roman"/>
          <w:sz w:val="24"/>
          <w:szCs w:val="24"/>
        </w:rPr>
        <w:t>.</w:t>
      </w:r>
    </w:p>
    <w:p w14:paraId="358B730D" w14:textId="77777777" w:rsidR="0095115F" w:rsidRPr="0008788E" w:rsidRDefault="0095115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8DF5D76" w14:textId="098475D6" w:rsidR="00692C8D" w:rsidRPr="0008788E" w:rsidRDefault="00692C8D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8" w:name="_Toc189036426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Marzec-Braun Patrycja</w:t>
      </w:r>
      <w:bookmarkEnd w:id="8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0C117035" w14:textId="77777777" w:rsidR="002A680B" w:rsidRPr="0008788E" w:rsidRDefault="002A680B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tematy (obszary) prac licencjackich:</w:t>
      </w:r>
    </w:p>
    <w:p w14:paraId="60513B25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w małych i średnich przedsiębiorstwach</w:t>
      </w:r>
    </w:p>
    <w:p w14:paraId="2756EA9C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w start-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upach</w:t>
      </w:r>
      <w:proofErr w:type="spellEnd"/>
    </w:p>
    <w:p w14:paraId="4C73394A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zasobami ludzkimi na przykładzie wybranego przedsiębiorstwa</w:t>
      </w:r>
    </w:p>
    <w:p w14:paraId="7B69A4D2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Postawy przedsiębiorcze pracowników/założycieli</w:t>
      </w:r>
    </w:p>
    <w:p w14:paraId="1EE4FD6F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Menedżer we współczesnej organizacji – rola, zadania, kompetencje</w:t>
      </w:r>
    </w:p>
    <w:p w14:paraId="51DB4997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Przywództwo w organizacjach innowacyjnych</w:t>
      </w:r>
    </w:p>
    <w:p w14:paraId="64A2FD85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kapitałem społecznym na przykładzie wybranego przedsiębiorstwa</w:t>
      </w:r>
    </w:p>
    <w:p w14:paraId="5BE4C516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8.</w:t>
      </w:r>
      <w:r w:rsidRPr="0008788E">
        <w:rPr>
          <w:rFonts w:ascii="Times New Roman" w:hAnsi="Times New Roman" w:cs="Times New Roman"/>
          <w:sz w:val="28"/>
          <w:szCs w:val="24"/>
        </w:rPr>
        <w:tab/>
        <w:t>Innowacje organizacyjne</w:t>
      </w:r>
    </w:p>
    <w:p w14:paraId="5329ED39" w14:textId="7269BACD" w:rsidR="00B90FD1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lastRenderedPageBreak/>
        <w:t>9.</w:t>
      </w:r>
      <w:r w:rsidRPr="0008788E">
        <w:rPr>
          <w:rFonts w:ascii="Times New Roman" w:hAnsi="Times New Roman" w:cs="Times New Roman"/>
          <w:sz w:val="28"/>
          <w:szCs w:val="24"/>
        </w:rPr>
        <w:tab/>
        <w:t>Zakładanie działalności gospodarczej – studium przypadku</w:t>
      </w:r>
    </w:p>
    <w:p w14:paraId="5D303432" w14:textId="77777777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BE5460B" w14:textId="718E5AD4" w:rsidR="00BE3B04" w:rsidRPr="0008788E" w:rsidRDefault="00BE3B04" w:rsidP="000878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Uwagi: Temat pracy ustalany jest indywidualnie we współpracy ze Studentem (w zakresie przedstawionych powyżej obszarów badawczych oraz zainteresowań naukowych Studenta).</w:t>
      </w:r>
    </w:p>
    <w:p w14:paraId="4E97A1F6" w14:textId="693D057A" w:rsidR="00692C8D" w:rsidRPr="0008788E" w:rsidRDefault="00692C8D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9" w:name="_Toc189036427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Piasecka Agnieszka</w:t>
      </w:r>
      <w:bookmarkEnd w:id="9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2A2D2DD7" w14:textId="77EA0980" w:rsidR="002A680B" w:rsidRPr="0008788E" w:rsidRDefault="002A680B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Proponowane tematy (obszary) prac licencjackich:</w:t>
      </w:r>
    </w:p>
    <w:p w14:paraId="1766AF80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Jakość i zarządzanie jakością w usługach (edukacja, ochrona zdrowia, turystyka, logistyka).</w:t>
      </w:r>
    </w:p>
    <w:p w14:paraId="59676CF5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Audyty systemów zarządzania w organizacji (audyt jakości, audyt personalny, audyt strategiczny, audyt wiedzy) oraz audyt finansowy, audyt wewnętrzny w JSFP.</w:t>
      </w:r>
    </w:p>
    <w:p w14:paraId="6FCBDA54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System zarządzania jakością w ujęciu norm ISO serii 9000. </w:t>
      </w:r>
    </w:p>
    <w:p w14:paraId="7A83B4DC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Koncepcje, metody i narzędzia zarządzania jakością.</w:t>
      </w:r>
    </w:p>
    <w:p w14:paraId="29BE4EF0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Zaufanie w organizacji.</w:t>
      </w:r>
    </w:p>
    <w:p w14:paraId="04E72023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wiedzą.</w:t>
      </w:r>
    </w:p>
    <w:p w14:paraId="31C8951D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7.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Zarządzanie kapitałem intelektualnym. </w:t>
      </w:r>
    </w:p>
    <w:p w14:paraId="770D4E6D" w14:textId="77777777" w:rsidR="00AB619F" w:rsidRPr="0008788E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8.</w:t>
      </w:r>
      <w:r w:rsidRPr="0008788E">
        <w:rPr>
          <w:rFonts w:ascii="Times New Roman" w:hAnsi="Times New Roman" w:cs="Times New Roman"/>
          <w:sz w:val="28"/>
          <w:szCs w:val="24"/>
        </w:rPr>
        <w:tab/>
        <w:t>Współczesne koncepcje i elementy zarządzania zasobami ludzkimi.</w:t>
      </w:r>
    </w:p>
    <w:p w14:paraId="687B6577" w14:textId="35A19A73" w:rsidR="00AB619F" w:rsidRDefault="00AB619F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9.</w:t>
      </w:r>
      <w:r w:rsidRPr="0008788E">
        <w:rPr>
          <w:rFonts w:ascii="Times New Roman" w:hAnsi="Times New Roman" w:cs="Times New Roman"/>
          <w:sz w:val="28"/>
          <w:szCs w:val="24"/>
        </w:rPr>
        <w:tab/>
        <w:t>Jakość w szkolnictwie wyższym.</w:t>
      </w:r>
    </w:p>
    <w:p w14:paraId="13AEF32A" w14:textId="39B34D60" w:rsidR="00F9190E" w:rsidRDefault="00F9190E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EAC41C7" w14:textId="3D6489BB" w:rsidR="00F9190E" w:rsidRPr="00F9190E" w:rsidRDefault="00F9190E" w:rsidP="0008788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 xml:space="preserve">Uwagi: </w:t>
      </w:r>
      <w:r w:rsidRPr="00F9190E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Istnieje możliwość wyboru tematu pracy licencjackiej spoza ww. obszarów po indywidualnym uzgodnieniu z Prowadzącym seminarium.</w:t>
      </w:r>
      <w:bookmarkStart w:id="10" w:name="_GoBack"/>
      <w:bookmarkEnd w:id="10"/>
    </w:p>
    <w:p w14:paraId="6BAEB082" w14:textId="498D88FA" w:rsidR="00692C8D" w:rsidRPr="0008788E" w:rsidRDefault="00692C8D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11" w:name="_Toc189036428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>Ratajczyk Monika</w:t>
      </w:r>
      <w:bookmarkEnd w:id="11"/>
      <w:r w:rsidR="00332882" w:rsidRPr="0008788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14:paraId="27B661C4" w14:textId="56419FD9" w:rsidR="0038540E" w:rsidRPr="0008788E" w:rsidRDefault="0038540E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Proponowana tematyka prac licencjackich:</w:t>
      </w:r>
    </w:p>
    <w:p w14:paraId="213095D6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Opakowanie a zachowania zakupowe – w tym nowe rodzaje opakowań: opakowania aktywne, opakowania inteligentne, opakowania gotowe na półkę (SRP), opakowania wysyłkowe,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connected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package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digital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package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>, opakowanie cyrkularne; przykładowe tematy:</w:t>
      </w:r>
    </w:p>
    <w:p w14:paraId="5FF0F919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Opakowanie jako narzędzie komunikacji z konsumentem w dobie e-commerce</w:t>
      </w:r>
    </w:p>
    <w:p w14:paraId="3A91236D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Opakowania z czujnikami świeżości – perspektywa konsumentów</w:t>
      </w:r>
    </w:p>
    <w:p w14:paraId="6D08E34A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Opakowania aktywne jako odpowiedź na problem marnowania żywności</w:t>
      </w:r>
    </w:p>
    <w:p w14:paraId="09046DCB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Efektywność opakowań SRP w optymalizacji procesów sprzedaży detalicznej – analiza przypadku</w:t>
      </w:r>
    </w:p>
    <w:p w14:paraId="09F4CB68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lastRenderedPageBreak/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Connected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package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jako narzędzie marketingowe – analiza możliwości wykorzystania technologii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IoT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w opakowaniach</w:t>
      </w:r>
    </w:p>
    <w:p w14:paraId="0F2C1346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Wpływ personalizacji opakowań wysyłkowych na satysfakcję klientów w handlu internetowym</w:t>
      </w:r>
    </w:p>
    <w:p w14:paraId="28EC2AA4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Koncepcja opakowania wielokrotnego użytku – perspektywa konsumentów i producentów</w:t>
      </w:r>
    </w:p>
    <w:p w14:paraId="072C90A0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Rola opakowań cyfrowych w kreowaniu doświadczeń konsumenta w zakupach online</w:t>
      </w:r>
    </w:p>
    <w:p w14:paraId="53B502B2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Czynniki wpływające na akceptację opakowań cyrkularnych przez konsumentów – perspektywa rynku polskiego</w:t>
      </w:r>
    </w:p>
    <w:p w14:paraId="623545D2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Wpływ opakowań cyrkularnych na zmniejszenie ilości odpadów domowych – perspektywa konsumenta</w:t>
      </w:r>
    </w:p>
    <w:p w14:paraId="30C47D5B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</w:t>
      </w:r>
      <w:r w:rsidRPr="0008788E">
        <w:rPr>
          <w:rFonts w:ascii="Times New Roman" w:hAnsi="Times New Roman" w:cs="Times New Roman"/>
          <w:sz w:val="28"/>
          <w:szCs w:val="24"/>
        </w:rPr>
        <w:tab/>
        <w:t>Zachowania zakupowe i nie zakupowe w świecie fizycznym oraz wirtualnym – na różnych rynkach; w tym: wykorzystanie urządzeń elektronicznych do monitorowania stanu zdrowia, zarządzania domem, uczestniczenia w życiu miasta itp.; przykładowe tematy:</w:t>
      </w:r>
    </w:p>
    <w:p w14:paraId="7D09CD65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Analiza czynników wpływających na porzucanie koszyków zakupowych w sklepach internetowych</w:t>
      </w:r>
    </w:p>
    <w:p w14:paraId="7C198483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Wpływ rekomendacji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influencerów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na decyzje zakupowe młodych konsumentów na rynku X</w:t>
      </w:r>
    </w:p>
    <w:p w14:paraId="79FD9A49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Porównanie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zachowań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zakupowych w sklepach stacjonarnych i online na przykładzie branży X</w:t>
      </w:r>
    </w:p>
    <w:p w14:paraId="1114D6BD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Porównanie satysfakcji konsumentów korzystających z tradycyjnych i cyfrowych kanałów sprzedaży w branży X</w:t>
      </w:r>
    </w:p>
    <w:p w14:paraId="677EB9A5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Zaufanie konsumentów do platform cyfrowych w kontekście ochrony danych osobowych</w:t>
      </w:r>
    </w:p>
    <w:p w14:paraId="03A4D67F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Rola smart zegarków i opasek fitness w monitorowaniu aktywności fizycznej i parametrów zdrowotnych – perspektywa użytkowników</w:t>
      </w:r>
    </w:p>
    <w:p w14:paraId="65C57AA9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Rola urządzeń elektronicznych w profilaktyce zdrowotnej – perspektywa konsumenta</w:t>
      </w:r>
    </w:p>
    <w:p w14:paraId="63FF8BE5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Sztuczna inteligencja w marketingu – przykładowe tematy:</w:t>
      </w:r>
    </w:p>
    <w:p w14:paraId="5DA6BC9C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 xml:space="preserve">Wpływ 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chatbotów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AI na satysfakcję klientów w obsłudze posprzedażowej</w:t>
      </w:r>
    </w:p>
    <w:p w14:paraId="609EA681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Automatyzacja procesów marketingowych za pomocą AI – szanse i wyzwania dla małych i średnich przedsiębiorstw</w:t>
      </w:r>
    </w:p>
    <w:p w14:paraId="41668A0A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lastRenderedPageBreak/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Wykorzystanie narzędzie AI w procesie zakupowym wśród polskich konsumentów</w:t>
      </w:r>
    </w:p>
    <w:p w14:paraId="15CA800C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Lublin i jego mieszkańcy – przykładowe tematy:</w:t>
      </w:r>
    </w:p>
    <w:p w14:paraId="149EFABE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Postrzeganie inteligentnych rozwiązań transportowych przez mieszkańców – studium przypadku systemów rowerów miejskich i car-</w:t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sharingu</w:t>
      </w:r>
      <w:proofErr w:type="spellEnd"/>
    </w:p>
    <w:p w14:paraId="32060F36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Rola aplikacji mobilnych w budowaniu zaangażowania mieszkańców w życie miasta – przypadek miast inteligentnych w Polsce</w:t>
      </w:r>
    </w:p>
    <w:p w14:paraId="2D824955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Postrzeganie przez mieszkańców prywatności w miastach 4.0</w:t>
      </w:r>
    </w:p>
    <w:p w14:paraId="7A441CFD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Czy Smart City jest inkluzyjne? Analiza dostępu mieszkańców do technologii miasta 4.0</w:t>
      </w:r>
    </w:p>
    <w:p w14:paraId="22191152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Jak mieszkańcy postrzegają korzyści i zagrożenia związane z miastem 4.0 – analiza jakościowa</w:t>
      </w:r>
    </w:p>
    <w:p w14:paraId="36BA308F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Rola inteligentnych systemów zarządzania odpadami w podnoszeniu świadomości ekologicznej mieszkańców</w:t>
      </w:r>
    </w:p>
    <w:p w14:paraId="1FE5B984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Świadomość mieszkańców w zakresie zagrożeń cybernetycznych w miastach 4.0 – badanie na przykładzie Lublina</w:t>
      </w:r>
    </w:p>
    <w:p w14:paraId="4B0AAF14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08788E">
        <w:rPr>
          <w:rFonts w:ascii="Times New Roman" w:hAnsi="Times New Roman" w:cs="Times New Roman"/>
          <w:sz w:val="28"/>
          <w:szCs w:val="24"/>
        </w:rPr>
        <w:t>Cyberbezpieczeństwo</w:t>
      </w:r>
      <w:proofErr w:type="spellEnd"/>
      <w:r w:rsidRPr="0008788E">
        <w:rPr>
          <w:rFonts w:ascii="Times New Roman" w:hAnsi="Times New Roman" w:cs="Times New Roman"/>
          <w:sz w:val="28"/>
          <w:szCs w:val="24"/>
        </w:rPr>
        <w:t xml:space="preserve"> w systemach transportu miejskiego – analiza zagrożeń i rekomendacje zabezpieczeń</w:t>
      </w:r>
    </w:p>
    <w:p w14:paraId="73EB7FF5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Lublin i ESK 2029 – przykładowe tematy:</w:t>
      </w:r>
    </w:p>
    <w:p w14:paraId="2C98D736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Znaczenie ESK 2029 dla promocji lokalnych twórców i artystów z Lublina na arenie międzynarodowej</w:t>
      </w:r>
    </w:p>
    <w:p w14:paraId="2E9E353B" w14:textId="4E7E55BB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•</w:t>
      </w:r>
      <w:r w:rsidRPr="0008788E">
        <w:rPr>
          <w:rFonts w:ascii="Times New Roman" w:hAnsi="Times New Roman" w:cs="Times New Roman"/>
          <w:sz w:val="28"/>
          <w:szCs w:val="24"/>
        </w:rPr>
        <w:tab/>
        <w:t>Postrzeganie miasta Lublin w kontekście uzyskania tytułu ESK 2029</w:t>
      </w:r>
    </w:p>
    <w:p w14:paraId="5FABC890" w14:textId="5C3A3026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99E56F5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 xml:space="preserve">Uwagi:  </w:t>
      </w:r>
    </w:p>
    <w:p w14:paraId="6A7AC6E6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Zawarte w tabeli tematy są to przykłady tematów, jakie mogą powstać. Nie jest to bezpośrednie wskazanie, że dany temat ma tak brzmieć a student jest zobowiązany, aby wybrać temat z listy. Chodzi raczej o pokazanie bogactwa i różnorodności, jaka się we wskazanych obszarach kryje, aby ułatwić wyobrażenie sobie, jakie kwestie są jeszcze niedostatecznie przebadane w literaturze.</w:t>
      </w:r>
    </w:p>
    <w:p w14:paraId="032D53DA" w14:textId="77777777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F561AF7" w14:textId="7CF6940E" w:rsidR="002023BA" w:rsidRPr="0008788E" w:rsidRDefault="002023BA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Istnieje także możliwość przygotowania innych tematów, dotyczących indywidualnych zainteresowań seminarzysty. W tym przypadku proszę o bezpośredni kontakt przed zapisem na seminarium, aby przedyskutować pomysł i możliwość jego realizacji.</w:t>
      </w:r>
    </w:p>
    <w:p w14:paraId="69BFD107" w14:textId="42C9D59A" w:rsidR="00332882" w:rsidRPr="0008788E" w:rsidRDefault="00332882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BFF5118" w14:textId="74A80B5E" w:rsidR="00332882" w:rsidRPr="0008788E" w:rsidRDefault="00332882" w:rsidP="0008788E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12" w:name="_Toc189036429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dr </w:t>
      </w:r>
      <w:proofErr w:type="spellStart"/>
      <w:r w:rsidRPr="0008788E">
        <w:rPr>
          <w:rFonts w:ascii="Times New Roman" w:hAnsi="Times New Roman" w:cs="Times New Roman"/>
          <w:b w:val="0"/>
          <w:sz w:val="28"/>
          <w:szCs w:val="24"/>
        </w:rPr>
        <w:t>Zinczuk</w:t>
      </w:r>
      <w:proofErr w:type="spellEnd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 Bartłomiej</w:t>
      </w:r>
      <w:bookmarkEnd w:id="12"/>
      <w:r w:rsidRPr="0008788E">
        <w:rPr>
          <w:rFonts w:ascii="Times New Roman" w:hAnsi="Times New Roman" w:cs="Times New Roman"/>
          <w:b w:val="0"/>
          <w:sz w:val="28"/>
          <w:szCs w:val="24"/>
        </w:rPr>
        <w:t xml:space="preserve">  </w:t>
      </w:r>
    </w:p>
    <w:p w14:paraId="7CD6E16D" w14:textId="77777777" w:rsidR="00332882" w:rsidRPr="0008788E" w:rsidRDefault="00332882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Proponowana tematyka prac licencjackich:</w:t>
      </w:r>
    </w:p>
    <w:p w14:paraId="30950641" w14:textId="77777777" w:rsidR="006A0D00" w:rsidRPr="0008788E" w:rsidRDefault="006A0D00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1.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mikro/małym przedsiębiorstwem</w:t>
      </w:r>
    </w:p>
    <w:p w14:paraId="601DB544" w14:textId="77777777" w:rsidR="006A0D00" w:rsidRPr="0008788E" w:rsidRDefault="006A0D00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2.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relacjami z klientem (CRM)</w:t>
      </w:r>
    </w:p>
    <w:p w14:paraId="6EBFE0BF" w14:textId="77777777" w:rsidR="006A0D00" w:rsidRPr="0008788E" w:rsidRDefault="006A0D00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3.</w:t>
      </w:r>
      <w:r w:rsidRPr="0008788E">
        <w:rPr>
          <w:rFonts w:ascii="Times New Roman" w:hAnsi="Times New Roman" w:cs="Times New Roman"/>
          <w:sz w:val="28"/>
          <w:szCs w:val="24"/>
        </w:rPr>
        <w:tab/>
        <w:t>Działalność marketingowa przedsiębiorstwa</w:t>
      </w:r>
    </w:p>
    <w:p w14:paraId="521DE091" w14:textId="77777777" w:rsidR="006A0D00" w:rsidRPr="0008788E" w:rsidRDefault="006A0D00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4.</w:t>
      </w:r>
      <w:r w:rsidRPr="0008788E">
        <w:rPr>
          <w:rFonts w:ascii="Times New Roman" w:hAnsi="Times New Roman" w:cs="Times New Roman"/>
          <w:sz w:val="28"/>
          <w:szCs w:val="24"/>
        </w:rPr>
        <w:tab/>
        <w:t>Systemy motywacyjne przedsiębiorstwa</w:t>
      </w:r>
    </w:p>
    <w:p w14:paraId="5F3D0B24" w14:textId="77777777" w:rsidR="006A0D00" w:rsidRPr="0008788E" w:rsidRDefault="006A0D00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5.</w:t>
      </w:r>
      <w:r w:rsidRPr="0008788E">
        <w:rPr>
          <w:rFonts w:ascii="Times New Roman" w:hAnsi="Times New Roman" w:cs="Times New Roman"/>
          <w:sz w:val="28"/>
          <w:szCs w:val="24"/>
        </w:rPr>
        <w:tab/>
        <w:t>Zarządzanie zasobami ludzkimi w przedsiębiorstwie</w:t>
      </w:r>
    </w:p>
    <w:p w14:paraId="54145B4C" w14:textId="43E15692" w:rsidR="00332882" w:rsidRPr="0008788E" w:rsidRDefault="006A0D00" w:rsidP="0008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788E">
        <w:rPr>
          <w:rFonts w:ascii="Times New Roman" w:hAnsi="Times New Roman" w:cs="Times New Roman"/>
          <w:sz w:val="28"/>
          <w:szCs w:val="24"/>
        </w:rPr>
        <w:t>6.</w:t>
      </w:r>
      <w:r w:rsidRPr="0008788E">
        <w:rPr>
          <w:rFonts w:ascii="Times New Roman" w:hAnsi="Times New Roman" w:cs="Times New Roman"/>
          <w:sz w:val="28"/>
          <w:szCs w:val="24"/>
        </w:rPr>
        <w:tab/>
        <w:t>Społeczna odpowiedzialność biznesu</w:t>
      </w:r>
    </w:p>
    <w:p w14:paraId="15C75F63" w14:textId="77777777" w:rsidR="00692C8D" w:rsidRPr="0008788E" w:rsidRDefault="00692C8D" w:rsidP="0008788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CA30985" w14:textId="77777777" w:rsidR="004E402F" w:rsidRPr="0008788E" w:rsidRDefault="004E402F" w:rsidP="0008788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sectPr w:rsidR="004E402F" w:rsidRPr="0008788E" w:rsidSect="00747511">
      <w:headerReference w:type="default" r:id="rId8"/>
      <w:pgSz w:w="11906" w:h="16838"/>
      <w:pgMar w:top="22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7A86" w14:textId="77777777" w:rsidR="00F45AE8" w:rsidRDefault="00F45AE8" w:rsidP="00747511">
      <w:pPr>
        <w:spacing w:after="0" w:line="240" w:lineRule="auto"/>
      </w:pPr>
      <w:r>
        <w:separator/>
      </w:r>
    </w:p>
  </w:endnote>
  <w:endnote w:type="continuationSeparator" w:id="0">
    <w:p w14:paraId="6838B35E" w14:textId="77777777" w:rsidR="00F45AE8" w:rsidRDefault="00F45AE8" w:rsidP="0074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E716" w14:textId="77777777" w:rsidR="00F45AE8" w:rsidRDefault="00F45AE8" w:rsidP="00747511">
      <w:pPr>
        <w:spacing w:after="0" w:line="240" w:lineRule="auto"/>
      </w:pPr>
      <w:r>
        <w:separator/>
      </w:r>
    </w:p>
  </w:footnote>
  <w:footnote w:type="continuationSeparator" w:id="0">
    <w:p w14:paraId="77B6B574" w14:textId="77777777" w:rsidR="00F45AE8" w:rsidRDefault="00F45AE8" w:rsidP="0074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A984" w14:textId="77777777" w:rsidR="00747511" w:rsidRDefault="00747511" w:rsidP="0074751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14:paraId="1838F051" w14:textId="77777777" w:rsidR="00747511" w:rsidRPr="00031F27" w:rsidRDefault="00747511" w:rsidP="0074751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noProof/>
        <w:color w:val="5D6A70"/>
        <w:lang w:eastAsia="pl-PL"/>
      </w:rPr>
      <w:drawing>
        <wp:anchor distT="0" distB="0" distL="114300" distR="114300" simplePos="0" relativeHeight="251660288" behindDoc="0" locked="0" layoutInCell="1" allowOverlap="1" wp14:anchorId="2C5BE6B1" wp14:editId="5CADD8EF">
          <wp:simplePos x="0" y="0"/>
          <wp:positionH relativeFrom="page">
            <wp:posOffset>546100</wp:posOffset>
          </wp:positionH>
          <wp:positionV relativeFrom="page">
            <wp:posOffset>455930</wp:posOffset>
          </wp:positionV>
          <wp:extent cx="2092325" cy="720725"/>
          <wp:effectExtent l="0" t="0" r="3175" b="3175"/>
          <wp:wrapNone/>
          <wp:docPr id="4" name="Obraz 4" descr="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F27">
      <w:rPr>
        <w:rFonts w:ascii="Arial" w:hAnsi="Arial"/>
        <w:b/>
        <w:color w:val="5D6A70"/>
        <w:sz w:val="15"/>
      </w:rPr>
      <w:t>UNIWERSYTET MARII CURIE-SKŁODOWSKIEJ W LUBLINIE</w:t>
    </w:r>
  </w:p>
  <w:p w14:paraId="5B681237" w14:textId="77777777" w:rsidR="00747511" w:rsidRPr="00031F27" w:rsidRDefault="00747511" w:rsidP="00747511">
    <w:pPr>
      <w:pStyle w:val="Nagwek"/>
      <w:spacing w:line="240" w:lineRule="exact"/>
      <w:jc w:val="right"/>
      <w:rPr>
        <w:rFonts w:ascii="Arial" w:hAnsi="Arial"/>
        <w:b/>
        <w:noProof/>
        <w:color w:val="5D6A70"/>
        <w:sz w:val="15"/>
      </w:rPr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1080135" distL="114300" distR="114300" simplePos="0" relativeHeight="251659264" behindDoc="0" locked="0" layoutInCell="0" allowOverlap="1" wp14:anchorId="1468315A" wp14:editId="7C3A0C14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0841492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" o:allowincell="f" strokecolor="#5d6a70" strokeweight=".5pt">
              <w10:wrap type="topAndBottom" anchorx="page" anchory="page"/>
            </v:line>
          </w:pict>
        </mc:Fallback>
      </mc:AlternateContent>
    </w:r>
    <w:r w:rsidRPr="00031F27">
      <w:rPr>
        <w:rFonts w:ascii="Arial" w:hAnsi="Arial"/>
        <w:b/>
        <w:noProof/>
        <w:color w:val="5D6A70"/>
        <w:sz w:val="15"/>
      </w:rPr>
      <w:t>Wydział Ekonomiczny</w:t>
    </w:r>
  </w:p>
  <w:p w14:paraId="428FAA10" w14:textId="77777777" w:rsidR="00747511" w:rsidRDefault="00747511" w:rsidP="00747511">
    <w:pPr>
      <w:pStyle w:val="Nagwek"/>
      <w:spacing w:line="240" w:lineRule="exact"/>
      <w:jc w:val="right"/>
      <w:rPr>
        <w:rFonts w:ascii="Arial" w:hAnsi="Arial" w:cs="Arial"/>
        <w:b/>
        <w:bCs/>
        <w:color w:val="5D6A70"/>
        <w:sz w:val="16"/>
        <w:szCs w:val="16"/>
      </w:rPr>
    </w:pPr>
  </w:p>
  <w:p w14:paraId="1C7BF8BD" w14:textId="77777777" w:rsidR="00747511" w:rsidRDefault="00747511" w:rsidP="00747511">
    <w:pPr>
      <w:pStyle w:val="Nagwek"/>
      <w:spacing w:line="240" w:lineRule="exact"/>
      <w:jc w:val="right"/>
      <w:rPr>
        <w:rFonts w:ascii="Arial" w:hAnsi="Arial" w:cs="Arial"/>
        <w:b/>
        <w:bCs/>
        <w:color w:val="5D6A70"/>
        <w:sz w:val="16"/>
        <w:szCs w:val="16"/>
      </w:rPr>
    </w:pPr>
  </w:p>
  <w:p w14:paraId="5B0224BA" w14:textId="77777777" w:rsidR="00747511" w:rsidRDefault="00747511" w:rsidP="00747511">
    <w:pPr>
      <w:pStyle w:val="Nagwek"/>
      <w:spacing w:line="240" w:lineRule="exact"/>
      <w:jc w:val="right"/>
      <w:rPr>
        <w:rFonts w:ascii="Arial" w:hAnsi="Arial" w:cs="Arial"/>
        <w:b/>
        <w:bCs/>
        <w:color w:val="5D6A70"/>
        <w:sz w:val="16"/>
        <w:szCs w:val="16"/>
      </w:rPr>
    </w:pPr>
  </w:p>
  <w:p w14:paraId="7C47EB01" w14:textId="77777777" w:rsidR="00747511" w:rsidRDefault="00747511" w:rsidP="00747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345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FD05D30"/>
    <w:multiLevelType w:val="hybridMultilevel"/>
    <w:tmpl w:val="93BC32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590195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9C46F3B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E3E4755"/>
    <w:multiLevelType w:val="hybridMultilevel"/>
    <w:tmpl w:val="7A14C7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0602099"/>
    <w:multiLevelType w:val="hybridMultilevel"/>
    <w:tmpl w:val="6CCA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C2F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E69083C"/>
    <w:multiLevelType w:val="hybridMultilevel"/>
    <w:tmpl w:val="0286401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528168CA"/>
    <w:multiLevelType w:val="hybridMultilevel"/>
    <w:tmpl w:val="B33C711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2B203DF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67DC297F"/>
    <w:multiLevelType w:val="hybridMultilevel"/>
    <w:tmpl w:val="54EC4A2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A951BC0"/>
    <w:multiLevelType w:val="hybridMultilevel"/>
    <w:tmpl w:val="8348D8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880B51"/>
    <w:multiLevelType w:val="hybridMultilevel"/>
    <w:tmpl w:val="A6CA3A4A"/>
    <w:lvl w:ilvl="0" w:tplc="89EA5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84A1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B331A1F"/>
    <w:multiLevelType w:val="hybridMultilevel"/>
    <w:tmpl w:val="5692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C5"/>
    <w:rsid w:val="00034FBD"/>
    <w:rsid w:val="000448D5"/>
    <w:rsid w:val="00054F95"/>
    <w:rsid w:val="0008788E"/>
    <w:rsid w:val="000B7C47"/>
    <w:rsid w:val="000D460C"/>
    <w:rsid w:val="00137A8C"/>
    <w:rsid w:val="00142341"/>
    <w:rsid w:val="001A58BB"/>
    <w:rsid w:val="001F705F"/>
    <w:rsid w:val="002023BA"/>
    <w:rsid w:val="00207420"/>
    <w:rsid w:val="002743B2"/>
    <w:rsid w:val="002A680B"/>
    <w:rsid w:val="002D0A2E"/>
    <w:rsid w:val="00332882"/>
    <w:rsid w:val="0038540E"/>
    <w:rsid w:val="00386291"/>
    <w:rsid w:val="003B24D1"/>
    <w:rsid w:val="003C1F28"/>
    <w:rsid w:val="004035BA"/>
    <w:rsid w:val="00444C03"/>
    <w:rsid w:val="00457465"/>
    <w:rsid w:val="004A3814"/>
    <w:rsid w:val="004C289F"/>
    <w:rsid w:val="004C4C00"/>
    <w:rsid w:val="004D6AD5"/>
    <w:rsid w:val="004E402F"/>
    <w:rsid w:val="004F2874"/>
    <w:rsid w:val="00590230"/>
    <w:rsid w:val="005922B5"/>
    <w:rsid w:val="005A5BED"/>
    <w:rsid w:val="005B0E5B"/>
    <w:rsid w:val="005C3265"/>
    <w:rsid w:val="005D1585"/>
    <w:rsid w:val="005D3D89"/>
    <w:rsid w:val="00613277"/>
    <w:rsid w:val="00661501"/>
    <w:rsid w:val="00692C8D"/>
    <w:rsid w:val="00694A51"/>
    <w:rsid w:val="00696269"/>
    <w:rsid w:val="006A0D00"/>
    <w:rsid w:val="006B7BBA"/>
    <w:rsid w:val="006D06C4"/>
    <w:rsid w:val="006E43AE"/>
    <w:rsid w:val="00710F30"/>
    <w:rsid w:val="00715221"/>
    <w:rsid w:val="00731DF0"/>
    <w:rsid w:val="00742698"/>
    <w:rsid w:val="00747511"/>
    <w:rsid w:val="00754149"/>
    <w:rsid w:val="00791C02"/>
    <w:rsid w:val="007B7A2B"/>
    <w:rsid w:val="007C75C3"/>
    <w:rsid w:val="007D0853"/>
    <w:rsid w:val="007E479F"/>
    <w:rsid w:val="007F5E5D"/>
    <w:rsid w:val="00842F04"/>
    <w:rsid w:val="008949C5"/>
    <w:rsid w:val="008D06AE"/>
    <w:rsid w:val="00927804"/>
    <w:rsid w:val="009370FB"/>
    <w:rsid w:val="00941EE8"/>
    <w:rsid w:val="00943F8A"/>
    <w:rsid w:val="0095115F"/>
    <w:rsid w:val="0096639D"/>
    <w:rsid w:val="009A346C"/>
    <w:rsid w:val="009B48DE"/>
    <w:rsid w:val="009C78B0"/>
    <w:rsid w:val="00A45D34"/>
    <w:rsid w:val="00A5768C"/>
    <w:rsid w:val="00AA66B2"/>
    <w:rsid w:val="00AB619F"/>
    <w:rsid w:val="00AB7B73"/>
    <w:rsid w:val="00B34BF0"/>
    <w:rsid w:val="00B71D7A"/>
    <w:rsid w:val="00B90FD1"/>
    <w:rsid w:val="00BD45CD"/>
    <w:rsid w:val="00BE3B04"/>
    <w:rsid w:val="00BF3F58"/>
    <w:rsid w:val="00C40494"/>
    <w:rsid w:val="00C96EC7"/>
    <w:rsid w:val="00CA1027"/>
    <w:rsid w:val="00CA125E"/>
    <w:rsid w:val="00CA747F"/>
    <w:rsid w:val="00CD0D19"/>
    <w:rsid w:val="00D05F51"/>
    <w:rsid w:val="00D34C98"/>
    <w:rsid w:val="00D770EC"/>
    <w:rsid w:val="00DC156A"/>
    <w:rsid w:val="00DE2B94"/>
    <w:rsid w:val="00DE580E"/>
    <w:rsid w:val="00DF65C7"/>
    <w:rsid w:val="00E16455"/>
    <w:rsid w:val="00E309F2"/>
    <w:rsid w:val="00F17724"/>
    <w:rsid w:val="00F2559A"/>
    <w:rsid w:val="00F32639"/>
    <w:rsid w:val="00F45AE8"/>
    <w:rsid w:val="00F9190E"/>
    <w:rsid w:val="00FA74AF"/>
    <w:rsid w:val="00FD3F5F"/>
    <w:rsid w:val="00FD637D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D620BD"/>
  <w15:docId w15:val="{1732E35C-478D-47ED-9521-76E110D4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9C5"/>
  </w:style>
  <w:style w:type="paragraph" w:styleId="Nagwek1">
    <w:name w:val="heading 1"/>
    <w:basedOn w:val="Normalny"/>
    <w:next w:val="Normalny"/>
    <w:link w:val="Nagwek1Znak"/>
    <w:uiPriority w:val="99"/>
    <w:qFormat/>
    <w:rsid w:val="00D05F51"/>
    <w:pPr>
      <w:keepNext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5F51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F51"/>
    <w:pPr>
      <w:ind w:left="720"/>
      <w:contextualSpacing/>
    </w:pPr>
  </w:style>
  <w:style w:type="paragraph" w:customStyle="1" w:styleId="Default">
    <w:name w:val="Default"/>
    <w:rsid w:val="00D05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D0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05F51"/>
  </w:style>
  <w:style w:type="character" w:customStyle="1" w:styleId="Nagwek2Znak">
    <w:name w:val="Nagłówek 2 Znak"/>
    <w:basedOn w:val="Domylnaczcionkaakapitu"/>
    <w:link w:val="Nagwek2"/>
    <w:uiPriority w:val="9"/>
    <w:rsid w:val="00D0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F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05F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05F5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05F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4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511"/>
  </w:style>
  <w:style w:type="paragraph" w:styleId="Stopka">
    <w:name w:val="footer"/>
    <w:basedOn w:val="Normalny"/>
    <w:link w:val="StopkaZnak"/>
    <w:uiPriority w:val="99"/>
    <w:unhideWhenUsed/>
    <w:rsid w:val="0074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511"/>
  </w:style>
  <w:style w:type="paragraph" w:styleId="Podtytu">
    <w:name w:val="Subtitle"/>
    <w:basedOn w:val="Normalny"/>
    <w:link w:val="PodtytuZnak"/>
    <w:qFormat/>
    <w:rsid w:val="00C4049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4049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0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C84D-1174-442F-82D4-79C7927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 Agata</dc:creator>
  <cp:lastModifiedBy>Nóżka Agnieszka</cp:lastModifiedBy>
  <cp:revision>23</cp:revision>
  <cp:lastPrinted>2025-01-29T08:46:00Z</cp:lastPrinted>
  <dcterms:created xsi:type="dcterms:W3CDTF">2025-01-20T09:11:00Z</dcterms:created>
  <dcterms:modified xsi:type="dcterms:W3CDTF">2025-02-19T06:41:00Z</dcterms:modified>
</cp:coreProperties>
</file>