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75DF346B" w:rsidR="001843FB" w:rsidRPr="003D1DA3" w:rsidRDefault="00831A4C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Dr hab. Ilona Lipowska</w:t>
            </w:r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700592AE" w:rsidR="00754C7B" w:rsidRPr="003D1DA3" w:rsidRDefault="00754C7B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NIE</w:t>
            </w: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41591F23" w:rsidR="001843FB" w:rsidRPr="003D1DA3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TAK</w:t>
            </w: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9789805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  <w:r w:rsidR="00961677">
              <w:rPr>
                <w:rFonts w:cstheme="minorHAnsi"/>
                <w:b/>
                <w:sz w:val="20"/>
                <w:szCs w:val="20"/>
              </w:rPr>
              <w:t xml:space="preserve"> (*obowiązkowe)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3B3D723D" w:rsidR="001843FB" w:rsidRPr="00754C7B" w:rsidRDefault="00704713" w:rsidP="00754C7B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nd</w:t>
            </w:r>
            <w:proofErr w:type="spellEnd"/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21A828A8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D503FD">
              <w:rPr>
                <w:rFonts w:cstheme="minorHAnsi"/>
                <w:b/>
                <w:sz w:val="20"/>
                <w:szCs w:val="20"/>
              </w:rPr>
              <w:t>2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 w:rsidR="00D503F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37B1D8D1" w:rsidR="001843FB" w:rsidRPr="00754C7B" w:rsidRDefault="006A7682" w:rsidP="00754C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zimowy</w:t>
            </w:r>
          </w:p>
        </w:tc>
      </w:tr>
    </w:tbl>
    <w:p w14:paraId="6EAB3A9D" w14:textId="462B53FF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1311EC97" w14:textId="6395F15A" w:rsidR="00754C7B" w:rsidRPr="00A76008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2E2B58" w14:paraId="59E577E3" w14:textId="77777777" w:rsidTr="2C74C0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3D1DA3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D433" w14:textId="390D9246" w:rsidR="00B00F9E" w:rsidRPr="00B00F9E" w:rsidRDefault="00B00F9E" w:rsidP="00B00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8143EB">
              <w:rPr>
                <w:rFonts w:cstheme="minorHAnsi"/>
                <w:bCs/>
                <w:sz w:val="20"/>
                <w:szCs w:val="20"/>
                <w:lang w:val="en-US"/>
              </w:rPr>
              <w:t>Multi</w:t>
            </w:r>
            <w:r w:rsidR="00612E82" w:rsidRPr="008143EB">
              <w:rPr>
                <w:rFonts w:cstheme="minorHAnsi"/>
                <w:bCs/>
                <w:sz w:val="20"/>
                <w:szCs w:val="20"/>
                <w:lang w:val="en-US"/>
              </w:rPr>
              <w:t>-</w:t>
            </w:r>
            <w:r w:rsidRPr="008143EB">
              <w:rPr>
                <w:rFonts w:cstheme="minorHAnsi"/>
                <w:bCs/>
                <w:sz w:val="20"/>
                <w:szCs w:val="20"/>
                <w:lang w:val="en-US"/>
              </w:rPr>
              <w:t xml:space="preserve">Channel </w:t>
            </w:r>
            <w:r w:rsidR="00612E82" w:rsidRPr="008143EB">
              <w:rPr>
                <w:rFonts w:cstheme="minorHAnsi"/>
                <w:bCs/>
                <w:sz w:val="20"/>
                <w:szCs w:val="20"/>
                <w:lang w:val="en-US"/>
              </w:rPr>
              <w:t>Pr</w:t>
            </w:r>
            <w:r w:rsidRPr="008143EB">
              <w:rPr>
                <w:rFonts w:cstheme="minorHAnsi"/>
                <w:bCs/>
                <w:sz w:val="20"/>
                <w:szCs w:val="20"/>
                <w:lang w:val="en-US"/>
              </w:rPr>
              <w:t>icing – Toward the Synergy of Price and Distribution in Marketing Strategy</w:t>
            </w:r>
          </w:p>
          <w:p w14:paraId="77718AC4" w14:textId="3C3973EE" w:rsidR="00B00F9E" w:rsidRPr="003D1DA3" w:rsidRDefault="00B00F9E" w:rsidP="0076227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0FFC" w14:textId="77777777" w:rsidTr="2C74C0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0FFF" w14:textId="77777777" w:rsidTr="2C74C0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02" w14:textId="77777777" w:rsidTr="2C74C0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57402E7B" w:rsidR="00DD1534" w:rsidRPr="003D1DA3" w:rsidRDefault="00AB449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DD1534" w:rsidRPr="00C16322" w14:paraId="552A1005" w14:textId="77777777" w:rsidTr="2C74C0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1B17B27E" w:rsidR="00C16322" w:rsidRPr="00C16322" w:rsidRDefault="00230DCF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11" w:history="1">
              <w:r w:rsidR="00D503FD" w:rsidRPr="008E7F02">
                <w:rPr>
                  <w:rStyle w:val="Hipercze"/>
                </w:rPr>
                <w:t>https://www.umcs.pl/en/courses-in-english-2021-2022,21582.htm</w:t>
              </w:r>
            </w:hyperlink>
            <w:r w:rsidR="00D503FD">
              <w:t xml:space="preserve"> </w:t>
            </w:r>
            <w:r w:rsidR="00C16322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DD1534" w:rsidRPr="002E2B58" w14:paraId="552A1008" w14:textId="77777777" w:rsidTr="2C74C0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1016A571" w:rsidR="00DD1534" w:rsidRPr="003D1DA3" w:rsidRDefault="00866D56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866D56">
              <w:rPr>
                <w:rFonts w:cstheme="minorHAnsi"/>
                <w:bCs/>
                <w:sz w:val="20"/>
                <w:szCs w:val="20"/>
                <w:lang w:val="en-US"/>
              </w:rPr>
              <w:t>Basic marketing knowledge is preferred.</w:t>
            </w:r>
          </w:p>
        </w:tc>
      </w:tr>
      <w:tr w:rsidR="00DD1534" w:rsidRPr="002E2B58" w14:paraId="552A100E" w14:textId="77777777" w:rsidTr="2C74C0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3D89" w14:textId="77777777" w:rsidR="0052028E" w:rsidRPr="008142F7" w:rsidRDefault="0052028E" w:rsidP="0052028E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8142F7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Contact hours (work with an academic teacher): 15</w:t>
            </w:r>
          </w:p>
          <w:p w14:paraId="44008729" w14:textId="77777777" w:rsidR="0052028E" w:rsidRPr="008142F7" w:rsidRDefault="0052028E" w:rsidP="0052028E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8142F7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Total number of hours with an academic teacher: 15</w:t>
            </w:r>
          </w:p>
          <w:p w14:paraId="634E1A4A" w14:textId="2AF5D3B1" w:rsidR="0052028E" w:rsidRPr="008142F7" w:rsidRDefault="0052028E" w:rsidP="2C74C02C">
            <w:pPr>
              <w:rPr>
                <w:rFonts w:eastAsia="Times New Roman"/>
                <w:sz w:val="20"/>
                <w:szCs w:val="20"/>
                <w:lang w:val="en-GB"/>
              </w:rPr>
            </w:pPr>
            <w:r w:rsidRPr="2C74C02C">
              <w:rPr>
                <w:rFonts w:eastAsia="Times New Roman"/>
                <w:sz w:val="20"/>
                <w:szCs w:val="20"/>
                <w:lang w:val="en-GB"/>
              </w:rPr>
              <w:t xml:space="preserve">Number of ECTS points with an academic teacher: </w:t>
            </w:r>
            <w:r w:rsidR="00CDDEFB" w:rsidRPr="2C74C02C">
              <w:rPr>
                <w:rFonts w:eastAsia="Times New Roman"/>
                <w:sz w:val="20"/>
                <w:szCs w:val="20"/>
                <w:lang w:val="en-GB"/>
              </w:rPr>
              <w:t>2</w:t>
            </w:r>
          </w:p>
          <w:p w14:paraId="46538663" w14:textId="77777777" w:rsidR="0052028E" w:rsidRPr="008142F7" w:rsidRDefault="0052028E" w:rsidP="0052028E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8142F7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>Non-contact hours (students' own work): 15</w:t>
            </w:r>
            <w:r w:rsidRPr="008142F7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>Total number of non-contact hours: 15</w:t>
            </w:r>
            <w:r w:rsidRPr="008142F7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>Number of ECTS points for non-contact hours: 1</w:t>
            </w:r>
          </w:p>
          <w:p w14:paraId="0D576753" w14:textId="77777777" w:rsidR="0052028E" w:rsidRPr="008142F7" w:rsidRDefault="0052028E" w:rsidP="0052028E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552A100D" w14:textId="50AA0643" w:rsidR="00DD1534" w:rsidRPr="00866D56" w:rsidRDefault="0052028E" w:rsidP="2C74C02C">
            <w:pPr>
              <w:rPr>
                <w:sz w:val="20"/>
                <w:szCs w:val="20"/>
                <w:highlight w:val="yellow"/>
                <w:lang w:val="en-US"/>
              </w:rPr>
            </w:pPr>
            <w:r w:rsidRPr="2C74C02C">
              <w:rPr>
                <w:rFonts w:eastAsia="Times New Roman"/>
                <w:sz w:val="20"/>
                <w:szCs w:val="20"/>
                <w:lang w:val="en-GB"/>
              </w:rPr>
              <w:t xml:space="preserve">Total number of ECTS points for the module: </w:t>
            </w:r>
            <w:r w:rsidR="2BDA5D9D" w:rsidRPr="2C74C02C">
              <w:rPr>
                <w:rFonts w:eastAsia="Times New Roman"/>
                <w:sz w:val="20"/>
                <w:szCs w:val="20"/>
                <w:lang w:val="en-GB"/>
              </w:rPr>
              <w:t>3</w:t>
            </w:r>
          </w:p>
        </w:tc>
      </w:tr>
      <w:tr w:rsidR="00DD1534" w:rsidRPr="002E2B58" w14:paraId="552A1014" w14:textId="77777777" w:rsidTr="2C74C0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3" w14:textId="1F4AFC3E" w:rsidR="00DD1534" w:rsidRPr="003D1DA3" w:rsidRDefault="00DE2204" w:rsidP="00B0301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E2204">
              <w:rPr>
                <w:rFonts w:cstheme="minorHAnsi"/>
                <w:bCs/>
                <w:sz w:val="20"/>
                <w:szCs w:val="20"/>
                <w:lang w:val="en-US"/>
              </w:rPr>
              <w:t>Written exam at the end of the semester.</w:t>
            </w:r>
          </w:p>
        </w:tc>
      </w:tr>
      <w:tr w:rsidR="00DD1534" w:rsidRPr="002E2B58" w14:paraId="552A1017" w14:textId="77777777" w:rsidTr="2C74C0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6" w14:textId="11BF9078" w:rsidR="00DD1534" w:rsidRPr="003D1DA3" w:rsidRDefault="00E8239E" w:rsidP="00E768C3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E8239E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The course is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dedicated to</w:t>
            </w:r>
            <w:r w:rsidRPr="00E8239E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students interested in marketing,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particularly</w:t>
            </w:r>
            <w:r w:rsidRPr="00E8239E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in </w:t>
            </w:r>
            <w:r w:rsidR="00AC755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modern </w:t>
            </w:r>
            <w:r w:rsidRPr="00E8239E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price and distribution strategy.</w:t>
            </w:r>
            <w:r w:rsidR="005B2F2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E768C3" w:rsidRPr="00E768C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During the classes, key questions </w:t>
            </w:r>
            <w:r w:rsidR="00C134D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about the challenges, risks, and potential benefits of price differentiation in a multi-channel environment will be asked</w:t>
            </w:r>
            <w:r w:rsidR="00E768C3" w:rsidRPr="00E768C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.</w:t>
            </w:r>
            <w:r w:rsidR="00E768C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E768C3" w:rsidRPr="00E768C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Every multichannel retailer must decide whether and how to apply channel-based price differentiation</w:t>
            </w:r>
            <w:r w:rsidR="00E768C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. </w:t>
            </w:r>
            <w:r w:rsidR="005B2F25" w:rsidRPr="005B2F2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Whether to unify prices </w:t>
            </w:r>
            <w:r w:rsidR="005B2F2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across</w:t>
            </w:r>
            <w:r w:rsidR="005B2F25" w:rsidRPr="005B2F2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channels is a controversial topic that can be central to whether offline retailers survive in the marketplace.</w:t>
            </w:r>
            <w:r w:rsidR="00E768C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D1534" w:rsidRPr="002E2B58" w14:paraId="552A101E" w14:textId="77777777" w:rsidTr="2C74C0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6C4F" w14:textId="446A6842" w:rsidR="001369BD" w:rsidRDefault="00957375" w:rsidP="001369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57375">
              <w:rPr>
                <w:rFonts w:cstheme="minorHAnsi"/>
                <w:sz w:val="20"/>
                <w:szCs w:val="20"/>
                <w:lang w:val="en-US"/>
              </w:rPr>
              <w:t xml:space="preserve">Joshi R., </w:t>
            </w:r>
            <w:proofErr w:type="spellStart"/>
            <w:r w:rsidRPr="00957375">
              <w:rPr>
                <w:rFonts w:cstheme="minorHAnsi"/>
                <w:sz w:val="20"/>
                <w:szCs w:val="20"/>
                <w:lang w:val="en-US"/>
              </w:rPr>
              <w:t>Basu</w:t>
            </w:r>
            <w:proofErr w:type="spellEnd"/>
            <w:r w:rsidRPr="00957375">
              <w:rPr>
                <w:rFonts w:cstheme="minorHAnsi"/>
                <w:sz w:val="20"/>
                <w:szCs w:val="20"/>
                <w:lang w:val="en-US"/>
              </w:rPr>
              <w:t xml:space="preserve"> S., </w:t>
            </w:r>
            <w:proofErr w:type="spellStart"/>
            <w:r w:rsidRPr="00957375">
              <w:rPr>
                <w:rFonts w:cstheme="minorHAnsi"/>
                <w:sz w:val="20"/>
                <w:szCs w:val="20"/>
                <w:lang w:val="en-US"/>
              </w:rPr>
              <w:t>Jonnalagedda</w:t>
            </w:r>
            <w:proofErr w:type="spellEnd"/>
            <w:r w:rsidRPr="00957375">
              <w:rPr>
                <w:rFonts w:cstheme="minorHAnsi"/>
                <w:sz w:val="20"/>
                <w:szCs w:val="20"/>
                <w:lang w:val="en-US"/>
              </w:rPr>
              <w:t xml:space="preserve"> S., </w:t>
            </w:r>
            <w:proofErr w:type="spellStart"/>
            <w:r w:rsidRPr="00957375">
              <w:rPr>
                <w:rFonts w:cstheme="minorHAnsi"/>
                <w:sz w:val="20"/>
                <w:szCs w:val="20"/>
                <w:lang w:val="en-US"/>
              </w:rPr>
              <w:t>Avittathur</w:t>
            </w:r>
            <w:proofErr w:type="spellEnd"/>
            <w:r w:rsidRPr="00957375">
              <w:rPr>
                <w:rFonts w:cstheme="minorHAnsi"/>
                <w:sz w:val="20"/>
                <w:szCs w:val="20"/>
                <w:lang w:val="en-US"/>
              </w:rPr>
              <w:t xml:space="preserve"> B. </w:t>
            </w:r>
            <w:r w:rsidRPr="00073018">
              <w:rPr>
                <w:rFonts w:cstheme="minorHAnsi"/>
                <w:i/>
                <w:sz w:val="20"/>
                <w:szCs w:val="20"/>
                <w:lang w:val="en-US"/>
              </w:rPr>
              <w:t>Multichannel retailer’s channel choice and product pricing: Influence of investment in fit-disclosing technology by competing retailers</w:t>
            </w:r>
            <w:r w:rsidRPr="00957375">
              <w:rPr>
                <w:rFonts w:cstheme="minorHAnsi"/>
                <w:sz w:val="20"/>
                <w:szCs w:val="20"/>
                <w:lang w:val="en-US"/>
              </w:rPr>
              <w:t>, “International Journal of Production Economics” 2023, Vol. 262.</w:t>
            </w:r>
          </w:p>
          <w:p w14:paraId="412E8837" w14:textId="77777777" w:rsidR="00957375" w:rsidRPr="009534D2" w:rsidRDefault="00957375" w:rsidP="001369B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0AD7FBC1" w14:textId="77777777" w:rsidR="001369BD" w:rsidRPr="009534D2" w:rsidRDefault="001369BD" w:rsidP="001369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534D2">
              <w:rPr>
                <w:rFonts w:cstheme="minorHAnsi"/>
                <w:sz w:val="20"/>
                <w:szCs w:val="20"/>
                <w:lang w:val="en-US"/>
              </w:rPr>
              <w:t>Bertrandie</w:t>
            </w:r>
            <w:proofErr w:type="spellEnd"/>
            <w:r w:rsidRPr="009534D2">
              <w:rPr>
                <w:rFonts w:cstheme="minorHAnsi"/>
                <w:sz w:val="20"/>
                <w:szCs w:val="20"/>
                <w:lang w:val="en-US"/>
              </w:rPr>
              <w:t xml:space="preserve"> L., </w:t>
            </w:r>
            <w:proofErr w:type="spellStart"/>
            <w:r w:rsidRPr="009534D2">
              <w:rPr>
                <w:rFonts w:cstheme="minorHAnsi"/>
                <w:sz w:val="20"/>
                <w:szCs w:val="20"/>
                <w:lang w:val="en-US"/>
              </w:rPr>
              <w:t>Zielke</w:t>
            </w:r>
            <w:proofErr w:type="spellEnd"/>
            <w:r w:rsidRPr="009534D2">
              <w:rPr>
                <w:rFonts w:cstheme="minorHAnsi"/>
                <w:sz w:val="20"/>
                <w:szCs w:val="20"/>
                <w:lang w:val="en-US"/>
              </w:rPr>
              <w:t xml:space="preserve"> S., </w:t>
            </w:r>
            <w:r w:rsidRPr="00073018">
              <w:rPr>
                <w:rFonts w:cstheme="minorHAnsi"/>
                <w:i/>
                <w:sz w:val="20"/>
                <w:szCs w:val="20"/>
                <w:lang w:val="en-US"/>
              </w:rPr>
              <w:t>The influence of multi-channel pricing strategy on price fairness and customer confusion</w:t>
            </w:r>
            <w:r w:rsidRPr="009534D2">
              <w:rPr>
                <w:rFonts w:cstheme="minorHAnsi"/>
                <w:sz w:val="20"/>
                <w:szCs w:val="20"/>
                <w:lang w:val="en-US"/>
              </w:rPr>
              <w:t>, “The International Review of Retail, Distribution and Consumer Research” 2019, Vol. 29(5).</w:t>
            </w:r>
          </w:p>
          <w:p w14:paraId="1AE1C18E" w14:textId="77777777" w:rsidR="001369BD" w:rsidRPr="009534D2" w:rsidRDefault="001369BD" w:rsidP="001369B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61CB1F07" w14:textId="77777777" w:rsidR="001369BD" w:rsidRPr="009534D2" w:rsidRDefault="001369BD" w:rsidP="001369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534D2">
              <w:rPr>
                <w:rFonts w:cstheme="minorHAnsi"/>
                <w:sz w:val="20"/>
                <w:szCs w:val="20"/>
                <w:lang w:val="en-US"/>
              </w:rPr>
              <w:t xml:space="preserve">Vogel J., Paul M., </w:t>
            </w:r>
            <w:r w:rsidRPr="00073018">
              <w:rPr>
                <w:rFonts w:cstheme="minorHAnsi"/>
                <w:i/>
                <w:sz w:val="20"/>
                <w:szCs w:val="20"/>
                <w:lang w:val="en-US"/>
              </w:rPr>
              <w:t>One firm, one product, two prices: Channel-based price differentiation and customer retention</w:t>
            </w:r>
            <w:r w:rsidRPr="009534D2">
              <w:rPr>
                <w:rFonts w:cstheme="minorHAnsi"/>
                <w:sz w:val="20"/>
                <w:szCs w:val="20"/>
                <w:lang w:val="en-US"/>
              </w:rPr>
              <w:t>, "Journal of Retailing and Consumer Services" 2015, Vol. 27.</w:t>
            </w:r>
          </w:p>
          <w:p w14:paraId="48724375" w14:textId="77777777" w:rsidR="001369BD" w:rsidRPr="009534D2" w:rsidRDefault="001369BD" w:rsidP="001369B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6292B944" w14:textId="77777777" w:rsidR="001369BD" w:rsidRPr="009534D2" w:rsidRDefault="001369BD" w:rsidP="001369B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534D2">
              <w:rPr>
                <w:rFonts w:cstheme="minorHAnsi"/>
                <w:sz w:val="20"/>
                <w:szCs w:val="20"/>
                <w:lang w:val="en-US"/>
              </w:rPr>
              <w:t>Fassnacht</w:t>
            </w:r>
            <w:proofErr w:type="spellEnd"/>
            <w:r w:rsidRPr="009534D2">
              <w:rPr>
                <w:rFonts w:cstheme="minorHAnsi"/>
                <w:sz w:val="20"/>
                <w:szCs w:val="20"/>
                <w:lang w:val="en-US"/>
              </w:rPr>
              <w:t xml:space="preserve"> M., </w:t>
            </w:r>
            <w:proofErr w:type="spellStart"/>
            <w:r w:rsidRPr="009534D2">
              <w:rPr>
                <w:rFonts w:cstheme="minorHAnsi"/>
                <w:sz w:val="20"/>
                <w:szCs w:val="20"/>
                <w:lang w:val="en-US"/>
              </w:rPr>
              <w:t>Unterhuber</w:t>
            </w:r>
            <w:proofErr w:type="spellEnd"/>
            <w:r w:rsidRPr="009534D2">
              <w:rPr>
                <w:rFonts w:cstheme="minorHAnsi"/>
                <w:sz w:val="20"/>
                <w:szCs w:val="20"/>
                <w:lang w:val="en-US"/>
              </w:rPr>
              <w:t xml:space="preserve"> S., </w:t>
            </w:r>
            <w:r w:rsidRPr="00073018">
              <w:rPr>
                <w:rFonts w:cstheme="minorHAnsi"/>
                <w:i/>
                <w:sz w:val="20"/>
                <w:szCs w:val="20"/>
                <w:lang w:val="en-US"/>
              </w:rPr>
              <w:t>Consumer response to online/offline price differentiation</w:t>
            </w:r>
            <w:r w:rsidRPr="009534D2">
              <w:rPr>
                <w:rFonts w:cstheme="minorHAnsi"/>
                <w:sz w:val="20"/>
                <w:szCs w:val="20"/>
                <w:lang w:val="en-US"/>
              </w:rPr>
              <w:t>, “Journal of Retailing and Consumer Services” 2016, Vol. 28.</w:t>
            </w:r>
          </w:p>
          <w:p w14:paraId="31DA56C5" w14:textId="77777777" w:rsidR="001369BD" w:rsidRPr="009534D2" w:rsidRDefault="001369BD" w:rsidP="001369B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552A101D" w14:textId="203FA114" w:rsidR="001C2D1A" w:rsidRPr="001369BD" w:rsidRDefault="001369BD" w:rsidP="001369BD">
            <w:p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9534D2">
              <w:rPr>
                <w:rFonts w:cstheme="minorHAnsi"/>
                <w:sz w:val="20"/>
                <w:szCs w:val="20"/>
                <w:lang w:val="en-US"/>
              </w:rPr>
              <w:t xml:space="preserve">Homburg Ch., Lauer K., </w:t>
            </w:r>
            <w:proofErr w:type="spellStart"/>
            <w:r w:rsidRPr="009534D2">
              <w:rPr>
                <w:rFonts w:cstheme="minorHAnsi"/>
                <w:sz w:val="20"/>
                <w:szCs w:val="20"/>
                <w:lang w:val="en-US"/>
              </w:rPr>
              <w:t>Vomberg</w:t>
            </w:r>
            <w:proofErr w:type="spellEnd"/>
            <w:r w:rsidRPr="009534D2">
              <w:rPr>
                <w:rFonts w:cstheme="minorHAnsi"/>
                <w:sz w:val="20"/>
                <w:szCs w:val="20"/>
                <w:lang w:val="en-US"/>
              </w:rPr>
              <w:t xml:space="preserve">, A., </w:t>
            </w:r>
            <w:r w:rsidRPr="00073018">
              <w:rPr>
                <w:rFonts w:cstheme="minorHAnsi"/>
                <w:i/>
                <w:sz w:val="20"/>
                <w:szCs w:val="20"/>
                <w:lang w:val="en-US"/>
              </w:rPr>
              <w:t>The multichannel pricing dilemma: Do consumers accept higher offline than online prices?,</w:t>
            </w:r>
            <w:r w:rsidRPr="009534D2">
              <w:rPr>
                <w:rFonts w:cstheme="minorHAnsi"/>
                <w:sz w:val="20"/>
                <w:szCs w:val="20"/>
                <w:lang w:val="en-US"/>
              </w:rPr>
              <w:t xml:space="preserve"> “International Journal of Research in Marketing” 2019, Vol. 36(4).</w:t>
            </w:r>
          </w:p>
        </w:tc>
      </w:tr>
      <w:tr w:rsidR="00DD1534" w:rsidRPr="002E2B58" w14:paraId="552A1023" w14:textId="77777777" w:rsidTr="2C74C0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EAD1" w14:textId="77777777" w:rsidR="00B360CE" w:rsidRPr="00DF1D01" w:rsidRDefault="00B360CE" w:rsidP="00B360CE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KNOWLEDGE:</w:t>
            </w:r>
          </w:p>
          <w:p w14:paraId="2BDA5075" w14:textId="77777777" w:rsidR="00B360CE" w:rsidRPr="00DF1D01" w:rsidRDefault="00B360CE" w:rsidP="00B360CE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lastRenderedPageBreak/>
              <w:t xml:space="preserve">-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tudent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know the specificity of price as a marketing instrument</w:t>
            </w:r>
          </w:p>
          <w:p w14:paraId="714D6E25" w14:textId="77777777" w:rsidR="00B360CE" w:rsidRPr="00DF1D01" w:rsidRDefault="00B360CE" w:rsidP="00B360CE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-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tudent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know the essence of price differentiation and multichanneling</w:t>
            </w:r>
          </w:p>
          <w:p w14:paraId="428772E2" w14:textId="77777777" w:rsidR="00B360CE" w:rsidRPr="00DF1D01" w:rsidRDefault="00B360CE" w:rsidP="00B360CE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614F223D" w14:textId="77777777" w:rsidR="00B360CE" w:rsidRPr="00DF1D01" w:rsidRDefault="00B360CE" w:rsidP="00B360CE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SKILLS: </w:t>
            </w:r>
          </w:p>
          <w:p w14:paraId="33E16BB5" w14:textId="77777777" w:rsidR="00B360CE" w:rsidRPr="00DF1D01" w:rsidRDefault="00B360CE" w:rsidP="00B360CE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-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Students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can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use basic theoretical knowledge to evaluate the effectiveness of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selected 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price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decisions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in a multichannel environment</w:t>
            </w:r>
          </w:p>
          <w:p w14:paraId="69EDC7A8" w14:textId="77777777" w:rsidR="00B360CE" w:rsidRPr="00DF1D01" w:rsidRDefault="00B360CE" w:rsidP="00B360CE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-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Students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can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analyze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specific forms of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multi-channel pricing </w:t>
            </w:r>
            <w:r w:rsidRPr="004F4509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in terms of its consequences (benefits and risks)</w:t>
            </w:r>
          </w:p>
          <w:p w14:paraId="62116E1E" w14:textId="77777777" w:rsidR="00B360CE" w:rsidRPr="00DF1D01" w:rsidRDefault="00B360CE" w:rsidP="00B360CE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51BA58ED" w14:textId="77777777" w:rsidR="00B360CE" w:rsidRDefault="00B360CE" w:rsidP="00B360CE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552A1022" w14:textId="74F268BE" w:rsidR="00475221" w:rsidRPr="003D1DA3" w:rsidRDefault="00B360CE" w:rsidP="00B360CE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- S</w:t>
            </w:r>
            <w:r w:rsidRPr="0047522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tudent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47522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can</w:t>
            </w:r>
            <w:r w:rsidRPr="0047522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demonstrate a critical attitude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toward</w:t>
            </w:r>
            <w:r w:rsidRPr="0047522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pricing practices in a multi-channel environment</w:t>
            </w:r>
          </w:p>
        </w:tc>
      </w:tr>
      <w:tr w:rsidR="00DD1534" w:rsidRPr="00A76008" w14:paraId="552A1026" w14:textId="77777777" w:rsidTr="2C74C0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lastRenderedPageBreak/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DD1534" w:rsidRPr="003D1DA3" w:rsidRDefault="001C2D1A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52A1027" w14:textId="77777777" w:rsidR="00DD1534" w:rsidRPr="00A76008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45A66CE6" w14:textId="77777777" w:rsidR="000C2FD8" w:rsidRDefault="000C2FD8">
      <w:pPr>
        <w:rPr>
          <w:rFonts w:eastAsia="Times New Roman" w:cstheme="minorHAnsi"/>
          <w:sz w:val="20"/>
          <w:szCs w:val="20"/>
          <w:lang w:val="en-US"/>
        </w:rPr>
      </w:pPr>
      <w:r>
        <w:rPr>
          <w:rFonts w:cstheme="minorHAnsi"/>
          <w:lang w:val="en-US"/>
        </w:rPr>
        <w:br w:type="page"/>
      </w:r>
    </w:p>
    <w:p w14:paraId="552A1029" w14:textId="6D33D74E" w:rsidR="00DD1534" w:rsidRPr="00A76008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A76008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C1632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C16322" w:rsidRDefault="00230DCF" w:rsidP="00FA6F83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B72C3F" w:rsidRPr="00C16322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C16322">
              <w:rPr>
                <w:rFonts w:cstheme="minorHAnsi"/>
                <w:sz w:val="20"/>
                <w:szCs w:val="20"/>
              </w:rPr>
              <w:t xml:space="preserve"> </w:t>
            </w:r>
            <w:r w:rsidR="00C16322">
              <w:rPr>
                <w:rFonts w:cstheme="minorHAnsi"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2E2B58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E" w14:textId="6FB3C422" w:rsidR="00FA6F83" w:rsidRPr="00A76008" w:rsidRDefault="00FB1017" w:rsidP="00F053C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B1017">
              <w:rPr>
                <w:rFonts w:cstheme="minorHAnsi"/>
                <w:sz w:val="20"/>
                <w:szCs w:val="20"/>
                <w:lang w:val="en-US"/>
              </w:rPr>
              <w:t>Written exam at the end of the semester.</w:t>
            </w:r>
          </w:p>
        </w:tc>
      </w:tr>
      <w:tr w:rsidR="00DD1534" w:rsidRPr="00A76008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77777777" w:rsidR="00DD1534" w:rsidRPr="00A76008" w:rsidRDefault="00DD153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D1534" w:rsidRPr="002E2B58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B8CA" w14:textId="31F6CB9E" w:rsidR="008F1C7A" w:rsidRDefault="00F8678A" w:rsidP="008F1C7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8678A">
              <w:rPr>
                <w:rFonts w:cstheme="minorHAnsi"/>
                <w:sz w:val="20"/>
                <w:szCs w:val="20"/>
                <w:lang w:val="en-US"/>
              </w:rPr>
              <w:t xml:space="preserve">Joshi R., </w:t>
            </w:r>
            <w:proofErr w:type="spellStart"/>
            <w:r w:rsidRPr="00F8678A">
              <w:rPr>
                <w:rFonts w:cstheme="minorHAnsi"/>
                <w:sz w:val="20"/>
                <w:szCs w:val="20"/>
                <w:lang w:val="en-US"/>
              </w:rPr>
              <w:t>Basu</w:t>
            </w:r>
            <w:proofErr w:type="spellEnd"/>
            <w:r w:rsidRPr="00F8678A">
              <w:rPr>
                <w:rFonts w:cstheme="minorHAnsi"/>
                <w:sz w:val="20"/>
                <w:szCs w:val="20"/>
                <w:lang w:val="en-US"/>
              </w:rPr>
              <w:t xml:space="preserve"> S., </w:t>
            </w:r>
            <w:proofErr w:type="spellStart"/>
            <w:r w:rsidRPr="00F8678A">
              <w:rPr>
                <w:rFonts w:cstheme="minorHAnsi"/>
                <w:sz w:val="20"/>
                <w:szCs w:val="20"/>
                <w:lang w:val="en-US"/>
              </w:rPr>
              <w:t>Jonnalagedda</w:t>
            </w:r>
            <w:proofErr w:type="spellEnd"/>
            <w:r w:rsidRPr="00F8678A">
              <w:rPr>
                <w:rFonts w:cstheme="minorHAnsi"/>
                <w:sz w:val="20"/>
                <w:szCs w:val="20"/>
                <w:lang w:val="en-US"/>
              </w:rPr>
              <w:t xml:space="preserve"> S., </w:t>
            </w:r>
            <w:proofErr w:type="spellStart"/>
            <w:r w:rsidRPr="00F8678A">
              <w:rPr>
                <w:rFonts w:cstheme="minorHAnsi"/>
                <w:sz w:val="20"/>
                <w:szCs w:val="20"/>
                <w:lang w:val="en-US"/>
              </w:rPr>
              <w:t>Avittathur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B</w:t>
            </w:r>
            <w:r w:rsidRPr="00F8678A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="008F1C7A" w:rsidRPr="006E662C">
              <w:rPr>
                <w:rFonts w:cstheme="minorHAnsi"/>
                <w:i/>
                <w:sz w:val="20"/>
                <w:szCs w:val="20"/>
                <w:lang w:val="en-US"/>
              </w:rPr>
              <w:t>Multichannel retailer’s channel choice and product pricing: Influence of investment in fit-disclosing technology by competing retailers</w:t>
            </w:r>
            <w:r w:rsidR="008F1C7A">
              <w:rPr>
                <w:rFonts w:cstheme="minorHAnsi"/>
                <w:sz w:val="20"/>
                <w:szCs w:val="20"/>
                <w:lang w:val="en-US"/>
              </w:rPr>
              <w:t>, “</w:t>
            </w:r>
            <w:r w:rsidR="008F1C7A" w:rsidRPr="008F1C7A">
              <w:rPr>
                <w:rFonts w:cstheme="minorHAnsi"/>
                <w:sz w:val="20"/>
                <w:szCs w:val="20"/>
                <w:lang w:val="en-US"/>
              </w:rPr>
              <w:t>International Journal of Production Economics</w:t>
            </w:r>
            <w:r w:rsidR="008F1C7A">
              <w:rPr>
                <w:rFonts w:cstheme="minorHAnsi"/>
                <w:sz w:val="20"/>
                <w:szCs w:val="20"/>
                <w:lang w:val="en-US"/>
              </w:rPr>
              <w:t>” 2023, Vol.</w:t>
            </w:r>
            <w:r w:rsidR="008F1C7A" w:rsidRPr="008F1C7A">
              <w:rPr>
                <w:rFonts w:cstheme="minorHAnsi"/>
                <w:sz w:val="20"/>
                <w:szCs w:val="20"/>
                <w:lang w:val="en-US"/>
              </w:rPr>
              <w:t xml:space="preserve"> 262</w:t>
            </w:r>
            <w:r w:rsidR="008F1C7A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67D894CA" w14:textId="77777777" w:rsidR="008F1C7A" w:rsidRDefault="008F1C7A" w:rsidP="009534D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137A71AA" w14:textId="013EF8B9" w:rsidR="009534D2" w:rsidRPr="009534D2" w:rsidRDefault="009534D2" w:rsidP="009534D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534D2">
              <w:rPr>
                <w:rFonts w:cstheme="minorHAnsi"/>
                <w:sz w:val="20"/>
                <w:szCs w:val="20"/>
                <w:lang w:val="en-US"/>
              </w:rPr>
              <w:t>Bertrandie</w:t>
            </w:r>
            <w:proofErr w:type="spellEnd"/>
            <w:r w:rsidRPr="009534D2">
              <w:rPr>
                <w:rFonts w:cstheme="minorHAnsi"/>
                <w:sz w:val="20"/>
                <w:szCs w:val="20"/>
                <w:lang w:val="en-US"/>
              </w:rPr>
              <w:t xml:space="preserve"> L., </w:t>
            </w:r>
            <w:proofErr w:type="spellStart"/>
            <w:r w:rsidRPr="009534D2">
              <w:rPr>
                <w:rFonts w:cstheme="minorHAnsi"/>
                <w:sz w:val="20"/>
                <w:szCs w:val="20"/>
                <w:lang w:val="en-US"/>
              </w:rPr>
              <w:t>Zielke</w:t>
            </w:r>
            <w:proofErr w:type="spellEnd"/>
            <w:r w:rsidRPr="009534D2">
              <w:rPr>
                <w:rFonts w:cstheme="minorHAnsi"/>
                <w:sz w:val="20"/>
                <w:szCs w:val="20"/>
                <w:lang w:val="en-US"/>
              </w:rPr>
              <w:t xml:space="preserve"> S., </w:t>
            </w:r>
            <w:r w:rsidRPr="006E662C">
              <w:rPr>
                <w:rFonts w:cstheme="minorHAnsi"/>
                <w:i/>
                <w:sz w:val="20"/>
                <w:szCs w:val="20"/>
                <w:lang w:val="en-US"/>
              </w:rPr>
              <w:t>The influence of multi-channel pricing strategy on price fairness and customer confusion</w:t>
            </w:r>
            <w:r w:rsidRPr="009534D2">
              <w:rPr>
                <w:rFonts w:cstheme="minorHAnsi"/>
                <w:sz w:val="20"/>
                <w:szCs w:val="20"/>
                <w:lang w:val="en-US"/>
              </w:rPr>
              <w:t>, “The International Review of Retail, Distribution and Consumer Research” 2019, Vol. 29(5).</w:t>
            </w:r>
          </w:p>
          <w:p w14:paraId="5B674120" w14:textId="77777777" w:rsidR="009534D2" w:rsidRPr="009534D2" w:rsidRDefault="009534D2" w:rsidP="009534D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233A5593" w14:textId="77777777" w:rsidR="009534D2" w:rsidRPr="009534D2" w:rsidRDefault="009534D2" w:rsidP="009534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534D2">
              <w:rPr>
                <w:rFonts w:cstheme="minorHAnsi"/>
                <w:sz w:val="20"/>
                <w:szCs w:val="20"/>
                <w:lang w:val="en-US"/>
              </w:rPr>
              <w:t xml:space="preserve">Vogel J., Paul M., </w:t>
            </w:r>
            <w:r w:rsidRPr="006E662C">
              <w:rPr>
                <w:rFonts w:cstheme="minorHAnsi"/>
                <w:i/>
                <w:sz w:val="20"/>
                <w:szCs w:val="20"/>
                <w:lang w:val="en-US"/>
              </w:rPr>
              <w:t>One firm, one product, two prices: Channel-based price differentiation and customer retention</w:t>
            </w:r>
            <w:r w:rsidRPr="009534D2">
              <w:rPr>
                <w:rFonts w:cstheme="minorHAnsi"/>
                <w:sz w:val="20"/>
                <w:szCs w:val="20"/>
                <w:lang w:val="en-US"/>
              </w:rPr>
              <w:t>, "Journal of Retailing and Consumer Services" 2015, Vol. 27.</w:t>
            </w:r>
          </w:p>
          <w:p w14:paraId="0FF19FED" w14:textId="77777777" w:rsidR="009534D2" w:rsidRPr="009534D2" w:rsidRDefault="009534D2" w:rsidP="009534D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4391116D" w14:textId="77777777" w:rsidR="009534D2" w:rsidRPr="009534D2" w:rsidRDefault="009534D2" w:rsidP="009534D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534D2">
              <w:rPr>
                <w:rFonts w:cstheme="minorHAnsi"/>
                <w:sz w:val="20"/>
                <w:szCs w:val="20"/>
                <w:lang w:val="en-US"/>
              </w:rPr>
              <w:t>Fassnacht</w:t>
            </w:r>
            <w:proofErr w:type="spellEnd"/>
            <w:r w:rsidRPr="009534D2">
              <w:rPr>
                <w:rFonts w:cstheme="minorHAnsi"/>
                <w:sz w:val="20"/>
                <w:szCs w:val="20"/>
                <w:lang w:val="en-US"/>
              </w:rPr>
              <w:t xml:space="preserve"> M., </w:t>
            </w:r>
            <w:proofErr w:type="spellStart"/>
            <w:r w:rsidRPr="009534D2">
              <w:rPr>
                <w:rFonts w:cstheme="minorHAnsi"/>
                <w:sz w:val="20"/>
                <w:szCs w:val="20"/>
                <w:lang w:val="en-US"/>
              </w:rPr>
              <w:t>Unterhuber</w:t>
            </w:r>
            <w:proofErr w:type="spellEnd"/>
            <w:r w:rsidRPr="009534D2">
              <w:rPr>
                <w:rFonts w:cstheme="minorHAnsi"/>
                <w:sz w:val="20"/>
                <w:szCs w:val="20"/>
                <w:lang w:val="en-US"/>
              </w:rPr>
              <w:t xml:space="preserve"> S., </w:t>
            </w:r>
            <w:r w:rsidRPr="006E662C">
              <w:rPr>
                <w:rFonts w:cstheme="minorHAnsi"/>
                <w:i/>
                <w:sz w:val="20"/>
                <w:szCs w:val="20"/>
                <w:lang w:val="en-US"/>
              </w:rPr>
              <w:t>Consumer response to online/offline price differentiation</w:t>
            </w:r>
            <w:r w:rsidRPr="009534D2">
              <w:rPr>
                <w:rFonts w:cstheme="minorHAnsi"/>
                <w:sz w:val="20"/>
                <w:szCs w:val="20"/>
                <w:lang w:val="en-US"/>
              </w:rPr>
              <w:t>, “Journal of Retailing and Consumer Services” 2016, Vol. 28.</w:t>
            </w:r>
          </w:p>
          <w:p w14:paraId="2F5663A2" w14:textId="77777777" w:rsidR="009534D2" w:rsidRPr="009534D2" w:rsidRDefault="009534D2" w:rsidP="009534D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552A1038" w14:textId="2038F9F2" w:rsidR="00DD1534" w:rsidRPr="009534D2" w:rsidRDefault="009534D2" w:rsidP="009534D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534D2">
              <w:rPr>
                <w:rFonts w:cstheme="minorHAnsi"/>
                <w:sz w:val="20"/>
                <w:szCs w:val="20"/>
                <w:lang w:val="en-US"/>
              </w:rPr>
              <w:t xml:space="preserve">Homburg Ch., Lauer K., </w:t>
            </w:r>
            <w:proofErr w:type="spellStart"/>
            <w:r w:rsidRPr="009534D2">
              <w:rPr>
                <w:rFonts w:cstheme="minorHAnsi"/>
                <w:sz w:val="20"/>
                <w:szCs w:val="20"/>
                <w:lang w:val="en-US"/>
              </w:rPr>
              <w:t>Vomberg</w:t>
            </w:r>
            <w:proofErr w:type="spellEnd"/>
            <w:r w:rsidRPr="009534D2">
              <w:rPr>
                <w:rFonts w:cstheme="minorHAnsi"/>
                <w:sz w:val="20"/>
                <w:szCs w:val="20"/>
                <w:lang w:val="en-US"/>
              </w:rPr>
              <w:t xml:space="preserve">, A., </w:t>
            </w:r>
            <w:r w:rsidRPr="006E662C">
              <w:rPr>
                <w:rFonts w:cstheme="minorHAnsi"/>
                <w:i/>
                <w:sz w:val="20"/>
                <w:szCs w:val="20"/>
                <w:lang w:val="en-US"/>
              </w:rPr>
              <w:t>The multichannel pricing dilemma: Do consumers accept higher offline than online prices?</w:t>
            </w:r>
            <w:r w:rsidRPr="009534D2">
              <w:rPr>
                <w:rFonts w:cstheme="minorHAnsi"/>
                <w:sz w:val="20"/>
                <w:szCs w:val="20"/>
                <w:lang w:val="en-US"/>
              </w:rPr>
              <w:t>, “International Journal of Research in Marketing” 2019, Vol. 36(4).</w:t>
            </w:r>
          </w:p>
        </w:tc>
      </w:tr>
      <w:tr w:rsidR="00B72C3F" w:rsidRPr="002E2B58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0F81" w14:textId="77777777" w:rsidR="00B72C3F" w:rsidRDefault="00B72C3F" w:rsidP="00B72C3F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  <w:p w14:paraId="552A103A" w14:textId="716B2E31" w:rsidR="001209ED" w:rsidRPr="003D1DA3" w:rsidRDefault="001209ED" w:rsidP="001209ED">
            <w:pPr>
              <w:ind w:left="373" w:hanging="373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70D3" w14:textId="77777777" w:rsidR="00860D90" w:rsidRPr="00DF1D01" w:rsidRDefault="00860D90" w:rsidP="00860D90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KNOWLEDGE:</w:t>
            </w:r>
          </w:p>
          <w:p w14:paraId="1AC72E7D" w14:textId="6A29F71B" w:rsidR="00860D90" w:rsidRPr="00DF1D01" w:rsidRDefault="00860D90" w:rsidP="00860D90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-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tudent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know the specificity of price as a marketing instrument</w:t>
            </w:r>
          </w:p>
          <w:p w14:paraId="664F3119" w14:textId="77777777" w:rsidR="00860D90" w:rsidRPr="00DF1D01" w:rsidRDefault="00860D90" w:rsidP="00860D90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-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tudent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know the essence of price differentiation and multichanneling</w:t>
            </w:r>
          </w:p>
          <w:p w14:paraId="071B750F" w14:textId="77777777" w:rsidR="00860D90" w:rsidRPr="00DF1D01" w:rsidRDefault="00860D90" w:rsidP="00860D90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43668648" w14:textId="77777777" w:rsidR="00860D90" w:rsidRPr="00DF1D01" w:rsidRDefault="00860D90" w:rsidP="00860D90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SKILLS: </w:t>
            </w:r>
          </w:p>
          <w:p w14:paraId="4F3A5D16" w14:textId="3839922E" w:rsidR="00860D90" w:rsidRPr="00DF1D01" w:rsidRDefault="00860D90" w:rsidP="00860D90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-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Students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can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use basic theoretical knowledge to evaluate the effectiveness of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selected 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price</w:t>
            </w:r>
            <w:r w:rsidR="00E81D2D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decisions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E81D2D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in a multichannel environment</w:t>
            </w:r>
          </w:p>
          <w:p w14:paraId="0D11E22C" w14:textId="2A3018D8" w:rsidR="00860D90" w:rsidRPr="00DF1D01" w:rsidRDefault="00860D90" w:rsidP="00860D90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-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Students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can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analyze</w:t>
            </w: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specific forms of </w:t>
            </w:r>
            <w:r w:rsidR="00B360CE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multi-channel pricing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4F4509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in terms of its consequences (benefits and risks)</w:t>
            </w:r>
          </w:p>
          <w:p w14:paraId="021E68E9" w14:textId="77777777" w:rsidR="00860D90" w:rsidRPr="00DF1D01" w:rsidRDefault="00860D90" w:rsidP="00860D90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63AB6B97" w14:textId="77777777" w:rsidR="00860D90" w:rsidRDefault="00860D90" w:rsidP="00860D90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F1D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7AB29617" w14:textId="77777777" w:rsidR="00475221" w:rsidRDefault="00860D90" w:rsidP="00860D90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- S</w:t>
            </w:r>
            <w:r w:rsidRPr="0047522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tudent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</w:t>
            </w:r>
            <w:r w:rsidRPr="0047522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can</w:t>
            </w:r>
            <w:r w:rsidRPr="0047522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demonstrate a critical attitude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toward</w:t>
            </w:r>
            <w:r w:rsidRPr="0047522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pricing practices in a multi-channel environment</w:t>
            </w:r>
          </w:p>
          <w:p w14:paraId="552A103D" w14:textId="50EBA1FF" w:rsidR="008508DA" w:rsidRPr="003233B4" w:rsidRDefault="008508DA" w:rsidP="00860D90">
            <w:pPr>
              <w:ind w:left="373" w:hanging="373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72C3F" w:rsidRPr="002E2B58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868E" w14:textId="3AF103EA" w:rsidR="00B72C3F" w:rsidRPr="00796EF7" w:rsidRDefault="00797765" w:rsidP="00796EF7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The essence of pricing</w:t>
            </w:r>
            <w:r w:rsidR="001209ED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and price differentiation</w:t>
            </w:r>
          </w:p>
          <w:p w14:paraId="0F0965A8" w14:textId="228F4FCA" w:rsidR="00796EF7" w:rsidRDefault="00796EF7" w:rsidP="00796EF7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Forms of multichannel pricing</w:t>
            </w:r>
            <w:r w:rsidR="001209ED">
              <w:rPr>
                <w:rFonts w:cstheme="minorHAnsi"/>
                <w:sz w:val="20"/>
                <w:szCs w:val="20"/>
                <w:lang w:val="en-US"/>
              </w:rPr>
              <w:t>/channel-based price differentiation</w:t>
            </w:r>
          </w:p>
          <w:p w14:paraId="55AEB881" w14:textId="30A6DDA1" w:rsidR="000336FC" w:rsidRDefault="000336FC" w:rsidP="00796EF7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0336FC">
              <w:rPr>
                <w:rFonts w:cstheme="minorHAnsi"/>
                <w:sz w:val="20"/>
                <w:szCs w:val="20"/>
                <w:lang w:val="en-US"/>
              </w:rPr>
              <w:t>The multichannel pricing dilemma</w:t>
            </w:r>
          </w:p>
          <w:p w14:paraId="57CF147E" w14:textId="0E876A50" w:rsidR="00796EF7" w:rsidRPr="00796EF7" w:rsidRDefault="00796EF7" w:rsidP="00796EF7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Pr="00796EF7">
              <w:rPr>
                <w:rFonts w:cstheme="minorHAnsi"/>
                <w:sz w:val="20"/>
                <w:szCs w:val="20"/>
                <w:lang w:val="en-US"/>
              </w:rPr>
              <w:t xml:space="preserve">onsequences </w:t>
            </w:r>
            <w:r w:rsidR="00FD0B35">
              <w:rPr>
                <w:rFonts w:cstheme="minorHAnsi"/>
                <w:sz w:val="20"/>
                <w:szCs w:val="20"/>
                <w:lang w:val="en-US"/>
              </w:rPr>
              <w:t xml:space="preserve">and risks </w:t>
            </w:r>
            <w:r w:rsidRPr="00796EF7">
              <w:rPr>
                <w:rFonts w:cstheme="minorHAnsi"/>
                <w:sz w:val="20"/>
                <w:szCs w:val="20"/>
                <w:lang w:val="en-US"/>
              </w:rPr>
              <w:t>of multichannel pricing</w:t>
            </w:r>
          </w:p>
          <w:p w14:paraId="6B933396" w14:textId="77777777" w:rsidR="00797765" w:rsidRDefault="009D04A6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Price image of </w:t>
            </w:r>
            <w:r w:rsidR="000336FC">
              <w:rPr>
                <w:rFonts w:cstheme="minorHAnsi"/>
                <w:sz w:val="20"/>
                <w:szCs w:val="20"/>
                <w:lang w:val="en-US"/>
              </w:rPr>
              <w:t xml:space="preserve">different </w:t>
            </w:r>
            <w:r>
              <w:rPr>
                <w:rFonts w:cstheme="minorHAnsi"/>
                <w:sz w:val="20"/>
                <w:szCs w:val="20"/>
                <w:lang w:val="en-US"/>
              </w:rPr>
              <w:t>sales channel</w:t>
            </w:r>
          </w:p>
          <w:p w14:paraId="092EE91F" w14:textId="77777777" w:rsidR="000336FC" w:rsidRDefault="000336FC" w:rsidP="000336FC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Multichannel sales vs omnichannel sales</w:t>
            </w:r>
          </w:p>
          <w:p w14:paraId="552A1046" w14:textId="470B2476" w:rsidR="000336FC" w:rsidRPr="00A76008" w:rsidRDefault="000336FC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Seamless customer experience as a goal of omnichannel</w:t>
            </w:r>
            <w:r w:rsidR="00E970B7">
              <w:rPr>
                <w:rFonts w:cstheme="minorHAnsi"/>
                <w:sz w:val="20"/>
                <w:szCs w:val="20"/>
                <w:lang w:val="en-US"/>
              </w:rPr>
              <w:t xml:space="preserve"> sales</w:t>
            </w:r>
          </w:p>
        </w:tc>
      </w:tr>
      <w:tr w:rsidR="00B72C3F" w:rsidRPr="00797765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4B55060B" w:rsidR="00B72C3F" w:rsidRPr="00A76008" w:rsidRDefault="00797765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Lecture</w:t>
            </w:r>
          </w:p>
        </w:tc>
      </w:tr>
      <w:tr w:rsidR="00B72C3F" w:rsidRPr="002E2B58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E" w14:textId="1AA44923" w:rsidR="00B72C3F" w:rsidRPr="00A76008" w:rsidRDefault="00947AA5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47AA5">
              <w:rPr>
                <w:rFonts w:cstheme="minorHAnsi"/>
                <w:sz w:val="20"/>
                <w:szCs w:val="20"/>
                <w:lang w:val="en-US"/>
              </w:rPr>
              <w:t>Written exam at the end of the semester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– </w:t>
            </w:r>
            <w:r w:rsidR="00BA6D64"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Pr="00947AA5">
              <w:rPr>
                <w:rFonts w:cstheme="minorHAnsi"/>
                <w:sz w:val="20"/>
                <w:szCs w:val="20"/>
                <w:lang w:val="en-US"/>
              </w:rPr>
              <w:t xml:space="preserve">rue or </w:t>
            </w:r>
            <w:r w:rsidR="00BA6D64"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Pr="00947AA5">
              <w:rPr>
                <w:rFonts w:cstheme="minorHAnsi"/>
                <w:sz w:val="20"/>
                <w:szCs w:val="20"/>
                <w:lang w:val="en-US"/>
              </w:rPr>
              <w:t xml:space="preserve">alse </w:t>
            </w:r>
            <w:r w:rsidR="00BA6D64">
              <w:rPr>
                <w:rFonts w:cstheme="minorHAnsi"/>
                <w:sz w:val="20"/>
                <w:szCs w:val="20"/>
                <w:lang w:val="en-US"/>
              </w:rPr>
              <w:t>q</w:t>
            </w:r>
            <w:r w:rsidRPr="00947AA5">
              <w:rPr>
                <w:rFonts w:cstheme="minorHAnsi"/>
                <w:sz w:val="20"/>
                <w:szCs w:val="20"/>
                <w:lang w:val="en-US"/>
              </w:rPr>
              <w:t>uestions and one open-ended question</w:t>
            </w:r>
          </w:p>
        </w:tc>
      </w:tr>
    </w:tbl>
    <w:p w14:paraId="552A1050" w14:textId="77777777" w:rsidR="00D055F6" w:rsidRPr="00A76008" w:rsidRDefault="00D055F6" w:rsidP="00947AA5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A091C" w14:textId="77777777" w:rsidR="00230DCF" w:rsidRDefault="00230DCF" w:rsidP="006E7390">
      <w:pPr>
        <w:spacing w:after="0" w:line="240" w:lineRule="auto"/>
      </w:pPr>
      <w:r>
        <w:separator/>
      </w:r>
    </w:p>
  </w:endnote>
  <w:endnote w:type="continuationSeparator" w:id="0">
    <w:p w14:paraId="54513247" w14:textId="77777777" w:rsidR="00230DCF" w:rsidRDefault="00230DCF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DCFDF" w14:textId="77777777" w:rsidR="00230DCF" w:rsidRDefault="00230DCF" w:rsidP="006E7390">
      <w:pPr>
        <w:spacing w:after="0" w:line="240" w:lineRule="auto"/>
      </w:pPr>
      <w:r>
        <w:separator/>
      </w:r>
    </w:p>
  </w:footnote>
  <w:footnote w:type="continuationSeparator" w:id="0">
    <w:p w14:paraId="73B809C5" w14:textId="77777777" w:rsidR="00230DCF" w:rsidRDefault="00230DCF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2"/>
  </w:num>
  <w:num w:numId="5">
    <w:abstractNumId w:val="17"/>
  </w:num>
  <w:num w:numId="6">
    <w:abstractNumId w:val="14"/>
  </w:num>
  <w:num w:numId="7">
    <w:abstractNumId w:val="10"/>
  </w:num>
  <w:num w:numId="8">
    <w:abstractNumId w:val="13"/>
  </w:num>
  <w:num w:numId="9">
    <w:abstractNumId w:val="7"/>
  </w:num>
  <w:num w:numId="10">
    <w:abstractNumId w:val="5"/>
  </w:num>
  <w:num w:numId="11">
    <w:abstractNumId w:val="18"/>
  </w:num>
  <w:num w:numId="12">
    <w:abstractNumId w:val="3"/>
  </w:num>
  <w:num w:numId="13">
    <w:abstractNumId w:val="12"/>
  </w:num>
  <w:num w:numId="14">
    <w:abstractNumId w:val="0"/>
  </w:num>
  <w:num w:numId="15">
    <w:abstractNumId w:val="8"/>
  </w:num>
  <w:num w:numId="16">
    <w:abstractNumId w:val="9"/>
  </w:num>
  <w:num w:numId="17">
    <w:abstractNumId w:val="11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34"/>
    <w:rsid w:val="000336FC"/>
    <w:rsid w:val="00050FC2"/>
    <w:rsid w:val="00061BB8"/>
    <w:rsid w:val="00073018"/>
    <w:rsid w:val="000C2FD8"/>
    <w:rsid w:val="000E6206"/>
    <w:rsid w:val="001209ED"/>
    <w:rsid w:val="001369BD"/>
    <w:rsid w:val="00156121"/>
    <w:rsid w:val="00164410"/>
    <w:rsid w:val="001843FB"/>
    <w:rsid w:val="001C2D1A"/>
    <w:rsid w:val="001D35FC"/>
    <w:rsid w:val="001E424A"/>
    <w:rsid w:val="00216ADF"/>
    <w:rsid w:val="00230DCF"/>
    <w:rsid w:val="00267E29"/>
    <w:rsid w:val="0027693C"/>
    <w:rsid w:val="002E2B58"/>
    <w:rsid w:val="002E3EE7"/>
    <w:rsid w:val="003233B4"/>
    <w:rsid w:val="003311FD"/>
    <w:rsid w:val="003D1DA3"/>
    <w:rsid w:val="003E5E2B"/>
    <w:rsid w:val="003E6D3D"/>
    <w:rsid w:val="00475221"/>
    <w:rsid w:val="00487710"/>
    <w:rsid w:val="004A3056"/>
    <w:rsid w:val="004D7065"/>
    <w:rsid w:val="004F4509"/>
    <w:rsid w:val="0050630E"/>
    <w:rsid w:val="0052028E"/>
    <w:rsid w:val="00544B72"/>
    <w:rsid w:val="00560D3B"/>
    <w:rsid w:val="005862CA"/>
    <w:rsid w:val="005B2F25"/>
    <w:rsid w:val="005F1CAD"/>
    <w:rsid w:val="005F2648"/>
    <w:rsid w:val="00612E82"/>
    <w:rsid w:val="006425A4"/>
    <w:rsid w:val="00670459"/>
    <w:rsid w:val="00693951"/>
    <w:rsid w:val="006A6A42"/>
    <w:rsid w:val="006A7682"/>
    <w:rsid w:val="006C12D5"/>
    <w:rsid w:val="006D36F2"/>
    <w:rsid w:val="006E1B93"/>
    <w:rsid w:val="006E662C"/>
    <w:rsid w:val="006E7390"/>
    <w:rsid w:val="006F5284"/>
    <w:rsid w:val="00704713"/>
    <w:rsid w:val="0071130F"/>
    <w:rsid w:val="00716989"/>
    <w:rsid w:val="00735AA7"/>
    <w:rsid w:val="00754C7B"/>
    <w:rsid w:val="007721FB"/>
    <w:rsid w:val="00796EF7"/>
    <w:rsid w:val="00797765"/>
    <w:rsid w:val="007A495E"/>
    <w:rsid w:val="007D0216"/>
    <w:rsid w:val="00806345"/>
    <w:rsid w:val="008143EB"/>
    <w:rsid w:val="00831A4C"/>
    <w:rsid w:val="00836C1D"/>
    <w:rsid w:val="008476C6"/>
    <w:rsid w:val="008508DA"/>
    <w:rsid w:val="00860D90"/>
    <w:rsid w:val="00866D56"/>
    <w:rsid w:val="00892D3B"/>
    <w:rsid w:val="008C72AE"/>
    <w:rsid w:val="008D113F"/>
    <w:rsid w:val="008F1C7A"/>
    <w:rsid w:val="0090052A"/>
    <w:rsid w:val="00932447"/>
    <w:rsid w:val="00947AA5"/>
    <w:rsid w:val="009534D2"/>
    <w:rsid w:val="00957375"/>
    <w:rsid w:val="00961677"/>
    <w:rsid w:val="009A73E1"/>
    <w:rsid w:val="009C378A"/>
    <w:rsid w:val="009D04A6"/>
    <w:rsid w:val="009E034D"/>
    <w:rsid w:val="00A01276"/>
    <w:rsid w:val="00A4414B"/>
    <w:rsid w:val="00A55BB8"/>
    <w:rsid w:val="00A76008"/>
    <w:rsid w:val="00AB4490"/>
    <w:rsid w:val="00AC50EA"/>
    <w:rsid w:val="00AC51C7"/>
    <w:rsid w:val="00AC7553"/>
    <w:rsid w:val="00AD176F"/>
    <w:rsid w:val="00B00F9E"/>
    <w:rsid w:val="00B03010"/>
    <w:rsid w:val="00B360CE"/>
    <w:rsid w:val="00B6438A"/>
    <w:rsid w:val="00B72C3F"/>
    <w:rsid w:val="00BA02F8"/>
    <w:rsid w:val="00BA6D64"/>
    <w:rsid w:val="00BF53EC"/>
    <w:rsid w:val="00C134D4"/>
    <w:rsid w:val="00C16322"/>
    <w:rsid w:val="00C25079"/>
    <w:rsid w:val="00C31C17"/>
    <w:rsid w:val="00C6593B"/>
    <w:rsid w:val="00C87780"/>
    <w:rsid w:val="00C87A89"/>
    <w:rsid w:val="00C95305"/>
    <w:rsid w:val="00C974DD"/>
    <w:rsid w:val="00CDDEFB"/>
    <w:rsid w:val="00D055F6"/>
    <w:rsid w:val="00D4486C"/>
    <w:rsid w:val="00D503FD"/>
    <w:rsid w:val="00D52B9B"/>
    <w:rsid w:val="00D908B0"/>
    <w:rsid w:val="00D9327D"/>
    <w:rsid w:val="00DB1F45"/>
    <w:rsid w:val="00DD1534"/>
    <w:rsid w:val="00DE2204"/>
    <w:rsid w:val="00DE2D0F"/>
    <w:rsid w:val="00E022BE"/>
    <w:rsid w:val="00E768C3"/>
    <w:rsid w:val="00E776A7"/>
    <w:rsid w:val="00E81D2D"/>
    <w:rsid w:val="00E8239E"/>
    <w:rsid w:val="00E970B7"/>
    <w:rsid w:val="00ED2F55"/>
    <w:rsid w:val="00ED4704"/>
    <w:rsid w:val="00EE607D"/>
    <w:rsid w:val="00F01226"/>
    <w:rsid w:val="00F053C7"/>
    <w:rsid w:val="00F637A2"/>
    <w:rsid w:val="00F8678A"/>
    <w:rsid w:val="00FA6F83"/>
    <w:rsid w:val="00FB1017"/>
    <w:rsid w:val="00FD0B35"/>
    <w:rsid w:val="2BDA5D9D"/>
    <w:rsid w:val="2C74C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character" w:customStyle="1" w:styleId="y2iqfc">
    <w:name w:val="y2iqfc"/>
    <w:basedOn w:val="Domylnaczcionkaakapitu"/>
    <w:rsid w:val="00B0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mcs.pl/en/courses-in-english,21103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mcs.pl/en/courses-in-english-2021-2022,21582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a4dd3-fa8a-4008-81bb-0861ebf6527d" xsi:nil="true"/>
    <lcf76f155ced4ddcb4097134ff3c332f xmlns="d08a7179-3560-4a17-a79f-f56c643a2a9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61E33-6825-49ED-93DC-6F0010A34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a7179-3560-4a17-a79f-f56c643a2a92"/>
    <ds:schemaRef ds:uri="0f4a4dd3-fa8a-4008-81bb-0861ebf65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076F90-C04F-440C-9BE6-5C57C1171524}">
  <ds:schemaRefs>
    <ds:schemaRef ds:uri="http://schemas.microsoft.com/office/2006/metadata/properties"/>
    <ds:schemaRef ds:uri="http://schemas.microsoft.com/office/infopath/2007/PartnerControls"/>
    <ds:schemaRef ds:uri="0f4a4dd3-fa8a-4008-81bb-0861ebf6527d"/>
    <ds:schemaRef ds:uri="d08a7179-3560-4a17-a79f-f56c643a2a92"/>
  </ds:schemaRefs>
</ds:datastoreItem>
</file>

<file path=customXml/itemProps3.xml><?xml version="1.0" encoding="utf-8"?>
<ds:datastoreItem xmlns:ds="http://schemas.openxmlformats.org/officeDocument/2006/customXml" ds:itemID="{AF7ACC21-B409-476D-B254-BE0FC7A616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5E84EB-D186-450A-994A-F9F51950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4790</Characters>
  <Application>Microsoft Office Word</Application>
  <DocSecurity>0</DocSecurity>
  <Lines>159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ilona</cp:lastModifiedBy>
  <cp:revision>2</cp:revision>
  <dcterms:created xsi:type="dcterms:W3CDTF">2024-03-26T09:11:00Z</dcterms:created>
  <dcterms:modified xsi:type="dcterms:W3CDTF">2024-03-26T09:11:00Z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852304734103299be00b66b43c18e7aee9d193691787277ebf3970561f88d171</vt:lpwstr>
  </property>
  <property fmtid="{D5CDD505-2E9C-101B-9397-08002B2CF9AE}" pid="3" name="ContentTypeId">
    <vt:lpwstr>0x01010053D10FCF3E95CE48A3799634C5E95CCC</vt:lpwstr>
  </property>
</Properties>
</file>