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682C8184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13B63727" w:rsidR="001843FB" w:rsidRPr="00E6659E" w:rsidRDefault="085C0A35" w:rsidP="682C8184">
            <w:pPr>
              <w:rPr>
                <w:sz w:val="20"/>
                <w:szCs w:val="20"/>
              </w:rPr>
            </w:pPr>
            <w:r w:rsidRPr="00E6659E">
              <w:rPr>
                <w:sz w:val="20"/>
                <w:szCs w:val="20"/>
              </w:rPr>
              <w:t>Dr hab. Aleksandra Kowalska, prof. UMCS</w:t>
            </w:r>
          </w:p>
        </w:tc>
      </w:tr>
      <w:tr w:rsidR="00754C7B" w:rsidRPr="00A76008" w14:paraId="108E9826" w14:textId="77777777" w:rsidTr="682C8184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1CFFF882" w:rsidR="00754C7B" w:rsidRPr="003D1DA3" w:rsidRDefault="00754C7B" w:rsidP="682C8184">
            <w:pPr>
              <w:rPr>
                <w:sz w:val="20"/>
                <w:szCs w:val="20"/>
                <w:lang w:val="en-US"/>
              </w:rPr>
            </w:pPr>
            <w:r w:rsidRPr="682C8184">
              <w:rPr>
                <w:sz w:val="20"/>
                <w:szCs w:val="20"/>
                <w:lang w:val="en-US"/>
              </w:rPr>
              <w:t>TAK**</w:t>
            </w:r>
          </w:p>
        </w:tc>
      </w:tr>
      <w:tr w:rsidR="001843FB" w:rsidRPr="00A76008" w14:paraId="07D1C06F" w14:textId="77777777" w:rsidTr="682C8184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0626D38F" w:rsidR="001843FB" w:rsidRPr="003D1DA3" w:rsidRDefault="001843FB" w:rsidP="682C8184">
            <w:pPr>
              <w:rPr>
                <w:sz w:val="20"/>
                <w:szCs w:val="20"/>
                <w:lang w:val="en-US"/>
              </w:rPr>
            </w:pPr>
            <w:r w:rsidRPr="682C8184">
              <w:rPr>
                <w:sz w:val="20"/>
                <w:szCs w:val="20"/>
                <w:lang w:val="en-US"/>
              </w:rPr>
              <w:t>NIE</w:t>
            </w:r>
            <w:r w:rsidR="00754C7B" w:rsidRPr="682C8184">
              <w:rPr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2278057B" w14:textId="77777777" w:rsidTr="682C8184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0007D3EC" w:rsidR="001843FB" w:rsidRPr="00754C7B" w:rsidRDefault="3BE41610" w:rsidP="682C8184">
            <w:pPr>
              <w:rPr>
                <w:sz w:val="20"/>
                <w:szCs w:val="20"/>
              </w:rPr>
            </w:pPr>
            <w:r w:rsidRPr="682C8184">
              <w:rPr>
                <w:sz w:val="20"/>
                <w:szCs w:val="20"/>
              </w:rPr>
              <w:t xml:space="preserve">Zarządzanie, Finanse i rachunkowość, Analityka gospodarcza – przedmiot odpowiedni dla każdego roku i każdego stopnia – Proszę o decyzję Władze WE, </w:t>
            </w:r>
            <w:proofErr w:type="spellStart"/>
            <w:r w:rsidRPr="682C8184">
              <w:rPr>
                <w:sz w:val="20"/>
                <w:szCs w:val="20"/>
              </w:rPr>
              <w:t>AKowal</w:t>
            </w:r>
            <w:r w:rsidR="2DE619B3" w:rsidRPr="682C8184">
              <w:rPr>
                <w:sz w:val="20"/>
                <w:szCs w:val="20"/>
              </w:rPr>
              <w:t>ska</w:t>
            </w:r>
            <w:proofErr w:type="spellEnd"/>
          </w:p>
        </w:tc>
      </w:tr>
      <w:tr w:rsidR="001843FB" w:rsidRPr="00A76008" w14:paraId="7BDEA3BB" w14:textId="77777777" w:rsidTr="682C8184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1A828A8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D503FD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D503F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193B4AF1" w:rsidR="001843FB" w:rsidRPr="00754C7B" w:rsidRDefault="00754C7B" w:rsidP="682C8184">
            <w:pPr>
              <w:rPr>
                <w:sz w:val="20"/>
                <w:szCs w:val="20"/>
              </w:rPr>
            </w:pPr>
            <w:r w:rsidRPr="682C8184">
              <w:rPr>
                <w:sz w:val="20"/>
                <w:szCs w:val="20"/>
              </w:rPr>
              <w:t>letni**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1A1760F0" w:rsidR="001843FB" w:rsidRPr="003D1DA3" w:rsidRDefault="00E6659E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Sustainable Development Strategy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24FEF48C" w:rsidR="00DD1534" w:rsidRPr="003D1DA3" w:rsidRDefault="00E6659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1B17B27E" w:rsidR="00C16322" w:rsidRPr="00C16322" w:rsidRDefault="00BD27EB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10" w:history="1">
              <w:r w:rsidR="00D503FD" w:rsidRPr="008E7F02">
                <w:rPr>
                  <w:rStyle w:val="Hipercze"/>
                </w:rPr>
                <w:t>https://www.umcs.pl/en/courses-in-english-2021-2022,21582.htm</w:t>
              </w:r>
            </w:hyperlink>
            <w:r w:rsidR="00D503FD"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54772790" w:rsidR="00DD1534" w:rsidRPr="003D1DA3" w:rsidRDefault="00E6659E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DD1534" w:rsidRPr="00E6659E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75DC77DA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E665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350CCFBD" w14:textId="5A1D9C63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E665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40</w:t>
            </w:r>
          </w:p>
          <w:p w14:paraId="478A499F" w14:textId="5998268B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E665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E665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E665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E665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  <w:p w14:paraId="552A100D" w14:textId="3D0B9416" w:rsidR="00DD1534" w:rsidRPr="003D1DA3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E6659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</w:t>
            </w:r>
          </w:p>
        </w:tc>
      </w:tr>
      <w:tr w:rsidR="00DD1534" w:rsidRPr="00E6659E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142AE3FB" w:rsidR="00DD1534" w:rsidRPr="003D1DA3" w:rsidRDefault="00E6659E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Student’s activity during the classes; Pre</w:t>
            </w:r>
            <w:r w:rsidR="00E42B09">
              <w:rPr>
                <w:rFonts w:cstheme="minorHAnsi"/>
                <w:bCs/>
                <w:sz w:val="20"/>
                <w:szCs w:val="20"/>
                <w:lang w:val="en-US"/>
              </w:rPr>
              <w:t xml:space="preserve">paring a small research project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on the</w:t>
            </w:r>
            <w:r w:rsidR="00E42B09">
              <w:rPr>
                <w:rFonts w:cstheme="minorHAnsi"/>
                <w:bCs/>
                <w:sz w:val="20"/>
                <w:szCs w:val="20"/>
                <w:lang w:val="en-US"/>
              </w:rPr>
              <w:t xml:space="preserve"> meeting 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>Sustainable Development Goals</w:t>
            </w:r>
            <w:r w:rsidR="00A4700D">
              <w:rPr>
                <w:rFonts w:cstheme="minorHAnsi"/>
                <w:bCs/>
                <w:sz w:val="20"/>
                <w:szCs w:val="20"/>
                <w:lang w:val="en-US"/>
              </w:rPr>
              <w:t xml:space="preserve"> (SDGs)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in a chosen country</w:t>
            </w:r>
          </w:p>
        </w:tc>
      </w:tr>
      <w:tr w:rsidR="00DD1534" w:rsidRPr="00810F66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19EF57BE" w:rsidR="00DD1534" w:rsidRPr="003D1DA3" w:rsidRDefault="00810F66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810F6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module covers knowledge in the area 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sustainable development strategy developed by the United Nations which is implemented in Europe and other parts of the world. </w:t>
            </w:r>
            <w:r w:rsidRPr="00810F6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course aims to broaden students’ thinking and cognitive horizons, provide a better understanding of the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sustainable development policy</w:t>
            </w:r>
            <w:r w:rsidR="009D588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. Both origins and current situation regarding sustainable development concept will be </w:t>
            </w:r>
            <w:r w:rsidR="009D5883" w:rsidRPr="009D588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analyzed</w:t>
            </w:r>
            <w:r w:rsidR="009D588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. Several quality of life measures will be presented during the course.  </w:t>
            </w:r>
            <w:r w:rsidRPr="00810F6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Studying the indicators </w:t>
            </w:r>
            <w:r w:rsidR="009D588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will be</w:t>
            </w:r>
            <w:r w:rsidRPr="00810F6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accompanied by learning economic, social and </w:t>
            </w:r>
            <w:r w:rsidR="009D588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environmental </w:t>
            </w:r>
            <w:r w:rsidRPr="00810F6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processes </w:t>
            </w:r>
            <w:r w:rsidR="009D588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which are currently undergoing. </w:t>
            </w:r>
            <w:r w:rsidRPr="00810F6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course is </w:t>
            </w:r>
            <w:r w:rsidR="001B3CD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also </w:t>
            </w:r>
            <w:r w:rsidRPr="00810F6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intended to </w:t>
            </w:r>
            <w:r w:rsidR="001B3CD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practice preparing and presenting a small research project regarding the assessment of the realization the SDGs in a chosen country. The students are expected to learn where they </w:t>
            </w:r>
            <w:r w:rsidR="00E42B0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could </w:t>
            </w:r>
            <w:r w:rsidR="001B3CD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look for a reliable information needed to prepare a presentation (scientific papers, </w:t>
            </w:r>
            <w:r w:rsidRPr="00810F6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reports, expert opinions</w:t>
            </w:r>
            <w:r w:rsidR="001B3CD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etc.). The students will get </w:t>
            </w:r>
            <w:r w:rsidRPr="00810F6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basic skills for acquiring information</w:t>
            </w:r>
            <w:r w:rsidR="001B3CD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on sustainable development policy and to use the new knowledge in their </w:t>
            </w:r>
            <w:r w:rsidRPr="00810F6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future </w:t>
            </w:r>
            <w:r w:rsidR="00A4700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jobs. </w:t>
            </w:r>
            <w:r w:rsidRPr="00810F6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The </w:t>
            </w:r>
            <w:r w:rsidR="00A4700D" w:rsidRPr="00810F6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class</w:t>
            </w:r>
            <w:r w:rsidR="00A4700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es</w:t>
            </w:r>
            <w:r w:rsidRPr="00810F6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include lectures and </w:t>
            </w:r>
            <w:r w:rsidR="00A4700D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workshops.</w:t>
            </w:r>
          </w:p>
        </w:tc>
      </w:tr>
      <w:tr w:rsidR="00DD1534" w:rsidRPr="00410471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410471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10471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3A43" w14:textId="2F1226AB" w:rsidR="00410471" w:rsidRPr="00410471" w:rsidRDefault="00410471" w:rsidP="006A6A4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1047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United Nations. (2015). Transforming our world: the 2030 Agenda for Sustainable Development. </w:t>
            </w:r>
            <w:hyperlink r:id="rId11" w:history="1">
              <w:r w:rsidRPr="00410471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https://sdgs.un.org/2030agenda</w:t>
              </w:r>
            </w:hyperlink>
          </w:p>
          <w:p w14:paraId="0217D41A" w14:textId="66DE3482" w:rsidR="001C2D1A" w:rsidRPr="00410471" w:rsidRDefault="00410471" w:rsidP="006A6A4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1047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Manning, L. (2021). Sustainability. A growing focus for British apples and pears. Royal Agricultural University, UK. </w:t>
            </w:r>
            <w:hyperlink r:id="rId12" w:history="1">
              <w:r w:rsidRPr="00410471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https://www.britishapplesandpears.co.uk/wp-content/uploads/2021/09/Sustainability-Brochure-28_09_2021-SPREADS-1.pdf</w:t>
              </w:r>
            </w:hyperlink>
          </w:p>
          <w:p w14:paraId="1A0C43E1" w14:textId="7DEF1584" w:rsidR="00000000" w:rsidRPr="00E42B09" w:rsidRDefault="00BD27EB" w:rsidP="004104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41047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Nordhaus, W. (2019). Climate Change: The Ultimate Challenge for Economics. </w:t>
            </w:r>
            <w:r w:rsidRPr="00410471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American Economic Review, 109 </w:t>
            </w:r>
            <w:r w:rsidRPr="0041047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(6), 1991–2014. </w:t>
            </w:r>
            <w:hyperlink r:id="rId13" w:history="1">
              <w:r w:rsidR="00E42B09" w:rsidRPr="00D77DB0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https://doi.org/10.1257/aer.109.6.1991</w:t>
              </w:r>
            </w:hyperlink>
            <w:r w:rsidRPr="0041047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11165068" w14:textId="41C3C602" w:rsidR="00E42B09" w:rsidRDefault="00E42B09" w:rsidP="004104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42B09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Synthesis Report of the Sixth Assessment Report. A Report of the Intergovernmental Panel on Climate Change. </w:t>
            </w:r>
            <w:hyperlink r:id="rId14" w:history="1">
              <w:r w:rsidRPr="00D77DB0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https://www.ipcc.ch/ar6-syr/</w:t>
              </w:r>
            </w:hyperlink>
          </w:p>
          <w:p w14:paraId="189A5EBA" w14:textId="6FD3CB64" w:rsidR="00410471" w:rsidRPr="00E42B09" w:rsidRDefault="00410471" w:rsidP="0041047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10471">
              <w:rPr>
                <w:rFonts w:cstheme="minorHAnsi"/>
                <w:color w:val="151515"/>
                <w:sz w:val="20"/>
                <w:szCs w:val="20"/>
                <w:shd w:val="clear" w:color="auto" w:fill="FFFFFF"/>
                <w:lang w:val="en-US"/>
              </w:rPr>
              <w:t>Kowalska</w:t>
            </w:r>
            <w:proofErr w:type="spellEnd"/>
            <w:r w:rsidRPr="00410471">
              <w:rPr>
                <w:rFonts w:cstheme="minorHAnsi"/>
                <w:color w:val="151515"/>
                <w:sz w:val="20"/>
                <w:szCs w:val="20"/>
                <w:shd w:val="clear" w:color="auto" w:fill="FFFFFF"/>
                <w:lang w:val="en-US"/>
              </w:rPr>
              <w:t xml:space="preserve">, A., &amp; </w:t>
            </w:r>
            <w:proofErr w:type="spellStart"/>
            <w:r w:rsidRPr="00410471">
              <w:rPr>
                <w:rFonts w:cstheme="minorHAnsi"/>
                <w:color w:val="151515"/>
                <w:sz w:val="20"/>
                <w:szCs w:val="20"/>
                <w:shd w:val="clear" w:color="auto" w:fill="FFFFFF"/>
                <w:lang w:val="en-US"/>
              </w:rPr>
              <w:t>Bieniek</w:t>
            </w:r>
            <w:proofErr w:type="spellEnd"/>
            <w:r w:rsidRPr="00410471">
              <w:rPr>
                <w:rFonts w:cstheme="minorHAnsi"/>
                <w:color w:val="151515"/>
                <w:sz w:val="20"/>
                <w:szCs w:val="20"/>
                <w:shd w:val="clear" w:color="auto" w:fill="FFFFFF"/>
                <w:lang w:val="en-US"/>
              </w:rPr>
              <w:t>, M. (2022). Meeting the European Green Deal objective of expanding organic farming. </w:t>
            </w:r>
            <w:r w:rsidRPr="00410471">
              <w:rPr>
                <w:rFonts w:cstheme="minorHAnsi"/>
                <w:i/>
                <w:iCs/>
                <w:color w:val="151515"/>
                <w:sz w:val="20"/>
                <w:szCs w:val="20"/>
                <w:shd w:val="clear" w:color="auto" w:fill="FFFFFF"/>
                <w:lang w:val="en-US"/>
              </w:rPr>
              <w:t>Equilibrium. Quarterly Journal of Economics and Economic Policy, 17 </w:t>
            </w:r>
            <w:r w:rsidRPr="00410471">
              <w:rPr>
                <w:rFonts w:cstheme="minorHAnsi"/>
                <w:color w:val="151515"/>
                <w:sz w:val="20"/>
                <w:szCs w:val="20"/>
                <w:shd w:val="clear" w:color="auto" w:fill="FFFFFF"/>
                <w:lang w:val="en-US"/>
              </w:rPr>
              <w:t>(3), 607–633.</w:t>
            </w:r>
            <w:r w:rsidR="00E42B09" w:rsidRPr="00E42B09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552A101D" w14:textId="067D560C" w:rsidR="003F72D7" w:rsidRPr="00E42B09" w:rsidRDefault="00410471" w:rsidP="00E42B0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1047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lastRenderedPageBreak/>
              <w:t xml:space="preserve">Kowalski, J., &amp; </w:t>
            </w:r>
            <w:proofErr w:type="spellStart"/>
            <w:r w:rsidRPr="0041047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Kowalska</w:t>
            </w:r>
            <w:proofErr w:type="spellEnd"/>
            <w:r w:rsidRPr="0041047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A. (2022). The realization of the human right to food: preliminary remarks on assessing food security. </w:t>
            </w:r>
            <w:proofErr w:type="spellStart"/>
            <w:r w:rsidRPr="00410471">
              <w:rPr>
                <w:rFonts w:cstheme="minorHAnsi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Przegląd</w:t>
            </w:r>
            <w:proofErr w:type="spellEnd"/>
            <w:r w:rsidRPr="00410471">
              <w:rPr>
                <w:rFonts w:cstheme="minorHAnsi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10471">
              <w:rPr>
                <w:rFonts w:cstheme="minorHAnsi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Prawno-Ekonomiczny</w:t>
            </w:r>
            <w:proofErr w:type="spellEnd"/>
            <w:r w:rsidRPr="00410471">
              <w:rPr>
                <w:rFonts w:cstheme="minorHAnsi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, 1</w:t>
            </w:r>
            <w:r w:rsidRPr="0041047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9-31.</w:t>
            </w:r>
          </w:p>
        </w:tc>
      </w:tr>
      <w:tr w:rsidR="00DD1534" w:rsidRPr="000C2FD8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1BD" w14:textId="77777777" w:rsidR="003F72D7" w:rsidRPr="003F72D7" w:rsidRDefault="003F72D7" w:rsidP="003F72D7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1A0FA26A" w14:textId="636BA13D" w:rsidR="003F72D7" w:rsidRPr="003F72D7" w:rsidRDefault="003F72D7" w:rsidP="003F72D7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</w:t>
            </w: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 xml:space="preserve">Understand the methods of constructing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quality of life indicators</w:t>
            </w: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64D66EA2" w14:textId="014DA909" w:rsidR="003F72D7" w:rsidRPr="003F72D7" w:rsidRDefault="003F72D7" w:rsidP="003F72D7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</w:t>
            </w: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 xml:space="preserve">Knowing the </w:t>
            </w:r>
            <w:r w:rsidR="00E42B09" w:rsidRPr="00E42B0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scientific basis of climate change, its impacts and future risks, and options for adaptation and mitigation</w:t>
            </w:r>
            <w:r w:rsidR="00E42B0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115F2A8D" w14:textId="2DE8E74C" w:rsidR="003F72D7" w:rsidRPr="003F72D7" w:rsidRDefault="003F72D7" w:rsidP="003F72D7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3.</w:t>
            </w: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 xml:space="preserve">Knowing the </w:t>
            </w:r>
            <w:r w:rsidR="0070798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17 </w:t>
            </w:r>
            <w:r w:rsidR="00E42B0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UN SDGs</w:t>
            </w:r>
            <w:r w:rsidR="00707980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and the origins of sustainable development policy</w:t>
            </w: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.</w:t>
            </w:r>
          </w:p>
          <w:p w14:paraId="0AF013B4" w14:textId="77777777" w:rsidR="003F72D7" w:rsidRPr="003F72D7" w:rsidRDefault="003F72D7" w:rsidP="003F72D7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3730A7E0" w14:textId="77777777" w:rsidR="003F72D7" w:rsidRPr="003F72D7" w:rsidRDefault="003F72D7" w:rsidP="003F72D7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</w:t>
            </w: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>To study and describe socio-economic phenomena and their interactions using the appropriate set of indicators.</w:t>
            </w:r>
          </w:p>
          <w:p w14:paraId="60A4FACA" w14:textId="5AFE2932" w:rsidR="003F72D7" w:rsidRPr="003F72D7" w:rsidRDefault="003F72D7" w:rsidP="003F72D7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</w:t>
            </w: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>To make effective use of the knowledge gained.</w:t>
            </w:r>
          </w:p>
          <w:p w14:paraId="16373514" w14:textId="6D5DF8F9" w:rsidR="003F72D7" w:rsidRPr="003F72D7" w:rsidRDefault="003F72D7" w:rsidP="003F72D7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3.</w:t>
            </w: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>To have skills in getting, processing and interpreting economic</w:t>
            </w:r>
            <w:r w:rsidR="00E42B0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, </w:t>
            </w: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social </w:t>
            </w:r>
            <w:r w:rsidR="00E42B0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and environmental </w:t>
            </w: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quantitative </w:t>
            </w:r>
            <w:r w:rsidR="00E42B0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and qualitative </w:t>
            </w: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data.</w:t>
            </w:r>
          </w:p>
          <w:p w14:paraId="5EFBF876" w14:textId="77777777" w:rsidR="003F72D7" w:rsidRPr="003F72D7" w:rsidRDefault="003F72D7" w:rsidP="003F72D7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0377A98D" w14:textId="77777777" w:rsidR="003F72D7" w:rsidRPr="003F72D7" w:rsidRDefault="003F72D7" w:rsidP="003F72D7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1.</w:t>
            </w: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>Being prepared to formulate priorities in executing his/her professional duties.</w:t>
            </w:r>
          </w:p>
          <w:p w14:paraId="7C31C98D" w14:textId="445EB61A" w:rsidR="003F72D7" w:rsidRDefault="003F72D7" w:rsidP="00E42B09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2.</w:t>
            </w:r>
            <w:r w:rsidRPr="003F72D7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ab/>
              <w:t>Being able to think in holistic and critical way</w:t>
            </w:r>
            <w:r w:rsidR="00E42B09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when preparing a small research project.</w:t>
            </w:r>
          </w:p>
          <w:p w14:paraId="552A1022" w14:textId="621AD069" w:rsidR="000C2FD8" w:rsidRPr="00E42B09" w:rsidRDefault="00E42B09" w:rsidP="00E42B09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3. Being able to discuss the issues related to climate change in an international environment.</w:t>
            </w: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BD27EB" w:rsidP="00FA6F83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707980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5B12A5FA" w:rsidR="00FA6F83" w:rsidRPr="00A76008" w:rsidRDefault="00707980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7980">
              <w:rPr>
                <w:rFonts w:cstheme="minorHAnsi"/>
                <w:sz w:val="20"/>
                <w:szCs w:val="20"/>
                <w:lang w:val="en-US"/>
              </w:rPr>
              <w:t>Student’s activity during the classes; Preparing a small research project on the meeting Sustainable Development Goals (SDGs) in a chosen country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3123E515" w:rsidR="00DD1534" w:rsidRPr="00A76008" w:rsidRDefault="007079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None</w:t>
            </w:r>
          </w:p>
        </w:tc>
      </w:tr>
      <w:tr w:rsidR="00DD1534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ADF9" w14:textId="77777777" w:rsidR="00707980" w:rsidRPr="00410471" w:rsidRDefault="00707980" w:rsidP="00707980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1047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United Nations. (2015). Transforming our world: the 2030 Agenda for Sustainable Development. </w:t>
            </w:r>
            <w:hyperlink r:id="rId16" w:history="1">
              <w:r w:rsidRPr="00410471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https://sdgs.un.org/2030agenda</w:t>
              </w:r>
            </w:hyperlink>
          </w:p>
          <w:p w14:paraId="3503F8CF" w14:textId="77777777" w:rsidR="00707980" w:rsidRPr="00410471" w:rsidRDefault="00707980" w:rsidP="00707980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41047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Manning, L. (2021). Sustainability. A growing focus for British apples and pears. Royal Agricultural University, UK. </w:t>
            </w:r>
            <w:hyperlink r:id="rId17" w:history="1">
              <w:r w:rsidRPr="00410471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https://www.britishapplesandpears.co.uk/wp-content/uploads/2021/09/Sustainability-Brochure-28_09_2021-SPREADS-1.pdf</w:t>
              </w:r>
            </w:hyperlink>
          </w:p>
          <w:p w14:paraId="746CDE62" w14:textId="77777777" w:rsidR="00707980" w:rsidRPr="00E42B09" w:rsidRDefault="00707980" w:rsidP="00707980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41047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Nordhaus, W. (2019). Climate Change: The Ultimate Challenge for Economics. </w:t>
            </w:r>
            <w:r w:rsidRPr="00410471">
              <w:rPr>
                <w:rFonts w:cstheme="minorHAnsi"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American Economic Review, 109 </w:t>
            </w:r>
            <w:r w:rsidRPr="0041047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(6), 1991–2014. </w:t>
            </w:r>
            <w:hyperlink r:id="rId18" w:history="1">
              <w:r w:rsidRPr="00D77DB0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https://doi.org/10.1257/aer.109.6.1991</w:t>
              </w:r>
            </w:hyperlink>
            <w:r w:rsidRPr="00410471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0F9C56DB" w14:textId="77777777" w:rsidR="00707980" w:rsidRDefault="00707980" w:rsidP="00707980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42B09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Synthesis Report of the Sixth Assessment Report. A Report of the Intergovernmental Panel on Climate Change. </w:t>
            </w:r>
            <w:hyperlink r:id="rId19" w:history="1">
              <w:r w:rsidRPr="00D77DB0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https://www.ipcc.ch/ar6-syr/</w:t>
              </w:r>
            </w:hyperlink>
          </w:p>
          <w:p w14:paraId="373A12E0" w14:textId="77777777" w:rsidR="00707980" w:rsidRPr="00707980" w:rsidRDefault="00707980" w:rsidP="00707980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10471">
              <w:rPr>
                <w:rFonts w:cstheme="minorHAnsi"/>
                <w:color w:val="151515"/>
                <w:sz w:val="20"/>
                <w:szCs w:val="20"/>
                <w:shd w:val="clear" w:color="auto" w:fill="FFFFFF"/>
                <w:lang w:val="en-US"/>
              </w:rPr>
              <w:t>Kowalska</w:t>
            </w:r>
            <w:proofErr w:type="spellEnd"/>
            <w:r w:rsidRPr="00410471">
              <w:rPr>
                <w:rFonts w:cstheme="minorHAnsi"/>
                <w:color w:val="151515"/>
                <w:sz w:val="20"/>
                <w:szCs w:val="20"/>
                <w:shd w:val="clear" w:color="auto" w:fill="FFFFFF"/>
                <w:lang w:val="en-US"/>
              </w:rPr>
              <w:t xml:space="preserve">, A., &amp; </w:t>
            </w:r>
            <w:proofErr w:type="spellStart"/>
            <w:r w:rsidRPr="00410471">
              <w:rPr>
                <w:rFonts w:cstheme="minorHAnsi"/>
                <w:color w:val="151515"/>
                <w:sz w:val="20"/>
                <w:szCs w:val="20"/>
                <w:shd w:val="clear" w:color="auto" w:fill="FFFFFF"/>
                <w:lang w:val="en-US"/>
              </w:rPr>
              <w:t>Bieniek</w:t>
            </w:r>
            <w:proofErr w:type="spellEnd"/>
            <w:r w:rsidRPr="00410471">
              <w:rPr>
                <w:rFonts w:cstheme="minorHAnsi"/>
                <w:color w:val="151515"/>
                <w:sz w:val="20"/>
                <w:szCs w:val="20"/>
                <w:shd w:val="clear" w:color="auto" w:fill="FFFFFF"/>
                <w:lang w:val="en-US"/>
              </w:rPr>
              <w:t>, M. (2022). Meeting the European Green Deal objective of expanding organic farming. </w:t>
            </w:r>
            <w:r w:rsidRPr="00410471">
              <w:rPr>
                <w:rFonts w:cstheme="minorHAnsi"/>
                <w:i/>
                <w:iCs/>
                <w:color w:val="151515"/>
                <w:sz w:val="20"/>
                <w:szCs w:val="20"/>
                <w:shd w:val="clear" w:color="auto" w:fill="FFFFFF"/>
                <w:lang w:val="en-US"/>
              </w:rPr>
              <w:t>Equilibrium. Quarterly Journal of Economics and Economic Policy, 17 </w:t>
            </w:r>
            <w:r w:rsidRPr="00410471">
              <w:rPr>
                <w:rFonts w:cstheme="minorHAnsi"/>
                <w:color w:val="151515"/>
                <w:sz w:val="20"/>
                <w:szCs w:val="20"/>
                <w:shd w:val="clear" w:color="auto" w:fill="FFFFFF"/>
                <w:lang w:val="en-US"/>
              </w:rPr>
              <w:t>(3), 607–633.</w:t>
            </w:r>
          </w:p>
          <w:p w14:paraId="552A1038" w14:textId="6E3D0D74" w:rsidR="00DD1534" w:rsidRPr="00707980" w:rsidRDefault="00707980" w:rsidP="00707980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707980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Kowalski, J., &amp; </w:t>
            </w:r>
            <w:proofErr w:type="spellStart"/>
            <w:r w:rsidRPr="00707980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Kowalska</w:t>
            </w:r>
            <w:proofErr w:type="spellEnd"/>
            <w:r w:rsidRPr="00707980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A. (2022). The realization of the human right to food: preliminary remarks on assessing food security. </w:t>
            </w:r>
            <w:proofErr w:type="spellStart"/>
            <w:r w:rsidRPr="00707980">
              <w:rPr>
                <w:rFonts w:cstheme="minorHAnsi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Przegląd</w:t>
            </w:r>
            <w:proofErr w:type="spellEnd"/>
            <w:r w:rsidRPr="00707980">
              <w:rPr>
                <w:rFonts w:cstheme="minorHAnsi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7980">
              <w:rPr>
                <w:rFonts w:cstheme="minorHAnsi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Prawno-Ekonomiczny</w:t>
            </w:r>
            <w:proofErr w:type="spellEnd"/>
            <w:r w:rsidRPr="00707980">
              <w:rPr>
                <w:rFonts w:cstheme="minorHAnsi"/>
                <w:bCs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, 1</w:t>
            </w:r>
            <w:r w:rsidRPr="00707980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, 9-31.</w:t>
            </w:r>
          </w:p>
        </w:tc>
      </w:tr>
      <w:tr w:rsidR="00B72C3F" w:rsidRPr="00707980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E41" w14:textId="77777777" w:rsidR="00707980" w:rsidRPr="00707980" w:rsidRDefault="00707980" w:rsidP="00707980">
            <w:pPr>
              <w:ind w:left="373" w:hanging="373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>KNOWLEDGE</w:t>
            </w:r>
          </w:p>
          <w:p w14:paraId="26719CC0" w14:textId="77777777" w:rsidR="00707980" w:rsidRPr="00707980" w:rsidRDefault="00707980" w:rsidP="00707980">
            <w:pPr>
              <w:ind w:left="373" w:hanging="373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>1.</w:t>
            </w: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ab/>
              <w:t>Understand the methods of constructing quality of life indicators.</w:t>
            </w:r>
          </w:p>
          <w:p w14:paraId="6F9740DF" w14:textId="77777777" w:rsidR="00707980" w:rsidRPr="00707980" w:rsidRDefault="00707980" w:rsidP="00707980">
            <w:pPr>
              <w:ind w:left="373" w:hanging="373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>2.</w:t>
            </w: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ab/>
              <w:t>Knowing the scientific basis of climate change, its impacts and future risks, and options for adaptation and mitigation.</w:t>
            </w:r>
          </w:p>
          <w:p w14:paraId="18A0A406" w14:textId="77777777" w:rsidR="00707980" w:rsidRPr="00707980" w:rsidRDefault="00707980" w:rsidP="00707980">
            <w:pPr>
              <w:ind w:left="373" w:hanging="373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>3.</w:t>
            </w: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ab/>
              <w:t>Knowing the 17 UN SDGs and the origins of sustainable development policy.</w:t>
            </w:r>
          </w:p>
          <w:p w14:paraId="65C13B24" w14:textId="77777777" w:rsidR="00707980" w:rsidRPr="00707980" w:rsidRDefault="00707980" w:rsidP="00707980">
            <w:pPr>
              <w:ind w:left="373" w:hanging="373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>SKILLS</w:t>
            </w:r>
          </w:p>
          <w:p w14:paraId="4106C06D" w14:textId="77777777" w:rsidR="00707980" w:rsidRPr="00707980" w:rsidRDefault="00707980" w:rsidP="00707980">
            <w:pPr>
              <w:ind w:left="373" w:hanging="373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>1.</w:t>
            </w: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ab/>
              <w:t>To study and describe socio-economic phenomena and their interactions using the appropriate set of indicators.</w:t>
            </w:r>
          </w:p>
          <w:p w14:paraId="3B10E21A" w14:textId="77777777" w:rsidR="00707980" w:rsidRPr="00707980" w:rsidRDefault="00707980" w:rsidP="00707980">
            <w:pPr>
              <w:ind w:left="373" w:hanging="373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>2.</w:t>
            </w: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ab/>
              <w:t>To make effective use of the knowledge gained.</w:t>
            </w:r>
          </w:p>
          <w:p w14:paraId="11BEC462" w14:textId="77777777" w:rsidR="00707980" w:rsidRPr="00707980" w:rsidRDefault="00707980" w:rsidP="00707980">
            <w:pPr>
              <w:ind w:left="373" w:hanging="373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>3.</w:t>
            </w: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ab/>
              <w:t>To have skills in getting, processing and interpreting economic, social and environmental quantitative and qualitative data.</w:t>
            </w:r>
          </w:p>
          <w:p w14:paraId="5E809B46" w14:textId="77777777" w:rsidR="00707980" w:rsidRPr="00707980" w:rsidRDefault="00707980" w:rsidP="00707980">
            <w:pPr>
              <w:ind w:left="373" w:hanging="373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>ATTITUDES</w:t>
            </w:r>
          </w:p>
          <w:p w14:paraId="06D1A4B3" w14:textId="77777777" w:rsidR="00707980" w:rsidRPr="00707980" w:rsidRDefault="00707980" w:rsidP="00707980">
            <w:pPr>
              <w:ind w:left="373" w:hanging="373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>1.</w:t>
            </w: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ab/>
              <w:t>Being prepared to formulate priorities in executing his/her professional duties.</w:t>
            </w:r>
          </w:p>
          <w:p w14:paraId="19B72E78" w14:textId="77777777" w:rsidR="00BC034B" w:rsidRDefault="00707980" w:rsidP="00BC034B">
            <w:pPr>
              <w:ind w:left="373" w:hanging="373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>2.</w:t>
            </w:r>
            <w:r w:rsidRPr="00707980">
              <w:rPr>
                <w:rFonts w:cstheme="minorHAnsi"/>
                <w:bCs/>
                <w:sz w:val="20"/>
                <w:szCs w:val="20"/>
                <w:lang w:val="en-US"/>
              </w:rPr>
              <w:tab/>
              <w:t>Being able to think in holistic and critical way when preparing a small research project.</w:t>
            </w:r>
          </w:p>
          <w:p w14:paraId="552A103D" w14:textId="4B94E3B6" w:rsidR="00B72C3F" w:rsidRPr="00BC034B" w:rsidRDefault="00BC034B" w:rsidP="00BC034B">
            <w:pPr>
              <w:ind w:left="373" w:hanging="373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3.     </w:t>
            </w:r>
            <w:r w:rsidR="00707980" w:rsidRPr="00707980">
              <w:rPr>
                <w:rFonts w:cstheme="minorHAnsi"/>
                <w:bCs/>
                <w:sz w:val="20"/>
                <w:szCs w:val="20"/>
                <w:lang w:val="en-US"/>
              </w:rPr>
              <w:t>Being able to discuss the issues related to climate change in an international environment.</w:t>
            </w:r>
          </w:p>
        </w:tc>
      </w:tr>
      <w:tr w:rsidR="00B72C3F" w:rsidRPr="00707980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932" w14:textId="1DCF4E1C" w:rsidR="00B72C3F" w:rsidRPr="00707980" w:rsidRDefault="00B72C3F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A7600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707980" w:rsidRPr="0070798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Climate Change: </w:t>
            </w:r>
            <w:r w:rsidR="00707980">
              <w:rPr>
                <w:rFonts w:eastAsia="Times New Roman" w:cstheme="minorHAnsi"/>
                <w:sz w:val="20"/>
                <w:szCs w:val="20"/>
                <w:lang w:val="en-US"/>
              </w:rPr>
              <w:t>t</w:t>
            </w:r>
            <w:r w:rsidR="00707980" w:rsidRPr="0070798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he </w:t>
            </w:r>
            <w:r w:rsidR="00707980">
              <w:rPr>
                <w:rFonts w:eastAsia="Times New Roman" w:cstheme="minorHAnsi"/>
                <w:sz w:val="20"/>
                <w:szCs w:val="20"/>
                <w:lang w:val="en-US"/>
              </w:rPr>
              <w:t>u</w:t>
            </w:r>
            <w:r w:rsidR="00707980" w:rsidRPr="0070798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ltimate </w:t>
            </w:r>
            <w:r w:rsidR="00707980"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  <w:r w:rsidR="00707980" w:rsidRPr="0070798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hallenge for </w:t>
            </w:r>
            <w:r w:rsidR="00D20197">
              <w:rPr>
                <w:rFonts w:eastAsia="Times New Roman" w:cstheme="minorHAnsi"/>
                <w:sz w:val="20"/>
                <w:szCs w:val="20"/>
                <w:lang w:val="en-US"/>
              </w:rPr>
              <w:t>e</w:t>
            </w:r>
            <w:r w:rsidR="00707980" w:rsidRPr="00707980">
              <w:rPr>
                <w:rFonts w:eastAsia="Times New Roman" w:cstheme="minorHAnsi"/>
                <w:sz w:val="20"/>
                <w:szCs w:val="20"/>
                <w:lang w:val="en-US"/>
              </w:rPr>
              <w:t>conomics</w:t>
            </w:r>
            <w:r w:rsidR="0070798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and society</w:t>
            </w:r>
          </w:p>
          <w:p w14:paraId="097E9AA5" w14:textId="4BF11E5E" w:rsidR="00707980" w:rsidRPr="00707980" w:rsidRDefault="00707980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The concepts of sustainable development and donut economy</w:t>
            </w:r>
          </w:p>
          <w:p w14:paraId="7859832D" w14:textId="72CD46ED" w:rsidR="00707980" w:rsidRDefault="00707980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Agenda 2030 and the UN Sustainable Development Goals – part 1</w:t>
            </w:r>
          </w:p>
          <w:p w14:paraId="554E5827" w14:textId="77777777" w:rsidR="00CC7F27" w:rsidRDefault="00707980" w:rsidP="00CC7F2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Agenda 2030 and the UN Sustainable Development Goals – part 2</w:t>
            </w:r>
          </w:p>
          <w:p w14:paraId="1C871724" w14:textId="77777777" w:rsidR="00CC7F27" w:rsidRDefault="00CC7F27" w:rsidP="00CC7F2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CC7F27">
              <w:rPr>
                <w:rFonts w:cstheme="minorHAnsi"/>
                <w:sz w:val="20"/>
                <w:szCs w:val="20"/>
                <w:lang w:val="en-US"/>
              </w:rPr>
              <w:t>Agenda 2030 and the UN Sustainable Development Goals – part 3</w:t>
            </w:r>
          </w:p>
          <w:p w14:paraId="3E03EB36" w14:textId="77777777" w:rsidR="00CC7F27" w:rsidRDefault="00CC7F27" w:rsidP="00CC7F2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CC7F27">
              <w:rPr>
                <w:rFonts w:cstheme="minorHAnsi"/>
                <w:sz w:val="20"/>
                <w:szCs w:val="20"/>
                <w:lang w:val="en-US"/>
              </w:rPr>
              <w:t>Ensuring food security for all</w:t>
            </w:r>
          </w:p>
          <w:p w14:paraId="70C2D6F2" w14:textId="77777777" w:rsidR="00CC7F27" w:rsidRDefault="00707980" w:rsidP="00CC7F2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CC7F27">
              <w:rPr>
                <w:rFonts w:cstheme="minorHAnsi"/>
                <w:sz w:val="20"/>
                <w:szCs w:val="20"/>
                <w:lang w:val="en-US"/>
              </w:rPr>
              <w:t>Measuring economic growth, socio-economic development and sustainable development</w:t>
            </w:r>
          </w:p>
          <w:p w14:paraId="236F33D4" w14:textId="7C240482" w:rsidR="00CC7F27" w:rsidRDefault="00707980" w:rsidP="00CC7F2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CC7F27">
              <w:rPr>
                <w:rFonts w:cstheme="minorHAnsi"/>
                <w:sz w:val="20"/>
                <w:szCs w:val="20"/>
                <w:lang w:val="en-US"/>
              </w:rPr>
              <w:t>European Green Deal</w:t>
            </w:r>
          </w:p>
          <w:p w14:paraId="0CCDEDC9" w14:textId="77AD5B88" w:rsidR="00CC7F27" w:rsidRDefault="00CC7F27" w:rsidP="00CC7F2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From </w:t>
            </w:r>
            <w:r w:rsidR="00BC034B">
              <w:rPr>
                <w:rFonts w:cstheme="minorHAnsi"/>
                <w:sz w:val="20"/>
                <w:szCs w:val="20"/>
                <w:lang w:val="en-US"/>
              </w:rPr>
              <w:t>F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arm to </w:t>
            </w:r>
            <w:r w:rsidR="00BC034B">
              <w:rPr>
                <w:rFonts w:cstheme="minorHAnsi"/>
                <w:sz w:val="20"/>
                <w:szCs w:val="20"/>
                <w:lang w:val="en-US"/>
              </w:rPr>
              <w:t>F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ork </w:t>
            </w:r>
            <w:r w:rsidR="00BC034B">
              <w:rPr>
                <w:rFonts w:cstheme="minorHAnsi"/>
                <w:sz w:val="20"/>
                <w:szCs w:val="20"/>
                <w:lang w:val="en-US"/>
              </w:rPr>
              <w:t>S</w:t>
            </w:r>
            <w:r>
              <w:rPr>
                <w:rFonts w:cstheme="minorHAnsi"/>
                <w:sz w:val="20"/>
                <w:szCs w:val="20"/>
                <w:lang w:val="en-US"/>
              </w:rPr>
              <w:t>trategy</w:t>
            </w:r>
          </w:p>
          <w:p w14:paraId="2DB56F6D" w14:textId="77777777" w:rsidR="00CC7F27" w:rsidRDefault="00707980" w:rsidP="00CC7F2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CC7F27">
              <w:rPr>
                <w:rFonts w:cstheme="minorHAnsi"/>
                <w:sz w:val="20"/>
                <w:szCs w:val="20"/>
                <w:lang w:val="en-US"/>
              </w:rPr>
              <w:t>Fit for 55</w:t>
            </w:r>
          </w:p>
          <w:p w14:paraId="7B533384" w14:textId="77777777" w:rsidR="00CC7F27" w:rsidRDefault="00CC7F27" w:rsidP="00CC7F2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CC7F27">
              <w:rPr>
                <w:rFonts w:cstheme="minorHAnsi"/>
                <w:sz w:val="20"/>
                <w:szCs w:val="20"/>
                <w:lang w:val="en-US"/>
              </w:rPr>
              <w:t>EU Emissions Trading System</w:t>
            </w:r>
          </w:p>
          <w:p w14:paraId="41386F1B" w14:textId="77777777" w:rsidR="00CC7F27" w:rsidRDefault="00707980" w:rsidP="00CC7F2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CC7F27">
              <w:rPr>
                <w:rFonts w:cstheme="minorHAnsi"/>
                <w:sz w:val="20"/>
                <w:szCs w:val="20"/>
                <w:lang w:val="en-US"/>
              </w:rPr>
              <w:t>Collecting data on the implementing SDGs</w:t>
            </w:r>
          </w:p>
          <w:p w14:paraId="6B6B35A4" w14:textId="77777777" w:rsidR="00CC7F27" w:rsidRDefault="00707980" w:rsidP="00CC7F2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CC7F27">
              <w:rPr>
                <w:rFonts w:cstheme="minorHAnsi"/>
                <w:sz w:val="20"/>
                <w:szCs w:val="20"/>
                <w:lang w:val="en-US"/>
              </w:rPr>
              <w:t>Workshops on critical thinking and pre</w:t>
            </w:r>
            <w:r w:rsidR="00CC7F27" w:rsidRPr="00CC7F27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CC7F27">
              <w:rPr>
                <w:rFonts w:cstheme="minorHAnsi"/>
                <w:sz w:val="20"/>
                <w:szCs w:val="20"/>
                <w:lang w:val="en-US"/>
              </w:rPr>
              <w:t xml:space="preserve">aring a </w:t>
            </w:r>
            <w:r w:rsidR="00CC7F27" w:rsidRPr="00CC7F27">
              <w:rPr>
                <w:rFonts w:cstheme="minorHAnsi"/>
                <w:sz w:val="20"/>
                <w:szCs w:val="20"/>
                <w:lang w:val="en-US"/>
              </w:rPr>
              <w:t xml:space="preserve">small </w:t>
            </w:r>
            <w:r w:rsidRPr="00CC7F27">
              <w:rPr>
                <w:rFonts w:cstheme="minorHAnsi"/>
                <w:sz w:val="20"/>
                <w:szCs w:val="20"/>
                <w:lang w:val="en-US"/>
              </w:rPr>
              <w:t>research project</w:t>
            </w:r>
          </w:p>
          <w:p w14:paraId="66868C1F" w14:textId="77777777" w:rsidR="00CC7F27" w:rsidRDefault="00CC7F27" w:rsidP="00CC7F2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CC7F27">
              <w:rPr>
                <w:rFonts w:cstheme="minorHAnsi"/>
                <w:sz w:val="20"/>
                <w:szCs w:val="20"/>
                <w:lang w:val="en-US"/>
              </w:rPr>
              <w:t>Preparation of the projects in groups</w:t>
            </w:r>
          </w:p>
          <w:p w14:paraId="552A1046" w14:textId="438F2B8D" w:rsidR="00CC7F27" w:rsidRPr="00CC7F27" w:rsidRDefault="00CC7F27" w:rsidP="00CC7F27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 w:rsidRPr="00CC7F27">
              <w:rPr>
                <w:rFonts w:cstheme="minorHAnsi"/>
                <w:sz w:val="20"/>
                <w:szCs w:val="20"/>
                <w:lang w:val="en-US"/>
              </w:rPr>
              <w:t>Presentation of the proj</w:t>
            </w:r>
            <w:bookmarkStart w:id="0" w:name="_GoBack"/>
            <w:bookmarkEnd w:id="0"/>
            <w:r w:rsidRPr="00CC7F27">
              <w:rPr>
                <w:rFonts w:cstheme="minorHAnsi"/>
                <w:sz w:val="20"/>
                <w:szCs w:val="20"/>
                <w:lang w:val="en-US"/>
              </w:rPr>
              <w:t>ect</w:t>
            </w:r>
          </w:p>
        </w:tc>
      </w:tr>
      <w:tr w:rsidR="00B72C3F" w:rsidRPr="00BC034B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7F505495" w:rsidR="00B72C3F" w:rsidRPr="00A76008" w:rsidRDefault="00BC034B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Lecture, discussion, case study, exercises, workshop</w:t>
            </w:r>
          </w:p>
        </w:tc>
      </w:tr>
      <w:tr w:rsidR="00B72C3F" w:rsidRPr="00BC034B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561" w14:textId="43B09C6F" w:rsidR="00BC034B" w:rsidRPr="00BC034B" w:rsidRDefault="00BC034B" w:rsidP="00BC034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BC034B">
              <w:rPr>
                <w:rFonts w:cstheme="minorHAnsi"/>
                <w:sz w:val="20"/>
                <w:szCs w:val="20"/>
                <w:lang w:val="en-US"/>
              </w:rPr>
              <w:t xml:space="preserve">0% - Participation and in-class activity </w:t>
            </w:r>
          </w:p>
          <w:p w14:paraId="552A104E" w14:textId="354152AF" w:rsidR="00B72C3F" w:rsidRPr="00A76008" w:rsidRDefault="00BC034B" w:rsidP="00BC034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BC034B">
              <w:rPr>
                <w:rFonts w:cstheme="minorHAnsi"/>
                <w:sz w:val="20"/>
                <w:szCs w:val="20"/>
                <w:lang w:val="en-US"/>
              </w:rPr>
              <w:t xml:space="preserve">0% - </w:t>
            </w:r>
            <w:r>
              <w:rPr>
                <w:rFonts w:cstheme="minorHAnsi"/>
                <w:sz w:val="20"/>
                <w:szCs w:val="20"/>
                <w:lang w:val="en-US"/>
              </w:rPr>
              <w:t>Final project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2E50A" w14:textId="77777777" w:rsidR="00BD27EB" w:rsidRDefault="00BD27EB" w:rsidP="006E7390">
      <w:pPr>
        <w:spacing w:after="0" w:line="240" w:lineRule="auto"/>
      </w:pPr>
      <w:r>
        <w:separator/>
      </w:r>
    </w:p>
  </w:endnote>
  <w:endnote w:type="continuationSeparator" w:id="0">
    <w:p w14:paraId="62559923" w14:textId="77777777" w:rsidR="00BD27EB" w:rsidRDefault="00BD27EB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9EB7" w14:textId="77777777" w:rsidR="00BD27EB" w:rsidRDefault="00BD27EB" w:rsidP="006E7390">
      <w:pPr>
        <w:spacing w:after="0" w:line="240" w:lineRule="auto"/>
      </w:pPr>
      <w:r>
        <w:separator/>
      </w:r>
    </w:p>
  </w:footnote>
  <w:footnote w:type="continuationSeparator" w:id="0">
    <w:p w14:paraId="530A9759" w14:textId="77777777" w:rsidR="00BD27EB" w:rsidRDefault="00BD27EB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663A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C05"/>
    <w:multiLevelType w:val="hybridMultilevel"/>
    <w:tmpl w:val="9AD08D42"/>
    <w:lvl w:ilvl="0" w:tplc="B5422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43324BBA"/>
    <w:lvl w:ilvl="0" w:tplc="F7A87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6775C"/>
    <w:multiLevelType w:val="hybridMultilevel"/>
    <w:tmpl w:val="43324BBA"/>
    <w:lvl w:ilvl="0" w:tplc="F7A87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01654"/>
    <w:multiLevelType w:val="hybridMultilevel"/>
    <w:tmpl w:val="43324BBA"/>
    <w:lvl w:ilvl="0" w:tplc="F7A87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B4C5E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221CA6"/>
    <w:multiLevelType w:val="hybridMultilevel"/>
    <w:tmpl w:val="7E44873E"/>
    <w:lvl w:ilvl="0" w:tplc="B7581B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69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63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005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EA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65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085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0CA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EE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3"/>
  </w:num>
  <w:num w:numId="5">
    <w:abstractNumId w:val="22"/>
  </w:num>
  <w:num w:numId="6">
    <w:abstractNumId w:val="18"/>
  </w:num>
  <w:num w:numId="7">
    <w:abstractNumId w:val="11"/>
  </w:num>
  <w:num w:numId="8">
    <w:abstractNumId w:val="17"/>
  </w:num>
  <w:num w:numId="9">
    <w:abstractNumId w:val="8"/>
  </w:num>
  <w:num w:numId="10">
    <w:abstractNumId w:val="6"/>
  </w:num>
  <w:num w:numId="11">
    <w:abstractNumId w:val="23"/>
  </w:num>
  <w:num w:numId="12">
    <w:abstractNumId w:val="4"/>
  </w:num>
  <w:num w:numId="13">
    <w:abstractNumId w:val="15"/>
  </w:num>
  <w:num w:numId="14">
    <w:abstractNumId w:val="0"/>
  </w:num>
  <w:num w:numId="15">
    <w:abstractNumId w:val="9"/>
  </w:num>
  <w:num w:numId="16">
    <w:abstractNumId w:val="10"/>
  </w:num>
  <w:num w:numId="17">
    <w:abstractNumId w:val="14"/>
  </w:num>
  <w:num w:numId="18">
    <w:abstractNumId w:val="19"/>
  </w:num>
  <w:num w:numId="19">
    <w:abstractNumId w:val="5"/>
  </w:num>
  <w:num w:numId="20">
    <w:abstractNumId w:val="21"/>
  </w:num>
  <w:num w:numId="21">
    <w:abstractNumId w:val="16"/>
  </w:num>
  <w:num w:numId="22">
    <w:abstractNumId w:val="13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50FC2"/>
    <w:rsid w:val="00061BB8"/>
    <w:rsid w:val="000C2FD8"/>
    <w:rsid w:val="000E6206"/>
    <w:rsid w:val="00156121"/>
    <w:rsid w:val="001843FB"/>
    <w:rsid w:val="001B3CDC"/>
    <w:rsid w:val="001C2D1A"/>
    <w:rsid w:val="001E424A"/>
    <w:rsid w:val="00216ADF"/>
    <w:rsid w:val="002E3EE7"/>
    <w:rsid w:val="003233B4"/>
    <w:rsid w:val="003D1DA3"/>
    <w:rsid w:val="003E5E2B"/>
    <w:rsid w:val="003F72D7"/>
    <w:rsid w:val="00410471"/>
    <w:rsid w:val="00487710"/>
    <w:rsid w:val="004D7065"/>
    <w:rsid w:val="0050630E"/>
    <w:rsid w:val="00544B72"/>
    <w:rsid w:val="00560D3B"/>
    <w:rsid w:val="005862CA"/>
    <w:rsid w:val="005F1CAD"/>
    <w:rsid w:val="00670459"/>
    <w:rsid w:val="00693951"/>
    <w:rsid w:val="006A6A42"/>
    <w:rsid w:val="006D36F2"/>
    <w:rsid w:val="006E7390"/>
    <w:rsid w:val="00707980"/>
    <w:rsid w:val="00716989"/>
    <w:rsid w:val="00735AA7"/>
    <w:rsid w:val="00754C7B"/>
    <w:rsid w:val="007A495E"/>
    <w:rsid w:val="00806345"/>
    <w:rsid w:val="00810F66"/>
    <w:rsid w:val="00892D3B"/>
    <w:rsid w:val="008D113F"/>
    <w:rsid w:val="00961677"/>
    <w:rsid w:val="009C378A"/>
    <w:rsid w:val="009D5883"/>
    <w:rsid w:val="009E034D"/>
    <w:rsid w:val="00A01276"/>
    <w:rsid w:val="00A4414B"/>
    <w:rsid w:val="00A4700D"/>
    <w:rsid w:val="00A55BB8"/>
    <w:rsid w:val="00A76008"/>
    <w:rsid w:val="00AC50EA"/>
    <w:rsid w:val="00AD176F"/>
    <w:rsid w:val="00B03010"/>
    <w:rsid w:val="00B72C3F"/>
    <w:rsid w:val="00BA02F8"/>
    <w:rsid w:val="00BC034B"/>
    <w:rsid w:val="00BD27EB"/>
    <w:rsid w:val="00C16322"/>
    <w:rsid w:val="00C31C17"/>
    <w:rsid w:val="00C6593B"/>
    <w:rsid w:val="00CC7F27"/>
    <w:rsid w:val="00D055F6"/>
    <w:rsid w:val="00D20197"/>
    <w:rsid w:val="00D503FD"/>
    <w:rsid w:val="00D52B9B"/>
    <w:rsid w:val="00DB1F45"/>
    <w:rsid w:val="00DD1534"/>
    <w:rsid w:val="00E022BE"/>
    <w:rsid w:val="00E42B09"/>
    <w:rsid w:val="00E6659E"/>
    <w:rsid w:val="00ED4704"/>
    <w:rsid w:val="00EE607D"/>
    <w:rsid w:val="00F01226"/>
    <w:rsid w:val="00F053C7"/>
    <w:rsid w:val="00FA6F83"/>
    <w:rsid w:val="085C0A35"/>
    <w:rsid w:val="2DE619B3"/>
    <w:rsid w:val="3BE41610"/>
    <w:rsid w:val="4675A466"/>
    <w:rsid w:val="47DDB9AA"/>
    <w:rsid w:val="682C8184"/>
    <w:rsid w:val="79E6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9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19">
          <w:marLeft w:val="605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10.1257/aer.109.6.1991" TargetMode="External"/><Relationship Id="rId18" Type="http://schemas.openxmlformats.org/officeDocument/2006/relationships/hyperlink" Target="https://doi.org/10.1257/aer.109.6.1991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ritishapplesandpears.co.uk/wp-content/uploads/2021/09/Sustainability-Brochure-28_09_2021-SPREADS-1.pdf" TargetMode="External"/><Relationship Id="rId17" Type="http://schemas.openxmlformats.org/officeDocument/2006/relationships/hyperlink" Target="https://www.britishapplesandpears.co.uk/wp-content/uploads/2021/09/Sustainability-Brochure-28_09_2021-SPREADS-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dgs.un.org/2030agend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dgs.un.org/2030agend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mcs.pl/en/courses-in-english,21103.htm" TargetMode="External"/><Relationship Id="rId10" Type="http://schemas.openxmlformats.org/officeDocument/2006/relationships/hyperlink" Target="https://www.umcs.pl/en/courses-in-english-2021-2022,21582.htm" TargetMode="External"/><Relationship Id="rId19" Type="http://schemas.openxmlformats.org/officeDocument/2006/relationships/hyperlink" Target="https://www.ipcc.ch/ar6-sy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pcc.ch/ar6-syr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B7437A-DF50-4AAC-AE0A-9A3092E15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3B161-F041-4FA2-A187-F1513148DC14}"/>
</file>

<file path=customXml/itemProps3.xml><?xml version="1.0" encoding="utf-8"?>
<ds:datastoreItem xmlns:ds="http://schemas.openxmlformats.org/officeDocument/2006/customXml" ds:itemID="{F282735F-5FAC-41AC-8C95-08BD3B642C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74A247-C7CE-471E-B5A5-8D44CFD88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1163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Aleksandra</cp:lastModifiedBy>
  <cp:revision>5</cp:revision>
  <dcterms:created xsi:type="dcterms:W3CDTF">2024-02-01T13:00:00Z</dcterms:created>
  <dcterms:modified xsi:type="dcterms:W3CDTF">2024-02-01T14:05:00Z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