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17ECA3D4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9D019F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D019F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/ NIE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2B8E1EE9" w:rsidR="001843FB" w:rsidRPr="00754C7B" w:rsidRDefault="00710374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FIR, II rok, I stopień studiów niestacjonarnych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686D9FB" w:rsidR="001843FB" w:rsidRPr="00754C7B" w:rsidRDefault="001843FB" w:rsidP="0038480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38480B">
              <w:rPr>
                <w:rFonts w:cstheme="minorHAnsi"/>
                <w:b/>
                <w:sz w:val="20"/>
                <w:szCs w:val="20"/>
              </w:rPr>
              <w:t>3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38480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9D019F">
              <w:rPr>
                <w:rFonts w:cstheme="minorHAnsi"/>
                <w:bCs/>
                <w:strike/>
                <w:sz w:val="20"/>
                <w:szCs w:val="20"/>
              </w:rPr>
              <w:t>zimowy</w:t>
            </w:r>
            <w:r w:rsidRPr="00754C7B">
              <w:rPr>
                <w:rFonts w:cstheme="minorHAnsi"/>
                <w:bCs/>
                <w:sz w:val="20"/>
                <w:szCs w:val="20"/>
              </w:rPr>
              <w:t xml:space="preserve"> 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38A8E1D2" w:rsidR="001843FB" w:rsidRPr="003D1DA3" w:rsidRDefault="0038480B" w:rsidP="0098086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8480B">
              <w:rPr>
                <w:rFonts w:cstheme="minorHAnsi"/>
                <w:bCs/>
                <w:sz w:val="20"/>
                <w:szCs w:val="20"/>
                <w:lang w:val="en-US"/>
              </w:rPr>
              <w:t xml:space="preserve">Introduction to Family </w:t>
            </w:r>
            <w:r w:rsidR="00980864">
              <w:rPr>
                <w:rFonts w:cstheme="minorHAnsi"/>
                <w:bCs/>
                <w:sz w:val="20"/>
                <w:szCs w:val="20"/>
                <w:lang w:val="en-US"/>
              </w:rPr>
              <w:t>Firms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B3F29D1" w:rsidR="00DD1534" w:rsidRPr="003D1DA3" w:rsidRDefault="009D019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393457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3509F3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6157E035" w:rsidR="00DD1534" w:rsidRPr="003D1DA3" w:rsidRDefault="00B35B4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75C45">
              <w:rPr>
                <w:rFonts w:cstheme="minorHAnsi"/>
                <w:bCs/>
                <w:sz w:val="20"/>
                <w:szCs w:val="20"/>
                <w:lang w:val="en-GB"/>
              </w:rPr>
              <w:t>Not required</w:t>
            </w:r>
          </w:p>
        </w:tc>
      </w:tr>
      <w:tr w:rsidR="00DD1534" w:rsidRPr="00A348B4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12835C8C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3509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9</w:t>
            </w:r>
          </w:p>
          <w:p w14:paraId="350CCFBD" w14:textId="5DDD1823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3509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9</w:t>
            </w:r>
          </w:p>
          <w:p w14:paraId="478A499F" w14:textId="63C39B0B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3509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0,5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3509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21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3509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21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3509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0,5</w:t>
            </w:r>
          </w:p>
          <w:p w14:paraId="552A100D" w14:textId="6F5925D1" w:rsidR="003509F3" w:rsidRPr="003509F3" w:rsidRDefault="00A4414B" w:rsidP="003509F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3509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</w:p>
        </w:tc>
      </w:tr>
      <w:tr w:rsidR="003509F3" w:rsidRPr="003509F3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3509F3" w:rsidRPr="003D1DA3" w:rsidRDefault="003509F3" w:rsidP="003509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8896919" w:rsidR="003509F3" w:rsidRPr="003D1DA3" w:rsidRDefault="005D693C" w:rsidP="003509F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Project presentation and discussion</w:t>
            </w:r>
          </w:p>
        </w:tc>
      </w:tr>
      <w:tr w:rsidR="003509F3" w:rsidRPr="00A348B4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3509F3" w:rsidRPr="003D1DA3" w:rsidRDefault="003509F3" w:rsidP="003509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7AB09964" w:rsidR="005D693C" w:rsidRPr="00F11C05" w:rsidRDefault="005D693C" w:rsidP="00A348B4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module covers the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basic information about</w:t>
            </w:r>
            <w:r w:rsidRP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family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firms </w:t>
            </w:r>
            <w:r w:rsidRP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issues. The main objective of the course is to provide the knowledge on the differences between family and non-family firms. The lecture explains basi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 terms concerning </w:t>
            </w:r>
            <w:r w:rsidRP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entrepreneurial behaviors of family, family members and family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firms</w:t>
            </w:r>
            <w:r w:rsidRP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by taking into account the possible interplays among them.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example of family businesses, as well as the TV series "Succession" and the movie "The Godfather" wil</w:t>
            </w:r>
            <w:r w:rsidR="00A348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 show the dark side of family firms related to conflicts or</w:t>
            </w:r>
            <w:r w:rsidRP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nepotism.</w:t>
            </w:r>
          </w:p>
        </w:tc>
      </w:tr>
      <w:tr w:rsidR="003509F3" w:rsidRPr="00A348B4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3509F3" w:rsidRPr="003D1DA3" w:rsidRDefault="003509F3" w:rsidP="003509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279" w14:textId="5F3611DC" w:rsidR="00CF7BDC" w:rsidRPr="00CF7BDC" w:rsidRDefault="00CF7BDC" w:rsidP="00CF7BD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Chrisman, J. J., Chua, J. H., &amp; Litz, R. A. (2004). Comparing the agency costs of family and non–family firms: Conceptual issues and exploratory evidence.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(4), 335-354.</w:t>
            </w:r>
          </w:p>
          <w:p w14:paraId="24D2A143" w14:textId="3F276236" w:rsidR="00CF7BDC" w:rsidRPr="00CF7BDC" w:rsidRDefault="00CF7BDC" w:rsidP="003509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Chrisman, J. J., Chua, J. H., &amp; Steier, L. P. (2011). Resilience of family firms: An introduction.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35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(6), 1107-1119.</w:t>
            </w:r>
          </w:p>
          <w:p w14:paraId="75AC46DB" w14:textId="0A66CCFC" w:rsidR="003509F3" w:rsidRPr="00CF7BDC" w:rsidRDefault="00980864" w:rsidP="003509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Chua, J. H., Chrisman, J. J., Steier, L. P., &amp; Rau, S. B. (2012). Sources of heterogeneity in family firms: An introduction.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36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(6), 1103-1113.</w:t>
            </w:r>
          </w:p>
          <w:p w14:paraId="2F7A56D5" w14:textId="77777777" w:rsidR="00980864" w:rsidRPr="00CF7BDC" w:rsidRDefault="00980864" w:rsidP="003509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Eddleston, K. A., Chrisman, J. J., Steier, L. P., &amp; Chua, J. H. (2010). Governance and trust in family firms: An introduction.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34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(6), 1043-1056.</w:t>
            </w:r>
          </w:p>
          <w:p w14:paraId="085B7F9A" w14:textId="77777777" w:rsidR="00C6774A" w:rsidRPr="00CF7BDC" w:rsidRDefault="00C6774A" w:rsidP="003509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Nordqvist, M., &amp; Melin, L. (2010). Entrepreneurial families and family firms.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Entrepreneurship &amp; Regional Development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22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(3-4), 211-239.</w:t>
            </w:r>
          </w:p>
          <w:p w14:paraId="0FB1F973" w14:textId="3857FF5C" w:rsidR="00980864" w:rsidRPr="00CF7BDC" w:rsidRDefault="00980864" w:rsidP="003509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Steier, L. P., Chrisman, J. J., &amp; Chua, J. H. (2004). Entrepreneurial management and governance in family firms: An introduction.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(4), 295-303.</w:t>
            </w:r>
          </w:p>
          <w:p w14:paraId="22EC4F7B" w14:textId="68B17925" w:rsidR="00CF7BDC" w:rsidRPr="00CF7BDC" w:rsidRDefault="00CF7BDC" w:rsidP="003509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Zahra, S. A., Hayton, J. C., &amp; Salvato, C. (2004). Entrepreneurship in family vs. non–family firms: A resource–based analysis of the effect of organizational culture.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(4), 363-381.</w:t>
            </w:r>
          </w:p>
          <w:p w14:paraId="552A101D" w14:textId="3C7F34B6" w:rsidR="00C6774A" w:rsidRPr="00CF7BDC" w:rsidRDefault="00C6774A" w:rsidP="003509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sz w:val="20"/>
                <w:szCs w:val="20"/>
                <w:lang w:val="en-US"/>
              </w:rPr>
              <w:t>Scientific articles on-line available.</w:t>
            </w:r>
          </w:p>
        </w:tc>
      </w:tr>
      <w:tr w:rsidR="003509F3" w:rsidRPr="00A348B4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3509F3" w:rsidRPr="003D1DA3" w:rsidRDefault="003509F3" w:rsidP="003509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72B" w14:textId="77777777" w:rsidR="005D693C" w:rsidRPr="000E1023" w:rsidRDefault="005D693C" w:rsidP="005D693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31BC139F" w14:textId="77777777" w:rsidR="005D693C" w:rsidRPr="000E1023" w:rsidRDefault="005D693C" w:rsidP="005D693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1. W01 - basic knowledge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on</w:t>
            </w:r>
            <w:r w:rsidRP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evolution of the concept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family firm</w:t>
            </w: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;</w:t>
            </w:r>
          </w:p>
          <w:p w14:paraId="17497AAE" w14:textId="224B0141" w:rsidR="005D693C" w:rsidRPr="000E1023" w:rsidRDefault="005D693C" w:rsidP="005D693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>2. W02- understanding of the relations between social and financial nature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of the family firm</w:t>
            </w:r>
            <w:r w:rsidR="00584C8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;</w:t>
            </w:r>
          </w:p>
          <w:p w14:paraId="78F4165C" w14:textId="4648BF49" w:rsidR="005D693C" w:rsidRPr="000E1023" w:rsidRDefault="00710D43" w:rsidP="005D693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 W03</w:t>
            </w:r>
            <w:r w:rsidR="005D693C"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– knowledge about entrepreneurial attitudes in family </w:t>
            </w:r>
            <w:r w:rsid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firm</w:t>
            </w:r>
            <w:r w:rsidR="00584C8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470ACD9E" w14:textId="77777777" w:rsidR="005D693C" w:rsidRPr="000E1023" w:rsidRDefault="005D693C" w:rsidP="005D693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47F0C88" w14:textId="55BF5C53" w:rsidR="005D693C" w:rsidRPr="000E1023" w:rsidRDefault="005D693C" w:rsidP="005D693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 U01 – ability to notice and interpret business phenomena in family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firm</w:t>
            </w:r>
            <w:r w:rsidR="00584C8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;</w:t>
            </w:r>
          </w:p>
          <w:p w14:paraId="191060A0" w14:textId="77777777" w:rsidR="005D693C" w:rsidRPr="000E1023" w:rsidRDefault="005D693C" w:rsidP="005D693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 U02</w:t>
            </w: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– ability to analyze business problems and find correct solutions.</w:t>
            </w:r>
          </w:p>
          <w:p w14:paraId="24579BD7" w14:textId="77777777" w:rsidR="005D693C" w:rsidRPr="000E1023" w:rsidRDefault="005D693C" w:rsidP="005D693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002460B" w14:textId="1DB552DF" w:rsidR="005D693C" w:rsidRPr="005D693C" w:rsidRDefault="005D693C" w:rsidP="005D693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1.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K_K01</w:t>
            </w: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: </w:t>
            </w:r>
            <w:r w:rsidRPr="005D693C">
              <w:rPr>
                <w:rFonts w:cstheme="minorHAnsi"/>
                <w:sz w:val="20"/>
                <w:szCs w:val="20"/>
                <w:lang w:val="en-GB"/>
              </w:rPr>
              <w:t xml:space="preserve">The awareness of impact of </w:t>
            </w:r>
            <w:r>
              <w:rPr>
                <w:rFonts w:cstheme="minorHAnsi"/>
                <w:sz w:val="20"/>
                <w:szCs w:val="20"/>
                <w:lang w:val="en-GB"/>
              </w:rPr>
              <w:t>family firms</w:t>
            </w:r>
            <w:r w:rsidRPr="005D693C"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>
              <w:rPr>
                <w:rFonts w:cstheme="minorHAnsi"/>
                <w:sz w:val="20"/>
                <w:szCs w:val="20"/>
                <w:lang w:val="en-GB"/>
              </w:rPr>
              <w:t>economy</w:t>
            </w:r>
            <w:r w:rsidR="00584C84">
              <w:rPr>
                <w:rFonts w:cstheme="minorHAnsi"/>
                <w:sz w:val="20"/>
                <w:szCs w:val="20"/>
                <w:lang w:val="en-GB"/>
              </w:rPr>
              <w:t>;</w:t>
            </w:r>
          </w:p>
          <w:p w14:paraId="552A1022" w14:textId="02460405" w:rsidR="003509F3" w:rsidRPr="003509F3" w:rsidRDefault="005D693C" w:rsidP="005D693C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K_K02</w:t>
            </w: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: Ability to cooperate in a group in order to prepare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final </w:t>
            </w:r>
            <w:r w:rsidRPr="008F55E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project.</w:t>
            </w:r>
          </w:p>
        </w:tc>
      </w:tr>
      <w:tr w:rsidR="003509F3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3509F3" w:rsidRPr="003D1DA3" w:rsidRDefault="003509F3" w:rsidP="003509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3509F3" w:rsidRPr="003D1DA3" w:rsidRDefault="003509F3" w:rsidP="003509F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393457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7F1EDE83" w:rsidR="00FA6F83" w:rsidRPr="00A76008" w:rsidRDefault="008F55ED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Final project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7BDC" w:rsidRPr="00A348B4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CF7BDC" w:rsidRPr="003D1DA3" w:rsidRDefault="00CF7BDC" w:rsidP="00CF7BD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D1E" w14:textId="77777777" w:rsidR="00CF7BDC" w:rsidRPr="00CF7BDC" w:rsidRDefault="00CF7BDC" w:rsidP="00CF7BD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Chrisman, J. J., Chua, J. H., &amp; Litz, R. A. (2004). Comparing the agency costs of family and non–family firms: Conceptual issues and exploratory evidence.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(4), 335-354.</w:t>
            </w:r>
          </w:p>
          <w:p w14:paraId="02DC757B" w14:textId="77777777" w:rsidR="00CF7BDC" w:rsidRPr="00CF7BDC" w:rsidRDefault="00CF7BDC" w:rsidP="00CF7BD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Chrisman, J. J., Chua, J. H., &amp; Steier, L. P. (2011). Resilience of family firms: An introduction.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35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(6), 1107-1119.</w:t>
            </w:r>
          </w:p>
          <w:p w14:paraId="5E93B3A4" w14:textId="77777777" w:rsidR="00CF7BDC" w:rsidRPr="00CF7BDC" w:rsidRDefault="00CF7BDC" w:rsidP="00CF7BD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Chua, J. H., Chrisman, J. J., Steier, L. P., &amp; Rau, S. B. (2012). Sources of heterogeneity in family firms: An introduction.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36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(6), 1103-1113.</w:t>
            </w:r>
          </w:p>
          <w:p w14:paraId="635F911D" w14:textId="77777777" w:rsidR="00CF7BDC" w:rsidRPr="00CF7BDC" w:rsidRDefault="00CF7BDC" w:rsidP="00CF7BD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Eddleston, K. A., Chrisman, J. J., Steier, L. P., &amp; Chua, J. H. (2010). Governance and trust in family firms: An introduction.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34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(6), 1043-1056.</w:t>
            </w:r>
          </w:p>
          <w:p w14:paraId="644F0403" w14:textId="77777777" w:rsidR="00CF7BDC" w:rsidRPr="00CF7BDC" w:rsidRDefault="00CF7BDC" w:rsidP="00CF7BD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Nordqvist, M., &amp; Melin, L. (2010). Entrepreneurial families and family firms.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Entrepreneurship &amp; Regional Development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22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(3-4), 211-239.</w:t>
            </w:r>
          </w:p>
          <w:p w14:paraId="4659D84E" w14:textId="77777777" w:rsidR="00CF7BDC" w:rsidRPr="00CF7BDC" w:rsidRDefault="00CF7BDC" w:rsidP="00CF7BD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Steier, L. P., Chrisman, J. J., &amp; Chua, J. H. (2004). Entrepreneurial management and governance in family firms: An introduction.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(4), 295-303.</w:t>
            </w:r>
          </w:p>
          <w:p w14:paraId="7FCC13C8" w14:textId="77777777" w:rsidR="00CF7BDC" w:rsidRPr="00CF7BDC" w:rsidRDefault="00CF7BDC" w:rsidP="00CF7BD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Zahra, S. A., Hayton, J. C., &amp; Salvato, C. (2004). Entrepreneurship in family vs. non–family firms: A resource–based analysis of the effect of organizational culture.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Entrepreneurship Theory and Practice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CF7BDC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CF7BD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(4), 363-381.</w:t>
            </w:r>
          </w:p>
          <w:p w14:paraId="552A1038" w14:textId="531FCBA1" w:rsidR="00CF7BDC" w:rsidRPr="00CF7BDC" w:rsidRDefault="00CF7BDC" w:rsidP="00CF7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7BDC">
              <w:rPr>
                <w:rFonts w:cstheme="minorHAnsi"/>
                <w:sz w:val="20"/>
                <w:szCs w:val="20"/>
                <w:lang w:val="en-US"/>
              </w:rPr>
              <w:t>Scientific articles on-line available.</w:t>
            </w:r>
          </w:p>
        </w:tc>
      </w:tr>
      <w:tr w:rsidR="00CF7BDC" w:rsidRPr="00A348B4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CF7BDC" w:rsidRPr="003D1DA3" w:rsidRDefault="00CF7BDC" w:rsidP="00CF7BD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14C" w14:textId="77777777" w:rsidR="00CF7BDC" w:rsidRPr="000E1023" w:rsidRDefault="00CF7BDC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3683C146" w14:textId="0916857B" w:rsidR="00CF7BDC" w:rsidRPr="000E1023" w:rsidRDefault="00CF7BDC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1. W01 - basic knowledge </w:t>
            </w:r>
            <w:r w:rsid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on</w:t>
            </w:r>
            <w:r w:rsidR="005D693C" w:rsidRP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evolution of the concept of </w:t>
            </w:r>
            <w:r w:rsid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family firm</w:t>
            </w: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;</w:t>
            </w:r>
          </w:p>
          <w:p w14:paraId="7A03FCE7" w14:textId="0D5254DE" w:rsidR="00CF7BDC" w:rsidRPr="000E1023" w:rsidRDefault="00CF7BDC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 W02- understanding of the relations between social and financial nature</w:t>
            </w:r>
            <w:r w:rsid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of the family firm</w:t>
            </w:r>
            <w:r w:rsidR="00584C8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;</w:t>
            </w:r>
          </w:p>
          <w:p w14:paraId="060A13CC" w14:textId="4005BC76" w:rsidR="00CF7BDC" w:rsidRPr="000E1023" w:rsidRDefault="00710D43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 W03</w:t>
            </w:r>
            <w:r w:rsidR="00CF7BDC"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– knowledge about entrepreneurial attitudes in family </w:t>
            </w:r>
            <w:r w:rsidR="00CF7BD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firm</w:t>
            </w:r>
            <w:r w:rsidR="00584C8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4BA61F8C" w14:textId="77777777" w:rsidR="00CF7BDC" w:rsidRPr="000E1023" w:rsidRDefault="00CF7BDC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84653AC" w14:textId="054CFBA1" w:rsidR="00CF7BDC" w:rsidRPr="000E1023" w:rsidRDefault="00CF7BDC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 U01 – ability to notice and interpret business phenomena in family</w:t>
            </w:r>
            <w:r w:rsid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firm</w:t>
            </w:r>
            <w:r w:rsidR="00584C8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;</w:t>
            </w:r>
          </w:p>
          <w:p w14:paraId="2D04C740" w14:textId="46A66797" w:rsidR="00CF7BDC" w:rsidRPr="000E1023" w:rsidRDefault="005D693C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 U02</w:t>
            </w:r>
            <w:r w:rsidR="00CF7BDC"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– ability to analyze business problems and find correct solutions.</w:t>
            </w:r>
          </w:p>
          <w:p w14:paraId="2B5CACF5" w14:textId="77777777" w:rsidR="00CF7BDC" w:rsidRPr="000E1023" w:rsidRDefault="00CF7BDC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1B4DED5" w14:textId="56B585EB" w:rsidR="005D693C" w:rsidRPr="005D693C" w:rsidRDefault="00CF7BDC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1. </w:t>
            </w:r>
            <w:r w:rsid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K_K01</w:t>
            </w: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: </w:t>
            </w:r>
            <w:r w:rsidR="005D693C" w:rsidRPr="005D693C">
              <w:rPr>
                <w:rFonts w:cstheme="minorHAnsi"/>
                <w:sz w:val="20"/>
                <w:szCs w:val="20"/>
                <w:lang w:val="en-GB"/>
              </w:rPr>
              <w:t xml:space="preserve">The awareness of impact of </w:t>
            </w:r>
            <w:r w:rsidR="005D693C">
              <w:rPr>
                <w:rFonts w:cstheme="minorHAnsi"/>
                <w:sz w:val="20"/>
                <w:szCs w:val="20"/>
                <w:lang w:val="en-GB"/>
              </w:rPr>
              <w:t>family firms</w:t>
            </w:r>
            <w:r w:rsidR="005D693C" w:rsidRPr="005D693C"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 w:rsidR="005D693C">
              <w:rPr>
                <w:rFonts w:cstheme="minorHAnsi"/>
                <w:sz w:val="20"/>
                <w:szCs w:val="20"/>
                <w:lang w:val="en-GB"/>
              </w:rPr>
              <w:t>economy</w:t>
            </w:r>
            <w:r w:rsidR="00584C84">
              <w:rPr>
                <w:rFonts w:cstheme="minorHAnsi"/>
                <w:sz w:val="20"/>
                <w:szCs w:val="20"/>
                <w:lang w:val="en-GB"/>
              </w:rPr>
              <w:t>;</w:t>
            </w:r>
            <w:bookmarkStart w:id="0" w:name="_GoBack"/>
            <w:bookmarkEnd w:id="0"/>
          </w:p>
          <w:p w14:paraId="552A103D" w14:textId="00956580" w:rsidR="00CF7BDC" w:rsidRPr="008F55ED" w:rsidRDefault="00CF7BDC" w:rsidP="00CF7BDC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</w:t>
            </w:r>
            <w:r w:rsidR="005D6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K_K02</w:t>
            </w:r>
            <w:r w:rsidRPr="000E102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: Ability to cooperate in a group in order to prepare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final </w:t>
            </w:r>
            <w:r w:rsidRPr="008F55E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project. </w:t>
            </w:r>
          </w:p>
        </w:tc>
      </w:tr>
      <w:tr w:rsidR="00CF7BDC" w:rsidRPr="008F55ED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CF7BDC" w:rsidRPr="003D1DA3" w:rsidRDefault="00CF7BDC" w:rsidP="00CF7BD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A16" w14:textId="1C6C81ED" w:rsidR="00CF7BDC" w:rsidRPr="00577B9D" w:rsidRDefault="00CF7BDC" w:rsidP="00CF7BD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Definition of family firm</w:t>
            </w:r>
          </w:p>
          <w:p w14:paraId="497BD3DE" w14:textId="682D0BF6" w:rsidR="00CF7BDC" w:rsidRDefault="00CF7BDC" w:rsidP="00CF7BD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77B9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Strengths, weaknesses and attributes of family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firms</w:t>
            </w:r>
          </w:p>
          <w:p w14:paraId="533E6F09" w14:textId="77777777" w:rsidR="00CF7BDC" w:rsidRDefault="00CF7BDC" w:rsidP="00CF7BD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77B9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Longevity and transgenerational value creation in family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firms</w:t>
            </w:r>
          </w:p>
          <w:p w14:paraId="5D50526E" w14:textId="77777777" w:rsidR="00CF7BDC" w:rsidRDefault="00CF7BDC" w:rsidP="00CF7BD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Family versus non-family firms</w:t>
            </w:r>
          </w:p>
          <w:p w14:paraId="28B61BEC" w14:textId="77777777" w:rsidR="00CF7BDC" w:rsidRDefault="00CF7BDC" w:rsidP="00CF7BD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Importance of family firms</w:t>
            </w:r>
          </w:p>
          <w:p w14:paraId="6D636A2D" w14:textId="77777777" w:rsidR="00CF7BDC" w:rsidRDefault="00CF7BDC" w:rsidP="00CF7BD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11C05">
              <w:rPr>
                <w:rFonts w:eastAsia="Times New Roman" w:cstheme="minorHAnsi"/>
                <w:sz w:val="20"/>
                <w:szCs w:val="20"/>
                <w:lang w:val="en-US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e dark side of family firms</w:t>
            </w:r>
          </w:p>
          <w:p w14:paraId="552A1046" w14:textId="21169A13" w:rsidR="00CF7BDC" w:rsidRPr="008F55ED" w:rsidRDefault="00CF7BDC" w:rsidP="00CF7BD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11C05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 xml:space="preserve">Examples of family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firms</w:t>
            </w:r>
          </w:p>
        </w:tc>
      </w:tr>
      <w:tr w:rsidR="00CF7BDC" w:rsidRPr="00A348B4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CF7BDC" w:rsidRPr="003D1DA3" w:rsidRDefault="00CF7BDC" w:rsidP="00CF7BD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3B707D52" w:rsidR="00CF7BDC" w:rsidRPr="00A76008" w:rsidRDefault="00625D5E" w:rsidP="00CF7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C19C5">
              <w:rPr>
                <w:rFonts w:cstheme="minorHAnsi"/>
                <w:sz w:val="20"/>
                <w:szCs w:val="20"/>
                <w:lang w:val="en-GB"/>
              </w:rPr>
              <w:t>Informative lecture</w:t>
            </w:r>
            <w:r>
              <w:rPr>
                <w:rFonts w:cstheme="minorHAnsi"/>
                <w:sz w:val="20"/>
                <w:szCs w:val="20"/>
                <w:lang w:val="en-US"/>
              </w:rPr>
              <w:t>, d</w:t>
            </w:r>
            <w:r w:rsidR="00CF7BDC">
              <w:rPr>
                <w:rFonts w:cstheme="minorHAnsi"/>
                <w:sz w:val="20"/>
                <w:szCs w:val="20"/>
                <w:lang w:val="en-US"/>
              </w:rPr>
              <w:t>iscussion</w:t>
            </w:r>
            <w:r w:rsidR="00CF7BDC" w:rsidRPr="007012B9">
              <w:rPr>
                <w:rFonts w:cstheme="minorHAnsi"/>
                <w:sz w:val="20"/>
                <w:szCs w:val="20"/>
                <w:lang w:val="en-US"/>
              </w:rPr>
              <w:t>, case study analysis, team</w:t>
            </w:r>
            <w:r w:rsidR="00CF7B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F7BDC" w:rsidRPr="007012B9">
              <w:rPr>
                <w:rFonts w:cstheme="minorHAnsi"/>
                <w:sz w:val="20"/>
                <w:szCs w:val="20"/>
                <w:lang w:val="en-US"/>
              </w:rPr>
              <w:t>work</w:t>
            </w:r>
          </w:p>
        </w:tc>
      </w:tr>
      <w:tr w:rsidR="00CF7BDC" w:rsidRPr="00A348B4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CF7BDC" w:rsidRPr="003D1DA3" w:rsidRDefault="00CF7BDC" w:rsidP="00CF7BD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0CC19A39" w:rsidR="00CF7BDC" w:rsidRPr="00A76008" w:rsidRDefault="00625D5E" w:rsidP="00CF7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C19C5">
              <w:rPr>
                <w:rFonts w:cstheme="minorHAnsi"/>
                <w:sz w:val="20"/>
                <w:szCs w:val="20"/>
                <w:lang w:val="en-GB"/>
              </w:rPr>
              <w:t>Attendance and final project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presentation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C74F" w14:textId="77777777" w:rsidR="00393457" w:rsidRDefault="00393457" w:rsidP="006E7390">
      <w:pPr>
        <w:spacing w:after="0" w:line="240" w:lineRule="auto"/>
      </w:pPr>
      <w:r>
        <w:separator/>
      </w:r>
    </w:p>
  </w:endnote>
  <w:endnote w:type="continuationSeparator" w:id="0">
    <w:p w14:paraId="5FF6326D" w14:textId="77777777" w:rsidR="00393457" w:rsidRDefault="00393457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4F2F1" w14:textId="77777777" w:rsidR="00393457" w:rsidRDefault="00393457" w:rsidP="006E7390">
      <w:pPr>
        <w:spacing w:after="0" w:line="240" w:lineRule="auto"/>
      </w:pPr>
      <w:r>
        <w:separator/>
      </w:r>
    </w:p>
  </w:footnote>
  <w:footnote w:type="continuationSeparator" w:id="0">
    <w:p w14:paraId="2B4E0533" w14:textId="77777777" w:rsidR="00393457" w:rsidRDefault="00393457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5F94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273A"/>
    <w:multiLevelType w:val="hybridMultilevel"/>
    <w:tmpl w:val="F5845E1E"/>
    <w:lvl w:ilvl="0" w:tplc="0DC45C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20"/>
  </w:num>
  <w:num w:numId="12">
    <w:abstractNumId w:val="3"/>
  </w:num>
  <w:num w:numId="13">
    <w:abstractNumId w:val="14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17"/>
  </w:num>
  <w:num w:numId="19">
    <w:abstractNumId w:val="4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1BB8"/>
    <w:rsid w:val="000C2FD8"/>
    <w:rsid w:val="000E6206"/>
    <w:rsid w:val="00156121"/>
    <w:rsid w:val="001843FB"/>
    <w:rsid w:val="001C2D1A"/>
    <w:rsid w:val="001E424A"/>
    <w:rsid w:val="00216ADF"/>
    <w:rsid w:val="002E3EE7"/>
    <w:rsid w:val="003129CE"/>
    <w:rsid w:val="003233B4"/>
    <w:rsid w:val="003509F3"/>
    <w:rsid w:val="0038480B"/>
    <w:rsid w:val="00393457"/>
    <w:rsid w:val="003D1DA3"/>
    <w:rsid w:val="003E5E2B"/>
    <w:rsid w:val="00487710"/>
    <w:rsid w:val="004D7065"/>
    <w:rsid w:val="0050630E"/>
    <w:rsid w:val="00544B72"/>
    <w:rsid w:val="00560D3B"/>
    <w:rsid w:val="00584C84"/>
    <w:rsid w:val="005862CA"/>
    <w:rsid w:val="005C37D9"/>
    <w:rsid w:val="005D693C"/>
    <w:rsid w:val="005F1CAD"/>
    <w:rsid w:val="00625D5E"/>
    <w:rsid w:val="00670459"/>
    <w:rsid w:val="00693951"/>
    <w:rsid w:val="006A6A42"/>
    <w:rsid w:val="006D36F2"/>
    <w:rsid w:val="006E7390"/>
    <w:rsid w:val="00710374"/>
    <w:rsid w:val="00710D43"/>
    <w:rsid w:val="00716989"/>
    <w:rsid w:val="00735AA7"/>
    <w:rsid w:val="00754C7B"/>
    <w:rsid w:val="007A495E"/>
    <w:rsid w:val="00806345"/>
    <w:rsid w:val="00892D3B"/>
    <w:rsid w:val="008B4494"/>
    <w:rsid w:val="008D113F"/>
    <w:rsid w:val="008F55ED"/>
    <w:rsid w:val="00961677"/>
    <w:rsid w:val="00980864"/>
    <w:rsid w:val="009C378A"/>
    <w:rsid w:val="009D019F"/>
    <w:rsid w:val="009E034D"/>
    <w:rsid w:val="00A01276"/>
    <w:rsid w:val="00A348B4"/>
    <w:rsid w:val="00A4414B"/>
    <w:rsid w:val="00A55BB8"/>
    <w:rsid w:val="00A76008"/>
    <w:rsid w:val="00AC50EA"/>
    <w:rsid w:val="00AD176F"/>
    <w:rsid w:val="00B03010"/>
    <w:rsid w:val="00B35B42"/>
    <w:rsid w:val="00B72C3F"/>
    <w:rsid w:val="00BA02F8"/>
    <w:rsid w:val="00C03989"/>
    <w:rsid w:val="00C16322"/>
    <w:rsid w:val="00C31C17"/>
    <w:rsid w:val="00C6593B"/>
    <w:rsid w:val="00C6774A"/>
    <w:rsid w:val="00C800E4"/>
    <w:rsid w:val="00CF7BDC"/>
    <w:rsid w:val="00D055F6"/>
    <w:rsid w:val="00D503FD"/>
    <w:rsid w:val="00D52B9B"/>
    <w:rsid w:val="00DB1F45"/>
    <w:rsid w:val="00DD1534"/>
    <w:rsid w:val="00E022BE"/>
    <w:rsid w:val="00ED4704"/>
    <w:rsid w:val="00EE607D"/>
    <w:rsid w:val="00F01226"/>
    <w:rsid w:val="00F053C7"/>
    <w:rsid w:val="00F11C05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3F8377-8F1F-43EB-93DC-1BD060D20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C1DF0-9F74-4B62-A698-8B45A1AEAA81}"/>
</file>

<file path=customXml/itemProps3.xml><?xml version="1.0" encoding="utf-8"?>
<ds:datastoreItem xmlns:ds="http://schemas.openxmlformats.org/officeDocument/2006/customXml" ds:itemID="{FC267809-CAD4-4DC1-8F1B-06B91DC6B871}"/>
</file>

<file path=customXml/itemProps4.xml><?xml version="1.0" encoding="utf-8"?>
<ds:datastoreItem xmlns:ds="http://schemas.openxmlformats.org/officeDocument/2006/customXml" ds:itemID="{550A8779-B7B2-4E46-B21A-071D77F45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ada.domanska@umcs.pl</cp:lastModifiedBy>
  <cp:revision>7</cp:revision>
  <dcterms:created xsi:type="dcterms:W3CDTF">2024-01-18T09:33:00Z</dcterms:created>
  <dcterms:modified xsi:type="dcterms:W3CDTF">2024-01-18T09:55:00Z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