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73" w:type="dxa"/>
        <w:tblLook w:val="04A0" w:firstRow="1" w:lastRow="0" w:firstColumn="1" w:lastColumn="0" w:noHBand="0" w:noVBand="1"/>
      </w:tblPr>
      <w:tblGrid>
        <w:gridCol w:w="3227"/>
        <w:gridCol w:w="6946"/>
      </w:tblGrid>
      <w:tr w:rsidR="00F66DD3" w:rsidRPr="00A76008" w14:paraId="0EF52C25"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F66DD3" w:rsidRPr="00754C7B" w:rsidRDefault="00F66DD3" w:rsidP="00F66DD3">
            <w:pPr>
              <w:rPr>
                <w:rFonts w:cstheme="minorHAnsi"/>
                <w:b/>
                <w:sz w:val="20"/>
                <w:szCs w:val="20"/>
              </w:rPr>
            </w:pPr>
            <w:bookmarkStart w:id="0" w:name="_GoBack"/>
            <w:bookmarkEnd w:id="0"/>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6978" w14:textId="47C1BC7C" w:rsidR="00F66DD3" w:rsidRPr="003D1DA3" w:rsidRDefault="00F66DD3" w:rsidP="00F66DD3">
            <w:pPr>
              <w:rPr>
                <w:rFonts w:cstheme="minorHAnsi"/>
                <w:bCs/>
                <w:sz w:val="20"/>
                <w:szCs w:val="20"/>
                <w:lang w:val="en-US"/>
              </w:rPr>
            </w:pPr>
            <w:r w:rsidRPr="00B85A36">
              <w:rPr>
                <w:rFonts w:cstheme="minorHAnsi"/>
                <w:b/>
                <w:bCs/>
                <w:color w:val="0070C0"/>
                <w:sz w:val="20"/>
                <w:szCs w:val="20"/>
                <w:lang w:val="en-US"/>
              </w:rPr>
              <w:t>Elżbieta Bukalska</w:t>
            </w:r>
            <w:r>
              <w:rPr>
                <w:rFonts w:cstheme="minorHAnsi"/>
                <w:b/>
                <w:bCs/>
                <w:color w:val="0070C0"/>
                <w:sz w:val="20"/>
                <w:szCs w:val="20"/>
                <w:lang w:val="en-US"/>
              </w:rPr>
              <w:t>, Associate Professor</w:t>
            </w:r>
          </w:p>
        </w:tc>
      </w:tr>
      <w:tr w:rsidR="00F66DD3" w:rsidRPr="00A76008" w14:paraId="108E9826"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F66DD3" w:rsidRPr="00754C7B" w:rsidRDefault="00F66DD3" w:rsidP="00F66DD3">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8A849" w14:textId="6E68C539" w:rsidR="00F66DD3" w:rsidRDefault="00F66DD3" w:rsidP="00F66DD3">
            <w:pPr>
              <w:rPr>
                <w:rFonts w:cstheme="minorHAnsi"/>
                <w:bCs/>
                <w:sz w:val="20"/>
                <w:szCs w:val="20"/>
                <w:lang w:val="en-US"/>
              </w:rPr>
            </w:pPr>
            <w:r w:rsidRPr="00205170">
              <w:rPr>
                <w:rFonts w:cstheme="minorHAnsi"/>
                <w:b/>
                <w:bCs/>
                <w:color w:val="0070C0"/>
                <w:sz w:val="20"/>
                <w:szCs w:val="20"/>
                <w:lang w:val="en-US"/>
              </w:rPr>
              <w:t>TAK</w:t>
            </w:r>
            <w:r>
              <w:rPr>
                <w:rFonts w:cstheme="minorHAnsi"/>
                <w:bCs/>
                <w:sz w:val="20"/>
                <w:szCs w:val="20"/>
                <w:lang w:val="en-US"/>
              </w:rPr>
              <w:t xml:space="preserve"> / </w:t>
            </w:r>
            <w:r w:rsidRPr="00205170">
              <w:rPr>
                <w:rFonts w:cstheme="minorHAnsi"/>
                <w:bCs/>
                <w:sz w:val="20"/>
                <w:szCs w:val="20"/>
                <w:lang w:val="en-US"/>
              </w:rPr>
              <w:t>NIE**</w:t>
            </w:r>
          </w:p>
        </w:tc>
      </w:tr>
      <w:tr w:rsidR="00F66DD3" w:rsidRPr="00A76008" w14:paraId="07D1C06F"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F66DD3" w:rsidRPr="00754C7B" w:rsidRDefault="00F66DD3" w:rsidP="00F66DD3">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ED9F3" w14:textId="4463164A" w:rsidR="00F66DD3" w:rsidRDefault="00F66DD3" w:rsidP="00F66DD3">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F66DD3" w:rsidRPr="00F66DD3" w14:paraId="2278057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F66DD3" w:rsidRPr="00754C7B" w:rsidRDefault="00F66DD3" w:rsidP="00F66DD3">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5ED62" w14:textId="285AF505" w:rsidR="00F66DD3" w:rsidRPr="00F66DD3" w:rsidRDefault="00F66DD3" w:rsidP="00F66DD3">
            <w:pPr>
              <w:rPr>
                <w:rFonts w:cstheme="minorHAnsi"/>
                <w:bCs/>
                <w:sz w:val="20"/>
                <w:szCs w:val="20"/>
                <w:lang w:val="en-GB"/>
              </w:rPr>
            </w:pPr>
            <w:r w:rsidRPr="00F66DD3">
              <w:rPr>
                <w:rFonts w:cstheme="minorHAnsi"/>
                <w:b/>
                <w:bCs/>
                <w:color w:val="0070C0"/>
                <w:sz w:val="20"/>
                <w:szCs w:val="20"/>
                <w:lang w:val="en-GB"/>
              </w:rPr>
              <w:t>MA level of Economics and Accountancy and Finance</w:t>
            </w:r>
          </w:p>
        </w:tc>
      </w:tr>
      <w:tr w:rsidR="00F66DD3" w:rsidRPr="00A76008" w14:paraId="7BDEA3B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7D2CD046" w:rsidR="00F66DD3" w:rsidRPr="00754C7B" w:rsidRDefault="00F66DD3" w:rsidP="00F66DD3">
            <w:pPr>
              <w:rPr>
                <w:rFonts w:cstheme="minorHAnsi"/>
                <w:b/>
                <w:sz w:val="20"/>
                <w:szCs w:val="20"/>
              </w:rPr>
            </w:pPr>
            <w:r w:rsidRPr="00754C7B">
              <w:rPr>
                <w:rFonts w:cstheme="minorHAnsi"/>
                <w:b/>
                <w:sz w:val="20"/>
                <w:szCs w:val="20"/>
              </w:rPr>
              <w:t>Semestr roku 202</w:t>
            </w:r>
            <w:r w:rsidR="003D552A">
              <w:rPr>
                <w:rFonts w:cstheme="minorHAnsi"/>
                <w:b/>
                <w:sz w:val="20"/>
                <w:szCs w:val="20"/>
              </w:rPr>
              <w:t>4</w:t>
            </w:r>
            <w:r w:rsidRPr="00754C7B">
              <w:rPr>
                <w:rFonts w:cstheme="minorHAnsi"/>
                <w:b/>
                <w:sz w:val="20"/>
                <w:szCs w:val="20"/>
              </w:rPr>
              <w:t>/202</w:t>
            </w:r>
            <w:r w:rsidR="003D552A">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BF1B" w14:textId="44767604" w:rsidR="00F66DD3" w:rsidRPr="00754C7B" w:rsidRDefault="00F66DD3" w:rsidP="00F66DD3">
            <w:pPr>
              <w:rPr>
                <w:rFonts w:cstheme="minorHAnsi"/>
                <w:bCs/>
                <w:sz w:val="20"/>
                <w:szCs w:val="20"/>
              </w:rPr>
            </w:pPr>
            <w:r w:rsidRPr="00205170">
              <w:rPr>
                <w:rFonts w:cstheme="minorHAnsi"/>
                <w:bCs/>
                <w:strike/>
                <w:sz w:val="20"/>
                <w:szCs w:val="20"/>
              </w:rPr>
              <w:t>zimowy</w:t>
            </w:r>
            <w:r w:rsidRPr="00205170">
              <w:rPr>
                <w:rFonts w:cstheme="minorHAnsi"/>
                <w:bCs/>
                <w:sz w:val="20"/>
                <w:szCs w:val="20"/>
              </w:rPr>
              <w:t xml:space="preserve"> </w:t>
            </w:r>
            <w:r w:rsidRPr="00754C7B">
              <w:rPr>
                <w:rFonts w:cstheme="minorHAnsi"/>
                <w:bCs/>
                <w:sz w:val="20"/>
                <w:szCs w:val="20"/>
              </w:rPr>
              <w:t xml:space="preserve">/ </w:t>
            </w:r>
            <w:r w:rsidRPr="00205170">
              <w:rPr>
                <w:rFonts w:cstheme="minorHAnsi"/>
                <w:b/>
                <w:bCs/>
                <w:color w:val="0070C0"/>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F66DD3"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F66DD3" w:rsidRPr="003D1DA3" w:rsidRDefault="00F66DD3" w:rsidP="00F66DD3">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7BAF1C7" w:rsidR="00F66DD3" w:rsidRPr="003D1DA3" w:rsidRDefault="00F66DD3" w:rsidP="00F66DD3">
            <w:pPr>
              <w:rPr>
                <w:rFonts w:cstheme="minorHAnsi"/>
                <w:bCs/>
                <w:sz w:val="20"/>
                <w:szCs w:val="20"/>
                <w:lang w:val="en-US"/>
              </w:rPr>
            </w:pPr>
            <w:r>
              <w:rPr>
                <w:rFonts w:cstheme="minorHAnsi"/>
                <w:b/>
                <w:bCs/>
                <w:color w:val="0070C0"/>
                <w:sz w:val="20"/>
                <w:szCs w:val="20"/>
                <w:lang w:val="en-US"/>
              </w:rPr>
              <w:t xml:space="preserve">CORPORATE </w:t>
            </w:r>
            <w:r w:rsidRPr="008F3A18">
              <w:rPr>
                <w:rFonts w:cstheme="minorHAnsi"/>
                <w:b/>
                <w:bCs/>
                <w:color w:val="0070C0"/>
                <w:sz w:val="20"/>
                <w:szCs w:val="20"/>
                <w:lang w:val="en-US"/>
              </w:rPr>
              <w:t>FINANCIAL STRATEGY</w:t>
            </w:r>
          </w:p>
        </w:tc>
      </w:tr>
      <w:tr w:rsidR="00F66DD3"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F66DD3" w:rsidRPr="003D1DA3" w:rsidRDefault="00F66DD3" w:rsidP="00F66DD3">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69DA3156" w:rsidR="00F66DD3" w:rsidRPr="003D1DA3" w:rsidRDefault="00F66DD3" w:rsidP="00F66DD3">
            <w:pPr>
              <w:rPr>
                <w:rFonts w:cstheme="minorHAnsi"/>
                <w:bCs/>
                <w:sz w:val="20"/>
                <w:szCs w:val="20"/>
                <w:lang w:val="en-US"/>
              </w:rPr>
            </w:pPr>
            <w:r w:rsidRPr="00513B9C">
              <w:rPr>
                <w:rFonts w:ascii="Arial" w:hAnsi="Arial" w:cs="Arial"/>
                <w:b/>
                <w:color w:val="0070C0"/>
                <w:sz w:val="20"/>
                <w:szCs w:val="20"/>
                <w:lang w:val="en-GB"/>
              </w:rPr>
              <w:t>PL LUBLIN01</w:t>
            </w:r>
          </w:p>
        </w:tc>
      </w:tr>
      <w:tr w:rsidR="00F66DD3"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F66DD3" w:rsidRPr="003D1DA3" w:rsidRDefault="00F66DD3" w:rsidP="00F66DD3">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2A3AC78" w:rsidR="00F66DD3" w:rsidRPr="003D1DA3" w:rsidRDefault="00F66DD3" w:rsidP="00F66DD3">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F66DD3"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C1C7DF2" w:rsidR="00F66DD3" w:rsidRPr="003D1DA3" w:rsidRDefault="00F66DD3" w:rsidP="00F66DD3">
            <w:pPr>
              <w:rPr>
                <w:rFonts w:cstheme="minorHAnsi"/>
                <w:bCs/>
                <w:sz w:val="20"/>
                <w:szCs w:val="20"/>
                <w:lang w:val="en-US"/>
              </w:rPr>
            </w:pPr>
            <w:r w:rsidRPr="00F06CCC">
              <w:rPr>
                <w:rFonts w:cstheme="minorHAnsi"/>
                <w:b/>
                <w:bCs/>
                <w:color w:val="0070C0"/>
                <w:sz w:val="20"/>
                <w:szCs w:val="20"/>
                <w:lang w:val="en-US"/>
              </w:rPr>
              <w:t>ENGLISH</w:t>
            </w:r>
          </w:p>
        </w:tc>
      </w:tr>
      <w:tr w:rsidR="00F66DD3"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F66DD3" w:rsidRPr="00C16322" w:rsidRDefault="00F40B14" w:rsidP="00F66DD3">
            <w:pPr>
              <w:rPr>
                <w:rFonts w:cstheme="minorHAnsi"/>
                <w:bCs/>
                <w:color w:val="0000FF" w:themeColor="hyperlink"/>
                <w:sz w:val="20"/>
                <w:szCs w:val="20"/>
                <w:u w:val="single"/>
              </w:rPr>
            </w:pPr>
            <w:hyperlink r:id="rId8" w:history="1">
              <w:r w:rsidR="00F66DD3" w:rsidRPr="008E7F02">
                <w:rPr>
                  <w:rStyle w:val="Hipercze"/>
                </w:rPr>
                <w:t>https://www.umcs.pl/en/courses-in-english-2021-2022,21582.htm</w:t>
              </w:r>
            </w:hyperlink>
            <w:r w:rsidR="00F66DD3">
              <w:t xml:space="preserve"> </w:t>
            </w:r>
            <w:r w:rsidR="00F66DD3">
              <w:rPr>
                <w:rStyle w:val="Hipercze"/>
                <w:rFonts w:cstheme="minorHAnsi"/>
                <w:bCs/>
                <w:sz w:val="20"/>
                <w:szCs w:val="20"/>
              </w:rPr>
              <w:br/>
            </w:r>
            <w:r w:rsidR="00F66DD3" w:rsidRPr="00C16322">
              <w:rPr>
                <w:rFonts w:cstheme="minorHAnsi"/>
                <w:bCs/>
                <w:sz w:val="20"/>
                <w:szCs w:val="20"/>
              </w:rPr>
              <w:t>(dla PJOE)</w:t>
            </w:r>
          </w:p>
        </w:tc>
      </w:tr>
      <w:tr w:rsidR="00F66DD3" w:rsidRPr="00F66DD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3DCE963" w:rsidR="00F66DD3" w:rsidRPr="003D1DA3" w:rsidRDefault="00F66DD3" w:rsidP="00F66DD3">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F66DD3" w:rsidRPr="00F66DD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9D13BF4"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6AF5F98C"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79735E13"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Pr>
                <w:rFonts w:eastAsia="Times New Roman" w:cstheme="minorHAnsi"/>
                <w:b/>
                <w:bCs/>
                <w:color w:val="0070C0"/>
                <w:sz w:val="20"/>
                <w:szCs w:val="20"/>
                <w:lang w:val="en-GB"/>
              </w:rPr>
              <w:t>0,5</w:t>
            </w:r>
            <w:r w:rsidRPr="003D1DA3">
              <w:rPr>
                <w:rFonts w:eastAsia="Times New Roman" w:cstheme="minorHAnsi"/>
                <w:bCs/>
                <w:sz w:val="20"/>
                <w:szCs w:val="20"/>
                <w:lang w:val="en-GB"/>
              </w:rPr>
              <w:br/>
              <w:t xml:space="preserve">Non-contact hours (students' own work):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Total number of non-contact hours: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Number of ECTS points for non-contact hours: </w:t>
            </w:r>
            <w:r w:rsidRPr="00F06CCC">
              <w:rPr>
                <w:rFonts w:eastAsia="Times New Roman" w:cstheme="minorHAnsi"/>
                <w:b/>
                <w:bCs/>
                <w:color w:val="0070C0"/>
                <w:sz w:val="20"/>
                <w:szCs w:val="20"/>
                <w:lang w:val="en-GB"/>
              </w:rPr>
              <w:t>1,5</w:t>
            </w:r>
          </w:p>
          <w:p w14:paraId="552A100D" w14:textId="59ED0699" w:rsidR="00F66DD3" w:rsidRPr="003D1DA3" w:rsidRDefault="00F66DD3" w:rsidP="00F66DD3">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Pr="00F06CCC">
              <w:rPr>
                <w:rFonts w:eastAsia="Times New Roman" w:cstheme="minorHAnsi"/>
                <w:b/>
                <w:bCs/>
                <w:color w:val="0070C0"/>
                <w:sz w:val="20"/>
                <w:szCs w:val="20"/>
                <w:lang w:val="en-GB"/>
              </w:rPr>
              <w:t>2</w:t>
            </w:r>
          </w:p>
        </w:tc>
      </w:tr>
      <w:tr w:rsidR="00F66DD3" w:rsidRPr="00F66DD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A67B918" w:rsidR="00F66DD3" w:rsidRPr="003D1DA3" w:rsidRDefault="00F66DD3" w:rsidP="00F66DD3">
            <w:pPr>
              <w:rPr>
                <w:rFonts w:cstheme="minorHAnsi"/>
                <w:bCs/>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 </w:t>
            </w:r>
          </w:p>
        </w:tc>
      </w:tr>
      <w:tr w:rsidR="00F66DD3" w:rsidRPr="00F66DD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3834A250" w:rsidR="00F66DD3" w:rsidRPr="003D1DA3" w:rsidRDefault="00F66DD3" w:rsidP="00F66DD3">
            <w:pPr>
              <w:jc w:val="both"/>
              <w:rPr>
                <w:rFonts w:eastAsia="Times New Roman" w:cstheme="minorHAnsi"/>
                <w:bCs/>
                <w:sz w:val="20"/>
                <w:szCs w:val="20"/>
                <w:lang w:val="en-US"/>
              </w:rPr>
            </w:pPr>
            <w:r w:rsidRPr="00F007C2">
              <w:rPr>
                <w:rFonts w:ascii="Arial" w:eastAsia="Times New Roman" w:hAnsi="Arial" w:cs="Arial"/>
                <w:color w:val="0070C0"/>
                <w:sz w:val="20"/>
                <w:szCs w:val="20"/>
                <w:lang w:val="en"/>
              </w:rPr>
              <w:t xml:space="preserve">The module allows to develop the understanding of the process and factors affecting the process of strategy formulation and evaluation. The module allows a broad view on the corporate finance and financial attitude towards the environment and the company aim. </w:t>
            </w:r>
            <w:r w:rsidRPr="00F007C2">
              <w:rPr>
                <w:rFonts w:ascii="Arial" w:hAnsi="Arial" w:cs="Arial"/>
                <w:color w:val="0070C0"/>
                <w:sz w:val="20"/>
                <w:szCs w:val="20"/>
                <w:lang w:val="en-US"/>
              </w:rPr>
              <w:t>The students will learn how to identify the financial strategy, what factors affect the financial strategy and how to evaluate the financial strategy. An important aspects of this course will be to bridge theory with practice in the contest of real world implications.</w:t>
            </w:r>
          </w:p>
        </w:tc>
      </w:tr>
      <w:tr w:rsidR="00F66DD3" w:rsidRPr="00F66DD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F6E5BA4"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 xml:space="preserve">1.A. </w:t>
            </w:r>
            <w:proofErr w:type="spellStart"/>
            <w:r w:rsidRPr="00B70954">
              <w:rPr>
                <w:rFonts w:ascii="Arial" w:hAnsi="Arial" w:cs="Arial"/>
                <w:color w:val="0070C0"/>
                <w:sz w:val="20"/>
                <w:szCs w:val="20"/>
                <w:lang w:val="en-US"/>
              </w:rPr>
              <w:t>Damodoran</w:t>
            </w:r>
            <w:proofErr w:type="spellEnd"/>
            <w:r w:rsidRPr="00B70954">
              <w:rPr>
                <w:rFonts w:ascii="Arial" w:hAnsi="Arial" w:cs="Arial"/>
                <w:color w:val="0070C0"/>
                <w:sz w:val="20"/>
                <w:szCs w:val="20"/>
                <w:lang w:val="en-US"/>
              </w:rPr>
              <w:t>, Applied Corporate Finance, Wiley, 2001</w:t>
            </w:r>
          </w:p>
          <w:p w14:paraId="67BE6EA1"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1D" w14:textId="0FA6FE58" w:rsidR="00F66DD3" w:rsidRPr="00F66DD3" w:rsidRDefault="00F66DD3" w:rsidP="00F66DD3">
            <w:pPr>
              <w:rPr>
                <w:rFonts w:cstheme="minorHAnsi"/>
                <w:bCs/>
                <w:color w:val="333333"/>
                <w:sz w:val="20"/>
                <w:szCs w:val="20"/>
                <w:shd w:val="clear" w:color="auto" w:fill="FFFFFF"/>
                <w:lang w:val="en-US"/>
              </w:rPr>
            </w:pPr>
            <w:r w:rsidRPr="00B70954">
              <w:rPr>
                <w:rFonts w:ascii="Arial" w:hAnsi="Arial" w:cs="Arial"/>
                <w:color w:val="0070C0"/>
                <w:sz w:val="20"/>
                <w:szCs w:val="20"/>
                <w:lang w:val="en-US"/>
              </w:rPr>
              <w:t xml:space="preserve">3.J. </w:t>
            </w:r>
            <w:proofErr w:type="spellStart"/>
            <w:r w:rsidRPr="00B70954">
              <w:rPr>
                <w:rFonts w:ascii="Arial" w:hAnsi="Arial" w:cs="Arial"/>
                <w:color w:val="0070C0"/>
                <w:sz w:val="20"/>
                <w:szCs w:val="20"/>
                <w:lang w:val="en-US"/>
              </w:rPr>
              <w:t>Tirole</w:t>
            </w:r>
            <w:proofErr w:type="spellEnd"/>
            <w:r w:rsidRPr="00B70954">
              <w:rPr>
                <w:rFonts w:ascii="Arial" w:hAnsi="Arial" w:cs="Arial"/>
                <w:color w:val="0070C0"/>
                <w:sz w:val="20"/>
                <w:szCs w:val="20"/>
                <w:lang w:val="en-US"/>
              </w:rPr>
              <w:t>, The Theory of Corporate Finance, Princeton University, 2005</w:t>
            </w:r>
          </w:p>
        </w:tc>
      </w:tr>
      <w:tr w:rsidR="00F66DD3" w:rsidRPr="00F66DD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4782002"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5F709C61"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7E2C2328"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7E4DA146"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0331026E"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A36DD27"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75CED49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1ABDC6BD"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7D7E05F7"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66B7D59B"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 xml:space="preserve">make decisions and </w:t>
            </w:r>
            <w:proofErr w:type="spellStart"/>
            <w:r w:rsidRPr="008F3A18">
              <w:rPr>
                <w:rFonts w:ascii="Arial" w:hAnsi="Arial" w:cs="Arial"/>
                <w:color w:val="0070C0"/>
                <w:sz w:val="20"/>
                <w:szCs w:val="20"/>
                <w:lang w:val="en-US"/>
              </w:rPr>
              <w:t>organise</w:t>
            </w:r>
            <w:proofErr w:type="spellEnd"/>
            <w:r w:rsidRPr="008F3A18">
              <w:rPr>
                <w:rFonts w:ascii="Arial" w:hAnsi="Arial" w:cs="Arial"/>
                <w:color w:val="0070C0"/>
                <w:sz w:val="20"/>
                <w:szCs w:val="20"/>
                <w:lang w:val="en-US"/>
              </w:rPr>
              <w:t xml:space="preserve"> work in a team</w:t>
            </w:r>
          </w:p>
          <w:p w14:paraId="358A8555"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22" w14:textId="1E29E88B" w:rsidR="00F66DD3" w:rsidRPr="00F66DD3" w:rsidRDefault="00F66DD3" w:rsidP="00F66DD3">
            <w:pPr>
              <w:rPr>
                <w:rFonts w:eastAsia="Times New Roman" w:cstheme="minorHAnsi"/>
                <w:bCs/>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F66DD3" w:rsidRPr="003D1DA3" w:rsidRDefault="00F66DD3" w:rsidP="00F66DD3">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F40B14"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F66DD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C1E194F" w:rsidR="00FA6F83" w:rsidRPr="00A76008" w:rsidRDefault="00F66DD3" w:rsidP="00F053C7">
            <w:pPr>
              <w:rPr>
                <w:rFonts w:cstheme="minorHAnsi"/>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F66DD3" w:rsidRPr="00F66DD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ADDBDB"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 xml:space="preserve">1.A. </w:t>
            </w:r>
            <w:proofErr w:type="spellStart"/>
            <w:r w:rsidRPr="00B70954">
              <w:rPr>
                <w:rFonts w:ascii="Arial" w:hAnsi="Arial" w:cs="Arial"/>
                <w:color w:val="0070C0"/>
                <w:sz w:val="20"/>
                <w:szCs w:val="20"/>
                <w:lang w:val="en-US"/>
              </w:rPr>
              <w:t>Damodoran</w:t>
            </w:r>
            <w:proofErr w:type="spellEnd"/>
            <w:r w:rsidRPr="00B70954">
              <w:rPr>
                <w:rFonts w:ascii="Arial" w:hAnsi="Arial" w:cs="Arial"/>
                <w:color w:val="0070C0"/>
                <w:sz w:val="20"/>
                <w:szCs w:val="20"/>
                <w:lang w:val="en-US"/>
              </w:rPr>
              <w:t>, Applied Corporate Finance, Wiley, 2001</w:t>
            </w:r>
          </w:p>
          <w:p w14:paraId="06D85A52"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38" w14:textId="350DB5B6" w:rsidR="00F66DD3" w:rsidRPr="00F66DD3" w:rsidRDefault="00F66DD3" w:rsidP="00F66DD3">
            <w:pPr>
              <w:rPr>
                <w:rFonts w:cstheme="minorHAnsi"/>
                <w:sz w:val="20"/>
                <w:szCs w:val="20"/>
                <w:lang w:val="en-US"/>
              </w:rPr>
            </w:pPr>
            <w:r w:rsidRPr="00B70954">
              <w:rPr>
                <w:rFonts w:ascii="Arial" w:hAnsi="Arial" w:cs="Arial"/>
                <w:color w:val="0070C0"/>
                <w:sz w:val="20"/>
                <w:szCs w:val="20"/>
                <w:lang w:val="en-US"/>
              </w:rPr>
              <w:t xml:space="preserve">3.J. </w:t>
            </w:r>
            <w:proofErr w:type="spellStart"/>
            <w:r w:rsidRPr="00B70954">
              <w:rPr>
                <w:rFonts w:ascii="Arial" w:hAnsi="Arial" w:cs="Arial"/>
                <w:color w:val="0070C0"/>
                <w:sz w:val="20"/>
                <w:szCs w:val="20"/>
                <w:lang w:val="en-US"/>
              </w:rPr>
              <w:t>Tirole</w:t>
            </w:r>
            <w:proofErr w:type="spellEnd"/>
            <w:r w:rsidRPr="00B70954">
              <w:rPr>
                <w:rFonts w:ascii="Arial" w:hAnsi="Arial" w:cs="Arial"/>
                <w:color w:val="0070C0"/>
                <w:sz w:val="20"/>
                <w:szCs w:val="20"/>
                <w:lang w:val="en-US"/>
              </w:rPr>
              <w:t>, The Theory of Corporate Finance, Princeton University, 2005</w:t>
            </w:r>
          </w:p>
        </w:tc>
      </w:tr>
      <w:tr w:rsidR="00F66DD3" w:rsidRPr="00F66DD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A00CA40"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3B5BEFDD"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510DB95E"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168D1AF3"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3E4FA0E9"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FDCF32C"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2A69A15F"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316090CE"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609FF9C3"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743DA04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 xml:space="preserve">make decisions and </w:t>
            </w:r>
            <w:proofErr w:type="spellStart"/>
            <w:r w:rsidRPr="008F3A18">
              <w:rPr>
                <w:rFonts w:ascii="Arial" w:hAnsi="Arial" w:cs="Arial"/>
                <w:color w:val="0070C0"/>
                <w:sz w:val="20"/>
                <w:szCs w:val="20"/>
                <w:lang w:val="en-US"/>
              </w:rPr>
              <w:t>organise</w:t>
            </w:r>
            <w:proofErr w:type="spellEnd"/>
            <w:r w:rsidRPr="008F3A18">
              <w:rPr>
                <w:rFonts w:ascii="Arial" w:hAnsi="Arial" w:cs="Arial"/>
                <w:color w:val="0070C0"/>
                <w:sz w:val="20"/>
                <w:szCs w:val="20"/>
                <w:lang w:val="en-US"/>
              </w:rPr>
              <w:t xml:space="preserve"> work in a team</w:t>
            </w:r>
          </w:p>
          <w:p w14:paraId="7B39C576"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3D" w14:textId="725936C7" w:rsidR="00F66DD3" w:rsidRPr="00F66DD3" w:rsidRDefault="00F66DD3" w:rsidP="00F66DD3">
            <w:pPr>
              <w:rPr>
                <w:rFonts w:cstheme="minorHAnsi"/>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A578CFD" w14:textId="77777777" w:rsidR="00F66DD3" w:rsidRPr="00513B9C" w:rsidRDefault="00F66DD3" w:rsidP="00F66DD3">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6BC8B0AE" w14:textId="77777777" w:rsidR="00F66DD3"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w:t>
            </w:r>
            <w:r>
              <w:rPr>
                <w:rFonts w:ascii="Arial" w:eastAsia="Times New Roman" w:hAnsi="Arial" w:cs="Arial"/>
                <w:color w:val="0070C0"/>
                <w:sz w:val="20"/>
                <w:szCs w:val="20"/>
                <w:lang w:val="en-US"/>
              </w:rPr>
              <w:t>Financial model of companies</w:t>
            </w:r>
          </w:p>
          <w:p w14:paraId="0D2EFD33"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2.Steps in strategy building</w:t>
            </w:r>
          </w:p>
          <w:p w14:paraId="5EB435EA"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3</w:t>
            </w:r>
            <w:r w:rsidRPr="00513B9C">
              <w:rPr>
                <w:rFonts w:ascii="Arial" w:eastAsia="Times New Roman" w:hAnsi="Arial" w:cs="Arial"/>
                <w:color w:val="0070C0"/>
                <w:sz w:val="20"/>
                <w:szCs w:val="20"/>
                <w:lang w:val="en-US"/>
              </w:rPr>
              <w:t>.</w:t>
            </w:r>
            <w:r>
              <w:rPr>
                <w:rFonts w:ascii="Arial" w:eastAsia="Times New Roman" w:hAnsi="Arial" w:cs="Arial"/>
                <w:color w:val="0070C0"/>
                <w:sz w:val="20"/>
                <w:szCs w:val="20"/>
                <w:lang w:val="en-US"/>
              </w:rPr>
              <w:t>Financial statement analysis</w:t>
            </w:r>
          </w:p>
          <w:p w14:paraId="4285282D" w14:textId="77777777" w:rsidR="00F66DD3" w:rsidRPr="00AF77B9" w:rsidRDefault="00F66DD3" w:rsidP="00F66DD3">
            <w:pPr>
              <w:rPr>
                <w:rFonts w:eastAsia="Times New Roman" w:cstheme="minorHAnsi"/>
                <w:sz w:val="20"/>
                <w:szCs w:val="20"/>
                <w:lang w:val="en-US"/>
              </w:rPr>
            </w:pPr>
            <w:r>
              <w:rPr>
                <w:rFonts w:ascii="Arial" w:eastAsia="Times New Roman" w:hAnsi="Arial" w:cs="Arial"/>
                <w:color w:val="0070C0"/>
                <w:sz w:val="20"/>
                <w:szCs w:val="20"/>
                <w:lang w:val="en-US"/>
              </w:rPr>
              <w:t>4.Working capital strategies</w:t>
            </w:r>
            <w:r w:rsidRPr="00F06CCC">
              <w:rPr>
                <w:rFonts w:eastAsia="Times New Roman" w:cstheme="minorHAnsi"/>
                <w:sz w:val="20"/>
                <w:szCs w:val="20"/>
                <w:lang w:val="en-US"/>
              </w:rPr>
              <w:t xml:space="preserve"> </w:t>
            </w:r>
          </w:p>
          <w:p w14:paraId="09631BD8"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5.Capital structure</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and dividend policy</w:t>
            </w:r>
          </w:p>
          <w:p w14:paraId="3A2FEA9C"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 xml:space="preserve">6.Factors affecting the implementation of specific financial strategy. </w:t>
            </w:r>
          </w:p>
          <w:p w14:paraId="552A1046" w14:textId="5B4844E7" w:rsidR="00F66DD3" w:rsidRPr="00F66DD3" w:rsidRDefault="00F66DD3" w:rsidP="00F66DD3">
            <w:pPr>
              <w:rPr>
                <w:rFonts w:cstheme="minorHAnsi"/>
                <w:sz w:val="20"/>
                <w:szCs w:val="20"/>
                <w:lang w:val="en-US"/>
              </w:rPr>
            </w:pPr>
            <w:r>
              <w:rPr>
                <w:rFonts w:ascii="Arial" w:eastAsia="Times New Roman" w:hAnsi="Arial" w:cs="Arial"/>
                <w:color w:val="0070C0"/>
                <w:sz w:val="20"/>
                <w:szCs w:val="20"/>
                <w:lang w:val="en-US"/>
              </w:rPr>
              <w:t xml:space="preserve">7.Evaluation of financial strategy </w:t>
            </w:r>
          </w:p>
        </w:tc>
      </w:tr>
      <w:tr w:rsidR="00F66DD3" w:rsidRPr="00F66DD3"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E8830C6"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F66DD3" w:rsidRPr="00F66DD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49C41A7C" w14:textId="77777777" w:rsidR="00F66DD3" w:rsidRPr="00513B9C"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5248326F"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The final note is the result of the assessment of individual project.</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2B5F" w14:textId="77777777" w:rsidR="00487710" w:rsidRDefault="00487710" w:rsidP="006E7390">
      <w:pPr>
        <w:spacing w:after="0" w:line="240" w:lineRule="auto"/>
      </w:pPr>
      <w:r>
        <w:separator/>
      </w:r>
    </w:p>
  </w:endnote>
  <w:endnote w:type="continuationSeparator" w:id="0">
    <w:p w14:paraId="190A71C5" w14:textId="77777777" w:rsidR="00487710" w:rsidRDefault="0048771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BA295" w14:textId="77777777" w:rsidR="00487710" w:rsidRDefault="00487710" w:rsidP="006E7390">
      <w:pPr>
        <w:spacing w:after="0" w:line="240" w:lineRule="auto"/>
      </w:pPr>
      <w:r>
        <w:separator/>
      </w:r>
    </w:p>
  </w:footnote>
  <w:footnote w:type="continuationSeparator" w:id="0">
    <w:p w14:paraId="2F97A7C3" w14:textId="77777777" w:rsidR="00487710" w:rsidRDefault="00487710"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C2FD8"/>
    <w:rsid w:val="000E6206"/>
    <w:rsid w:val="001051ED"/>
    <w:rsid w:val="00156121"/>
    <w:rsid w:val="001843FB"/>
    <w:rsid w:val="001C2D1A"/>
    <w:rsid w:val="001C3F77"/>
    <w:rsid w:val="001E424A"/>
    <w:rsid w:val="00216ADF"/>
    <w:rsid w:val="002E3EE7"/>
    <w:rsid w:val="003233B4"/>
    <w:rsid w:val="003D1DA3"/>
    <w:rsid w:val="003D552A"/>
    <w:rsid w:val="003E5E2B"/>
    <w:rsid w:val="00487710"/>
    <w:rsid w:val="004D7065"/>
    <w:rsid w:val="004E2F06"/>
    <w:rsid w:val="0050630E"/>
    <w:rsid w:val="00544B72"/>
    <w:rsid w:val="00560D3B"/>
    <w:rsid w:val="005862CA"/>
    <w:rsid w:val="005F1CAD"/>
    <w:rsid w:val="00670459"/>
    <w:rsid w:val="00693951"/>
    <w:rsid w:val="006A42DC"/>
    <w:rsid w:val="006A6A42"/>
    <w:rsid w:val="006D36F2"/>
    <w:rsid w:val="006E7390"/>
    <w:rsid w:val="00716989"/>
    <w:rsid w:val="00735AA7"/>
    <w:rsid w:val="00754C7B"/>
    <w:rsid w:val="007A495E"/>
    <w:rsid w:val="00806345"/>
    <w:rsid w:val="008D113F"/>
    <w:rsid w:val="00961677"/>
    <w:rsid w:val="00974721"/>
    <w:rsid w:val="009C378A"/>
    <w:rsid w:val="009E034D"/>
    <w:rsid w:val="00A01276"/>
    <w:rsid w:val="00A4414B"/>
    <w:rsid w:val="00A55BB8"/>
    <w:rsid w:val="00A76008"/>
    <w:rsid w:val="00AD176F"/>
    <w:rsid w:val="00B03010"/>
    <w:rsid w:val="00B36A46"/>
    <w:rsid w:val="00B72C3F"/>
    <w:rsid w:val="00BA02F8"/>
    <w:rsid w:val="00BF3516"/>
    <w:rsid w:val="00C16322"/>
    <w:rsid w:val="00C31C17"/>
    <w:rsid w:val="00C6593B"/>
    <w:rsid w:val="00D055F6"/>
    <w:rsid w:val="00D503FD"/>
    <w:rsid w:val="00D52B9B"/>
    <w:rsid w:val="00DB1F45"/>
    <w:rsid w:val="00DD1534"/>
    <w:rsid w:val="00E022BE"/>
    <w:rsid w:val="00ED4704"/>
    <w:rsid w:val="00EE607D"/>
    <w:rsid w:val="00F01226"/>
    <w:rsid w:val="00F053C7"/>
    <w:rsid w:val="00F40B14"/>
    <w:rsid w:val="00F66DD3"/>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66D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F66DD3"/>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F66DD3"/>
    <w:rPr>
      <w:b/>
      <w:bCs/>
    </w:rPr>
  </w:style>
  <w:style w:type="character" w:customStyle="1" w:styleId="AkapitzlistZnak">
    <w:name w:val="Akapit z listą Znak"/>
    <w:basedOn w:val="Domylnaczcionkaakapitu"/>
    <w:link w:val="Akapitzlist"/>
    <w:uiPriority w:val="34"/>
    <w:rsid w:val="00F6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ADDE72-1AB8-456C-BC27-10DCC7486764}">
  <ds:schemaRefs>
    <ds:schemaRef ds:uri="http://schemas.openxmlformats.org/officeDocument/2006/bibliography"/>
  </ds:schemaRefs>
</ds:datastoreItem>
</file>

<file path=customXml/itemProps2.xml><?xml version="1.0" encoding="utf-8"?>
<ds:datastoreItem xmlns:ds="http://schemas.openxmlformats.org/officeDocument/2006/customXml" ds:itemID="{72AAC32E-DBE4-4ACB-A2A8-4CB0DB2549CF}"/>
</file>

<file path=customXml/itemProps3.xml><?xml version="1.0" encoding="utf-8"?>
<ds:datastoreItem xmlns:ds="http://schemas.openxmlformats.org/officeDocument/2006/customXml" ds:itemID="{246DA717-95D1-425C-AC3C-A298018C6543}"/>
</file>

<file path=customXml/itemProps4.xml><?xml version="1.0" encoding="utf-8"?>
<ds:datastoreItem xmlns:ds="http://schemas.openxmlformats.org/officeDocument/2006/customXml" ds:itemID="{7466615C-8126-4768-92CC-6153A0644C36}"/>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3991</Characters>
  <Application>Microsoft Office Word</Application>
  <DocSecurity>0</DocSecurity>
  <Lines>129</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Elżbieta Bukalska (Gość UG Office 365)</cp:lastModifiedBy>
  <cp:revision>12</cp:revision>
  <dcterms:created xsi:type="dcterms:W3CDTF">2022-03-24T16:42:00Z</dcterms:created>
  <dcterms:modified xsi:type="dcterms:W3CDTF">2024-01-17T12:30:00Z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17dd9b60ab1da0600b7553503450829cd88ca9b6c5d1dea6469b5df011aab320</vt:lpwstr>
  </property>
  <property fmtid="{D5CDD505-2E9C-101B-9397-08002B2CF9AE}" pid="3" name="ContentTypeId">
    <vt:lpwstr>0x01010053D10FCF3E95CE48A3799634C5E95CCC</vt:lpwstr>
  </property>
</Properties>
</file>