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946"/>
      </w:tblGrid>
      <w:tr w:rsidR="00E32F21" w:rsidRPr="00B66127">
        <w:trPr>
          <w:trHeight w:val="327"/>
        </w:trPr>
        <w:tc>
          <w:tcPr>
            <w:tcW w:w="3227" w:type="dxa"/>
            <w:shd w:val="clear" w:color="auto" w:fill="D9D9D9"/>
            <w:vAlign w:val="center"/>
          </w:tcPr>
          <w:p w:rsidR="00E32F21" w:rsidRPr="00B66127" w:rsidRDefault="00E32F21" w:rsidP="004539A9">
            <w:pPr>
              <w:spacing w:after="0" w:line="240" w:lineRule="auto"/>
              <w:rPr>
                <w:rFonts w:ascii="Times New Roman" w:hAnsi="Times New Roman" w:cs="Calibri"/>
                <w:b/>
                <w:sz w:val="24"/>
                <w:szCs w:val="24"/>
              </w:rPr>
            </w:pPr>
            <w:r w:rsidRPr="00B66127">
              <w:rPr>
                <w:rFonts w:ascii="Times New Roman" w:hAnsi="Times New Roman" w:cs="Calibri"/>
                <w:b/>
                <w:sz w:val="24"/>
                <w:szCs w:val="24"/>
              </w:rPr>
              <w:t>Prowadzący</w:t>
            </w:r>
          </w:p>
        </w:tc>
        <w:tc>
          <w:tcPr>
            <w:tcW w:w="6946" w:type="dxa"/>
            <w:shd w:val="clear" w:color="auto" w:fill="D9D9D9"/>
            <w:vAlign w:val="center"/>
          </w:tcPr>
          <w:p w:rsidR="00E32F21" w:rsidRPr="00B66127" w:rsidRDefault="00D01757" w:rsidP="004539A9">
            <w:pPr>
              <w:spacing w:after="0" w:line="240" w:lineRule="auto"/>
              <w:rPr>
                <w:rFonts w:ascii="Times New Roman" w:hAnsi="Times New Roman" w:cs="Calibri"/>
                <w:bCs/>
                <w:sz w:val="24"/>
                <w:szCs w:val="24"/>
                <w:lang w:val="en-US"/>
              </w:rPr>
            </w:pPr>
            <w:r>
              <w:rPr>
                <w:rFonts w:ascii="Times New Roman" w:hAnsi="Times New Roman" w:cs="Calibri"/>
                <w:bCs/>
                <w:sz w:val="24"/>
                <w:szCs w:val="24"/>
                <w:lang w:val="en-US"/>
              </w:rPr>
              <w:t xml:space="preserve">Dr </w:t>
            </w:r>
            <w:r w:rsidR="00E32F21" w:rsidRPr="00B66127">
              <w:rPr>
                <w:rFonts w:ascii="Times New Roman" w:hAnsi="Times New Roman" w:cs="Calibri"/>
                <w:bCs/>
                <w:sz w:val="24"/>
                <w:szCs w:val="24"/>
                <w:lang w:val="en-US"/>
              </w:rPr>
              <w:t>Konrad Czernichowski</w:t>
            </w:r>
          </w:p>
        </w:tc>
      </w:tr>
      <w:tr w:rsidR="00E32F21" w:rsidRPr="00B66127">
        <w:trPr>
          <w:trHeight w:val="327"/>
        </w:trPr>
        <w:tc>
          <w:tcPr>
            <w:tcW w:w="3227" w:type="dxa"/>
            <w:shd w:val="clear" w:color="auto" w:fill="D9D9D9"/>
            <w:vAlign w:val="center"/>
          </w:tcPr>
          <w:p w:rsidR="00E32F21" w:rsidRPr="00B66127" w:rsidRDefault="00E32F21" w:rsidP="004539A9">
            <w:pPr>
              <w:spacing w:after="0" w:line="240" w:lineRule="auto"/>
              <w:rPr>
                <w:rFonts w:ascii="Times New Roman" w:hAnsi="Times New Roman" w:cs="Calibri"/>
                <w:b/>
                <w:sz w:val="24"/>
                <w:szCs w:val="24"/>
              </w:rPr>
            </w:pPr>
            <w:r w:rsidRPr="00B66127">
              <w:rPr>
                <w:rFonts w:ascii="Times New Roman" w:hAnsi="Times New Roman" w:cs="Calibri"/>
                <w:b/>
                <w:sz w:val="24"/>
                <w:szCs w:val="24"/>
              </w:rPr>
              <w:t>Oferta PJO*</w:t>
            </w:r>
          </w:p>
        </w:tc>
        <w:tc>
          <w:tcPr>
            <w:tcW w:w="6946" w:type="dxa"/>
            <w:shd w:val="clear" w:color="auto" w:fill="D9D9D9"/>
            <w:vAlign w:val="center"/>
          </w:tcPr>
          <w:p w:rsidR="00E32F21" w:rsidRPr="00B66127" w:rsidRDefault="00D01757" w:rsidP="004539A9">
            <w:pPr>
              <w:spacing w:after="0" w:line="240" w:lineRule="auto"/>
              <w:rPr>
                <w:rFonts w:ascii="Times New Roman" w:hAnsi="Times New Roman" w:cs="Calibri"/>
                <w:bCs/>
                <w:sz w:val="24"/>
                <w:szCs w:val="24"/>
                <w:lang w:val="en-US"/>
              </w:rPr>
            </w:pPr>
            <w:r>
              <w:rPr>
                <w:rFonts w:ascii="Times New Roman" w:hAnsi="Times New Roman" w:cs="Calibri"/>
                <w:bCs/>
                <w:sz w:val="24"/>
                <w:szCs w:val="24"/>
                <w:lang w:val="en-US"/>
              </w:rPr>
              <w:t>TAK</w:t>
            </w:r>
            <w:r w:rsidR="00E32F21" w:rsidRPr="00B66127">
              <w:rPr>
                <w:rFonts w:ascii="Times New Roman" w:hAnsi="Times New Roman" w:cs="Calibri"/>
                <w:bCs/>
                <w:sz w:val="24"/>
                <w:szCs w:val="24"/>
                <w:lang w:val="en-US"/>
              </w:rPr>
              <w:t xml:space="preserve"> </w:t>
            </w:r>
          </w:p>
        </w:tc>
      </w:tr>
      <w:tr w:rsidR="00E32F21" w:rsidRPr="00B66127">
        <w:trPr>
          <w:trHeight w:val="327"/>
        </w:trPr>
        <w:tc>
          <w:tcPr>
            <w:tcW w:w="3227" w:type="dxa"/>
            <w:shd w:val="clear" w:color="auto" w:fill="D9D9D9"/>
            <w:vAlign w:val="center"/>
          </w:tcPr>
          <w:p w:rsidR="00E32F21" w:rsidRPr="00B66127" w:rsidRDefault="00E32F21" w:rsidP="004539A9">
            <w:pPr>
              <w:spacing w:after="0" w:line="240" w:lineRule="auto"/>
              <w:rPr>
                <w:rFonts w:ascii="Times New Roman" w:hAnsi="Times New Roman" w:cs="Calibri"/>
                <w:b/>
                <w:sz w:val="24"/>
                <w:szCs w:val="24"/>
              </w:rPr>
            </w:pPr>
            <w:r w:rsidRPr="00B66127">
              <w:rPr>
                <w:rFonts w:ascii="Times New Roman" w:hAnsi="Times New Roman" w:cs="Calibri"/>
                <w:b/>
                <w:sz w:val="24"/>
                <w:szCs w:val="24"/>
              </w:rPr>
              <w:t>Oferta PJOE*</w:t>
            </w:r>
          </w:p>
        </w:tc>
        <w:tc>
          <w:tcPr>
            <w:tcW w:w="6946" w:type="dxa"/>
            <w:shd w:val="clear" w:color="auto" w:fill="D9D9D9"/>
            <w:vAlign w:val="center"/>
          </w:tcPr>
          <w:p w:rsidR="00E32F21" w:rsidRPr="00B66127" w:rsidRDefault="00E32F21" w:rsidP="004539A9">
            <w:pPr>
              <w:spacing w:after="0" w:line="240" w:lineRule="auto"/>
              <w:rPr>
                <w:rFonts w:ascii="Times New Roman" w:hAnsi="Times New Roman" w:cs="Calibri"/>
                <w:bCs/>
                <w:sz w:val="24"/>
                <w:szCs w:val="24"/>
                <w:lang w:val="en-US"/>
              </w:rPr>
            </w:pPr>
            <w:r w:rsidRPr="00B66127">
              <w:rPr>
                <w:rFonts w:ascii="Times New Roman" w:hAnsi="Times New Roman" w:cs="Calibri"/>
                <w:bCs/>
                <w:sz w:val="24"/>
                <w:szCs w:val="24"/>
                <w:lang w:val="en-US"/>
              </w:rPr>
              <w:t xml:space="preserve">TAK </w:t>
            </w:r>
          </w:p>
        </w:tc>
      </w:tr>
      <w:tr w:rsidR="00E32F21" w:rsidRPr="00B66127">
        <w:trPr>
          <w:trHeight w:val="327"/>
        </w:trPr>
        <w:tc>
          <w:tcPr>
            <w:tcW w:w="3227" w:type="dxa"/>
            <w:shd w:val="clear" w:color="auto" w:fill="D9D9D9"/>
            <w:vAlign w:val="center"/>
          </w:tcPr>
          <w:p w:rsidR="00E32F21" w:rsidRPr="00B66127" w:rsidRDefault="00E32F21" w:rsidP="004539A9">
            <w:pPr>
              <w:spacing w:after="0" w:line="240" w:lineRule="auto"/>
              <w:rPr>
                <w:rFonts w:ascii="Times New Roman" w:hAnsi="Times New Roman" w:cs="Calibri"/>
                <w:b/>
                <w:sz w:val="24"/>
                <w:szCs w:val="24"/>
              </w:rPr>
            </w:pPr>
            <w:r w:rsidRPr="00B66127">
              <w:rPr>
                <w:rFonts w:ascii="Times New Roman" w:hAnsi="Times New Roman" w:cs="Calibri"/>
                <w:b/>
                <w:sz w:val="24"/>
                <w:szCs w:val="24"/>
              </w:rPr>
              <w:t>Kierunek, rok, stopień dla PJO</w:t>
            </w:r>
          </w:p>
        </w:tc>
        <w:tc>
          <w:tcPr>
            <w:tcW w:w="6946" w:type="dxa"/>
            <w:shd w:val="clear" w:color="auto" w:fill="D9D9D9"/>
            <w:vAlign w:val="center"/>
          </w:tcPr>
          <w:p w:rsidR="00E32F21" w:rsidRPr="00B66127" w:rsidRDefault="00D01757" w:rsidP="004539A9">
            <w:pPr>
              <w:spacing w:after="0" w:line="240" w:lineRule="auto"/>
              <w:rPr>
                <w:rFonts w:ascii="Times New Roman" w:hAnsi="Times New Roman" w:cs="Calibri"/>
                <w:bCs/>
                <w:sz w:val="24"/>
                <w:szCs w:val="24"/>
              </w:rPr>
            </w:pPr>
            <w:r>
              <w:rPr>
                <w:rFonts w:ascii="Times New Roman" w:hAnsi="Times New Roman" w:cs="Calibri"/>
                <w:bCs/>
                <w:sz w:val="24"/>
                <w:szCs w:val="24"/>
              </w:rPr>
              <w:t>Finanse i rachunkowość, wszystkie lata i stopnie</w:t>
            </w:r>
          </w:p>
        </w:tc>
      </w:tr>
      <w:tr w:rsidR="00E32F21" w:rsidRPr="00B66127">
        <w:trPr>
          <w:trHeight w:val="327"/>
        </w:trPr>
        <w:tc>
          <w:tcPr>
            <w:tcW w:w="3227" w:type="dxa"/>
            <w:shd w:val="clear" w:color="auto" w:fill="D9D9D9"/>
            <w:vAlign w:val="center"/>
          </w:tcPr>
          <w:p w:rsidR="00E32F21" w:rsidRPr="00B66127" w:rsidRDefault="00E32F21" w:rsidP="004539A9">
            <w:pPr>
              <w:spacing w:after="0" w:line="240" w:lineRule="auto"/>
              <w:rPr>
                <w:rFonts w:ascii="Times New Roman" w:hAnsi="Times New Roman" w:cs="Calibri"/>
                <w:b/>
                <w:sz w:val="24"/>
                <w:szCs w:val="24"/>
              </w:rPr>
            </w:pPr>
            <w:r w:rsidRPr="00B66127">
              <w:rPr>
                <w:rFonts w:ascii="Times New Roman" w:hAnsi="Times New Roman" w:cs="Calibri"/>
                <w:b/>
                <w:sz w:val="24"/>
                <w:szCs w:val="24"/>
              </w:rPr>
              <w:t>Semestr roku 202</w:t>
            </w:r>
            <w:r w:rsidR="00D01757">
              <w:rPr>
                <w:rFonts w:ascii="Times New Roman" w:hAnsi="Times New Roman" w:cs="Calibri"/>
                <w:b/>
                <w:sz w:val="24"/>
                <w:szCs w:val="24"/>
              </w:rPr>
              <w:t>4</w:t>
            </w:r>
            <w:r w:rsidRPr="00B66127">
              <w:rPr>
                <w:rFonts w:ascii="Times New Roman" w:hAnsi="Times New Roman" w:cs="Calibri"/>
                <w:b/>
                <w:sz w:val="24"/>
                <w:szCs w:val="24"/>
              </w:rPr>
              <w:t>/202</w:t>
            </w:r>
            <w:r w:rsidR="00D01757">
              <w:rPr>
                <w:rFonts w:ascii="Times New Roman" w:hAnsi="Times New Roman" w:cs="Calibri"/>
                <w:b/>
                <w:sz w:val="24"/>
                <w:szCs w:val="24"/>
              </w:rPr>
              <w:t>5</w:t>
            </w:r>
            <w:bookmarkStart w:id="0" w:name="_GoBack"/>
            <w:bookmarkEnd w:id="0"/>
          </w:p>
        </w:tc>
        <w:tc>
          <w:tcPr>
            <w:tcW w:w="6946" w:type="dxa"/>
            <w:shd w:val="clear" w:color="auto" w:fill="D9D9D9"/>
            <w:vAlign w:val="center"/>
          </w:tcPr>
          <w:p w:rsidR="00E32F21" w:rsidRPr="00B66127" w:rsidRDefault="00E32F21" w:rsidP="004539A9">
            <w:pPr>
              <w:spacing w:after="0" w:line="240" w:lineRule="auto"/>
              <w:rPr>
                <w:rFonts w:ascii="Times New Roman" w:hAnsi="Times New Roman" w:cs="Calibri"/>
                <w:bCs/>
                <w:sz w:val="24"/>
                <w:szCs w:val="24"/>
              </w:rPr>
            </w:pPr>
            <w:r w:rsidRPr="00B66127">
              <w:rPr>
                <w:rFonts w:ascii="Times New Roman" w:hAnsi="Times New Roman" w:cs="Calibri"/>
                <w:bCs/>
                <w:sz w:val="24"/>
                <w:szCs w:val="24"/>
              </w:rPr>
              <w:t xml:space="preserve"> letni**</w:t>
            </w:r>
          </w:p>
        </w:tc>
      </w:tr>
    </w:tbl>
    <w:p w:rsidR="00E32F21" w:rsidRPr="00B66127" w:rsidRDefault="00E32F21">
      <w:pPr>
        <w:rPr>
          <w:rFonts w:ascii="Times New Roman" w:hAnsi="Times New Roman"/>
          <w:sz w:val="24"/>
          <w:szCs w:val="24"/>
        </w:rPr>
      </w:pPr>
      <w:r w:rsidRPr="00B66127">
        <w:rPr>
          <w:rFonts w:ascii="Times New Roman" w:hAnsi="Times New Roman"/>
          <w:sz w:val="24"/>
          <w:szCs w:val="24"/>
        </w:rPr>
        <w:t>* PJO – przedmiot w języku obcym dla studentów polskich / PJOE – przedmiot w języku obcym dla studentów Erasmus+</w:t>
      </w:r>
      <w:r w:rsidRPr="00B66127">
        <w:rPr>
          <w:rFonts w:ascii="Times New Roman" w:hAnsi="Times New Roman"/>
          <w:sz w:val="24"/>
          <w:szCs w:val="24"/>
        </w:rPr>
        <w:br/>
        <w:t>** zostawić właściwe</w:t>
      </w:r>
    </w:p>
    <w:p w:rsidR="00E32F21" w:rsidRPr="00B66127" w:rsidRDefault="00E32F21"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Calibri"/>
          <w:sz w:val="24"/>
          <w:szCs w:val="24"/>
          <w:lang w:val="en-US"/>
        </w:rPr>
      </w:pPr>
      <w:r w:rsidRPr="00B66127">
        <w:rPr>
          <w:rFonts w:ascii="Times New Roman" w:hAnsi="Times New Roman" w:cs="Calibri"/>
          <w:sz w:val="24"/>
          <w:szCs w:val="24"/>
          <w:lang w:val="en-US"/>
        </w:rPr>
        <w:t>BASIC INFORMATION ABOUT THE SUBJECT (INDEPENDENT OF THE CYCLE)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946"/>
      </w:tblGrid>
      <w:tr w:rsidR="00E32F21" w:rsidRPr="00B66127">
        <w:tc>
          <w:tcPr>
            <w:tcW w:w="3227" w:type="dxa"/>
          </w:tcPr>
          <w:p w:rsidR="00E32F21" w:rsidRPr="00B66127" w:rsidRDefault="00E32F21" w:rsidP="004539A9">
            <w:pPr>
              <w:spacing w:after="0" w:line="240" w:lineRule="auto"/>
              <w:rPr>
                <w:rFonts w:ascii="Times New Roman" w:hAnsi="Times New Roman" w:cs="Calibri"/>
                <w:b/>
                <w:sz w:val="24"/>
                <w:szCs w:val="24"/>
                <w:lang w:val="en-US"/>
              </w:rPr>
            </w:pPr>
            <w:r w:rsidRPr="00B66127">
              <w:rPr>
                <w:rFonts w:ascii="Times New Roman" w:hAnsi="Times New Roman" w:cs="Calibri"/>
                <w:b/>
                <w:sz w:val="24"/>
                <w:szCs w:val="24"/>
                <w:lang w:val="en-US"/>
              </w:rPr>
              <w:t>Module name</w:t>
            </w:r>
          </w:p>
        </w:tc>
        <w:tc>
          <w:tcPr>
            <w:tcW w:w="6946" w:type="dxa"/>
          </w:tcPr>
          <w:p w:rsidR="00E32F21" w:rsidRPr="00B66127" w:rsidRDefault="00E32F21" w:rsidP="004539A9">
            <w:pPr>
              <w:spacing w:after="0" w:line="240" w:lineRule="auto"/>
              <w:rPr>
                <w:rFonts w:ascii="Times New Roman" w:hAnsi="Times New Roman" w:cs="Calibri"/>
                <w:bCs/>
                <w:sz w:val="24"/>
                <w:szCs w:val="24"/>
                <w:lang w:val="en-US"/>
              </w:rPr>
            </w:pPr>
            <w:r w:rsidRPr="00B66127">
              <w:rPr>
                <w:rFonts w:ascii="Times New Roman" w:hAnsi="Times New Roman" w:cs="Arial"/>
                <w:b/>
                <w:bCs/>
                <w:sz w:val="24"/>
                <w:szCs w:val="24"/>
              </w:rPr>
              <w:t>Welfare Economics</w:t>
            </w:r>
          </w:p>
        </w:tc>
      </w:tr>
      <w:tr w:rsidR="00E32F21" w:rsidRPr="00B66127">
        <w:tc>
          <w:tcPr>
            <w:tcW w:w="3227" w:type="dxa"/>
          </w:tcPr>
          <w:p w:rsidR="00E32F21" w:rsidRPr="00B66127" w:rsidRDefault="00E32F21" w:rsidP="004539A9">
            <w:pPr>
              <w:spacing w:after="0" w:line="240" w:lineRule="auto"/>
              <w:rPr>
                <w:rFonts w:ascii="Times New Roman" w:hAnsi="Times New Roman" w:cs="Calibri"/>
                <w:b/>
                <w:sz w:val="24"/>
                <w:szCs w:val="24"/>
                <w:lang w:val="en-US"/>
              </w:rPr>
            </w:pPr>
            <w:r w:rsidRPr="00B66127">
              <w:rPr>
                <w:rFonts w:ascii="Times New Roman" w:hAnsi="Times New Roman" w:cs="Calibri"/>
                <w:b/>
                <w:sz w:val="24"/>
                <w:szCs w:val="24"/>
                <w:lang w:val="en-US"/>
              </w:rPr>
              <w:t>Erasmus code</w:t>
            </w:r>
          </w:p>
        </w:tc>
        <w:tc>
          <w:tcPr>
            <w:tcW w:w="6946" w:type="dxa"/>
          </w:tcPr>
          <w:p w:rsidR="00E32F21" w:rsidRPr="00B66127" w:rsidRDefault="00E32F21" w:rsidP="004539A9">
            <w:pPr>
              <w:spacing w:after="0" w:line="240" w:lineRule="auto"/>
              <w:rPr>
                <w:rFonts w:ascii="Times New Roman" w:hAnsi="Times New Roman" w:cs="Calibri"/>
                <w:bCs/>
                <w:sz w:val="24"/>
                <w:szCs w:val="24"/>
                <w:lang w:val="en-US"/>
              </w:rPr>
            </w:pPr>
          </w:p>
        </w:tc>
      </w:tr>
      <w:tr w:rsidR="00E32F21" w:rsidRPr="00B66127">
        <w:tc>
          <w:tcPr>
            <w:tcW w:w="3227" w:type="dxa"/>
          </w:tcPr>
          <w:p w:rsidR="00E32F21" w:rsidRPr="00B66127" w:rsidRDefault="00E32F21" w:rsidP="004539A9">
            <w:pPr>
              <w:spacing w:after="0" w:line="240" w:lineRule="auto"/>
              <w:rPr>
                <w:rFonts w:ascii="Times New Roman" w:hAnsi="Times New Roman" w:cs="Calibri"/>
                <w:b/>
                <w:sz w:val="24"/>
                <w:szCs w:val="24"/>
                <w:lang w:val="en-US"/>
              </w:rPr>
            </w:pPr>
            <w:r w:rsidRPr="00B66127">
              <w:rPr>
                <w:rFonts w:ascii="Times New Roman" w:hAnsi="Times New Roman" w:cs="Calibri"/>
                <w:b/>
                <w:sz w:val="24"/>
                <w:szCs w:val="24"/>
                <w:lang w:val="en-US"/>
              </w:rPr>
              <w:t>ISCED code</w:t>
            </w:r>
          </w:p>
        </w:tc>
        <w:tc>
          <w:tcPr>
            <w:tcW w:w="6946" w:type="dxa"/>
          </w:tcPr>
          <w:p w:rsidR="00E32F21" w:rsidRPr="00B66127" w:rsidRDefault="00E32F21" w:rsidP="004539A9">
            <w:pPr>
              <w:spacing w:after="0" w:line="240" w:lineRule="auto"/>
              <w:rPr>
                <w:rFonts w:ascii="Times New Roman" w:hAnsi="Times New Roman" w:cs="Calibri"/>
                <w:bCs/>
                <w:sz w:val="24"/>
                <w:szCs w:val="24"/>
                <w:lang w:val="en-US"/>
              </w:rPr>
            </w:pPr>
          </w:p>
        </w:tc>
      </w:tr>
      <w:tr w:rsidR="00E32F21" w:rsidRPr="00B66127">
        <w:tc>
          <w:tcPr>
            <w:tcW w:w="3227" w:type="dxa"/>
          </w:tcPr>
          <w:p w:rsidR="00E32F21" w:rsidRPr="00B66127" w:rsidRDefault="00E32F21" w:rsidP="004539A9">
            <w:pPr>
              <w:spacing w:after="0" w:line="240" w:lineRule="auto"/>
              <w:rPr>
                <w:rFonts w:ascii="Times New Roman" w:hAnsi="Times New Roman" w:cs="Calibri"/>
                <w:b/>
                <w:sz w:val="24"/>
                <w:szCs w:val="24"/>
                <w:lang w:val="en-US"/>
              </w:rPr>
            </w:pPr>
            <w:r w:rsidRPr="00B66127">
              <w:rPr>
                <w:rFonts w:ascii="Times New Roman" w:hAnsi="Times New Roman" w:cs="Calibri"/>
                <w:b/>
                <w:sz w:val="24"/>
                <w:szCs w:val="24"/>
                <w:lang w:val="en-US"/>
              </w:rPr>
              <w:t>Language of instruction</w:t>
            </w:r>
          </w:p>
        </w:tc>
        <w:tc>
          <w:tcPr>
            <w:tcW w:w="6946" w:type="dxa"/>
          </w:tcPr>
          <w:p w:rsidR="00E32F21" w:rsidRPr="00B66127" w:rsidRDefault="00E32F21" w:rsidP="004539A9">
            <w:pPr>
              <w:spacing w:after="0" w:line="240" w:lineRule="auto"/>
              <w:rPr>
                <w:rFonts w:ascii="Times New Roman" w:hAnsi="Times New Roman" w:cs="Calibri"/>
                <w:bCs/>
                <w:sz w:val="24"/>
                <w:szCs w:val="24"/>
                <w:lang w:val="en-US"/>
              </w:rPr>
            </w:pPr>
            <w:r w:rsidRPr="00B66127">
              <w:rPr>
                <w:rFonts w:ascii="Times New Roman" w:hAnsi="Times New Roman" w:cs="Calibri"/>
                <w:bCs/>
                <w:sz w:val="24"/>
                <w:szCs w:val="24"/>
                <w:lang w:val="en-US"/>
              </w:rPr>
              <w:t>English</w:t>
            </w:r>
          </w:p>
        </w:tc>
      </w:tr>
      <w:tr w:rsidR="00E32F21" w:rsidRPr="00B66127">
        <w:tc>
          <w:tcPr>
            <w:tcW w:w="3227" w:type="dxa"/>
          </w:tcPr>
          <w:p w:rsidR="00E32F21" w:rsidRPr="00B66127" w:rsidRDefault="00E32F21" w:rsidP="004539A9">
            <w:pPr>
              <w:spacing w:after="0" w:line="240" w:lineRule="auto"/>
              <w:rPr>
                <w:rFonts w:ascii="Times New Roman" w:hAnsi="Times New Roman" w:cs="Calibri"/>
                <w:b/>
                <w:sz w:val="24"/>
                <w:szCs w:val="24"/>
                <w:lang w:val="en-US"/>
              </w:rPr>
            </w:pPr>
            <w:r w:rsidRPr="00B66127">
              <w:rPr>
                <w:rFonts w:ascii="Times New Roman" w:hAnsi="Times New Roman" w:cs="Calibri"/>
                <w:b/>
                <w:sz w:val="24"/>
                <w:szCs w:val="24"/>
                <w:lang w:val="en-US"/>
              </w:rPr>
              <w:t>Website</w:t>
            </w:r>
          </w:p>
        </w:tc>
        <w:tc>
          <w:tcPr>
            <w:tcW w:w="6946" w:type="dxa"/>
          </w:tcPr>
          <w:p w:rsidR="00E32F21" w:rsidRPr="00B66127" w:rsidRDefault="00C26629" w:rsidP="004539A9">
            <w:pPr>
              <w:spacing w:after="0" w:line="240" w:lineRule="auto"/>
              <w:rPr>
                <w:rFonts w:ascii="Times New Roman" w:hAnsi="Times New Roman" w:cs="Calibri"/>
                <w:bCs/>
                <w:color w:val="0000FF"/>
                <w:sz w:val="24"/>
                <w:szCs w:val="24"/>
                <w:u w:val="single"/>
              </w:rPr>
            </w:pPr>
            <w:hyperlink r:id="rId7" w:history="1">
              <w:r w:rsidR="00E32F21" w:rsidRPr="00B66127">
                <w:rPr>
                  <w:rStyle w:val="Hipercze"/>
                  <w:rFonts w:ascii="Times New Roman" w:hAnsi="Times New Roman" w:cs="Calibri"/>
                  <w:bCs/>
                  <w:sz w:val="24"/>
                  <w:szCs w:val="24"/>
                </w:rPr>
                <w:t>https://www.umcs.pl/en/courses-in-english,21103.htm</w:t>
              </w:r>
            </w:hyperlink>
            <w:r w:rsidR="00E32F21" w:rsidRPr="00B66127">
              <w:rPr>
                <w:rStyle w:val="Hipercze"/>
                <w:rFonts w:ascii="Times New Roman" w:hAnsi="Times New Roman" w:cs="Calibri"/>
                <w:bCs/>
                <w:sz w:val="24"/>
                <w:szCs w:val="24"/>
              </w:rPr>
              <w:t xml:space="preserve"> </w:t>
            </w:r>
            <w:r w:rsidR="00E32F21" w:rsidRPr="00B66127">
              <w:rPr>
                <w:rStyle w:val="Hipercze"/>
                <w:rFonts w:ascii="Times New Roman" w:hAnsi="Times New Roman" w:cs="Calibri"/>
                <w:bCs/>
                <w:sz w:val="24"/>
                <w:szCs w:val="24"/>
              </w:rPr>
              <w:br/>
            </w:r>
            <w:r w:rsidR="00E32F21" w:rsidRPr="00B66127">
              <w:rPr>
                <w:rFonts w:ascii="Times New Roman" w:hAnsi="Times New Roman" w:cs="Calibri"/>
                <w:bCs/>
                <w:sz w:val="24"/>
                <w:szCs w:val="24"/>
              </w:rPr>
              <w:t>(dla PJOE)</w:t>
            </w:r>
          </w:p>
        </w:tc>
      </w:tr>
      <w:tr w:rsidR="00E32F21" w:rsidRPr="00B66127">
        <w:tc>
          <w:tcPr>
            <w:tcW w:w="3227" w:type="dxa"/>
          </w:tcPr>
          <w:p w:rsidR="00E32F21" w:rsidRPr="00B66127" w:rsidRDefault="00E32F21" w:rsidP="004539A9">
            <w:pPr>
              <w:spacing w:after="0" w:line="240" w:lineRule="auto"/>
              <w:rPr>
                <w:rFonts w:ascii="Times New Roman" w:hAnsi="Times New Roman" w:cs="Calibri"/>
                <w:b/>
                <w:sz w:val="24"/>
                <w:szCs w:val="24"/>
                <w:lang w:val="en-US"/>
              </w:rPr>
            </w:pPr>
            <w:r w:rsidRPr="00B66127">
              <w:rPr>
                <w:rFonts w:ascii="Times New Roman" w:hAnsi="Times New Roman" w:cs="Calibri"/>
                <w:b/>
                <w:sz w:val="24"/>
                <w:szCs w:val="24"/>
                <w:lang w:val="en-US"/>
              </w:rPr>
              <w:t>Prerequisites</w:t>
            </w:r>
          </w:p>
        </w:tc>
        <w:tc>
          <w:tcPr>
            <w:tcW w:w="6946" w:type="dxa"/>
          </w:tcPr>
          <w:p w:rsidR="00E32F21" w:rsidRPr="00B66127" w:rsidRDefault="00E32F21" w:rsidP="004539A9">
            <w:pPr>
              <w:spacing w:after="0" w:line="240" w:lineRule="auto"/>
              <w:rPr>
                <w:rFonts w:ascii="Times New Roman" w:hAnsi="Times New Roman" w:cs="Calibri"/>
                <w:bCs/>
                <w:sz w:val="24"/>
                <w:szCs w:val="24"/>
                <w:lang w:val="en-US"/>
              </w:rPr>
            </w:pPr>
            <w:r w:rsidRPr="00B66127">
              <w:rPr>
                <w:rFonts w:ascii="Times New Roman" w:hAnsi="Times New Roman"/>
                <w:sz w:val="24"/>
                <w:szCs w:val="24"/>
              </w:rPr>
              <w:t>Basic knowledge of economics</w:t>
            </w:r>
          </w:p>
        </w:tc>
      </w:tr>
      <w:tr w:rsidR="00E32F21" w:rsidRPr="00D01757">
        <w:tc>
          <w:tcPr>
            <w:tcW w:w="3227" w:type="dxa"/>
          </w:tcPr>
          <w:p w:rsidR="00E32F21" w:rsidRPr="00B66127" w:rsidRDefault="00E32F21" w:rsidP="004539A9">
            <w:pPr>
              <w:spacing w:after="0" w:line="240" w:lineRule="auto"/>
              <w:rPr>
                <w:rFonts w:ascii="Times New Roman" w:hAnsi="Times New Roman" w:cs="Calibri"/>
                <w:b/>
                <w:sz w:val="24"/>
                <w:szCs w:val="24"/>
                <w:lang w:val="en-US"/>
              </w:rPr>
            </w:pPr>
            <w:r w:rsidRPr="00B66127">
              <w:rPr>
                <w:rFonts w:ascii="Times New Roman" w:hAnsi="Times New Roman" w:cs="Calibri"/>
                <w:b/>
                <w:sz w:val="24"/>
                <w:szCs w:val="24"/>
                <w:lang w:val="en-US"/>
              </w:rPr>
              <w:t>ECTS points hour equivalents</w:t>
            </w:r>
          </w:p>
        </w:tc>
        <w:tc>
          <w:tcPr>
            <w:tcW w:w="6946" w:type="dxa"/>
          </w:tcPr>
          <w:p w:rsidR="00E32F21" w:rsidRPr="00B66127" w:rsidRDefault="00E32F21" w:rsidP="004539A9">
            <w:pPr>
              <w:spacing w:after="0" w:line="240" w:lineRule="auto"/>
              <w:rPr>
                <w:rFonts w:ascii="Times New Roman" w:hAnsi="Times New Roman" w:cs="Calibri"/>
                <w:bCs/>
                <w:sz w:val="24"/>
                <w:szCs w:val="24"/>
                <w:lang w:val="en-GB"/>
              </w:rPr>
            </w:pPr>
            <w:r w:rsidRPr="00B66127">
              <w:rPr>
                <w:rFonts w:ascii="Times New Roman" w:hAnsi="Times New Roman" w:cs="Calibri"/>
                <w:bCs/>
                <w:sz w:val="24"/>
                <w:szCs w:val="24"/>
                <w:lang w:val="en-GB"/>
              </w:rPr>
              <w:t>Contact hours (work with an academic teacher): 30 hours</w:t>
            </w:r>
          </w:p>
          <w:p w:rsidR="00E32F21" w:rsidRPr="00B66127" w:rsidRDefault="00E32F21" w:rsidP="004539A9">
            <w:pPr>
              <w:spacing w:after="0" w:line="240" w:lineRule="auto"/>
              <w:rPr>
                <w:rFonts w:ascii="Times New Roman" w:hAnsi="Times New Roman" w:cs="Calibri"/>
                <w:bCs/>
                <w:sz w:val="24"/>
                <w:szCs w:val="24"/>
                <w:lang w:val="en-GB"/>
              </w:rPr>
            </w:pPr>
            <w:r w:rsidRPr="00B66127">
              <w:rPr>
                <w:rFonts w:ascii="Times New Roman" w:hAnsi="Times New Roman" w:cs="Calibri"/>
                <w:bCs/>
                <w:sz w:val="24"/>
                <w:szCs w:val="24"/>
                <w:lang w:val="en-GB"/>
              </w:rPr>
              <w:t>Total number of hours with an academic teacher: 30 hours</w:t>
            </w:r>
          </w:p>
          <w:p w:rsidR="00E32F21" w:rsidRPr="00B66127" w:rsidRDefault="00E32F21" w:rsidP="004539A9">
            <w:pPr>
              <w:spacing w:after="0" w:line="240" w:lineRule="auto"/>
              <w:rPr>
                <w:rFonts w:ascii="Times New Roman" w:hAnsi="Times New Roman" w:cs="Calibri"/>
                <w:bCs/>
                <w:sz w:val="24"/>
                <w:szCs w:val="24"/>
                <w:lang w:val="en-GB"/>
              </w:rPr>
            </w:pPr>
            <w:r w:rsidRPr="00B66127">
              <w:rPr>
                <w:rFonts w:ascii="Times New Roman" w:hAnsi="Times New Roman" w:cs="Calibri"/>
                <w:bCs/>
                <w:sz w:val="24"/>
                <w:szCs w:val="24"/>
                <w:lang w:val="en-GB"/>
              </w:rPr>
              <w:t>Number of ECTS points with an academic teacher: 4</w:t>
            </w:r>
            <w:r w:rsidRPr="00B66127">
              <w:rPr>
                <w:rFonts w:ascii="Times New Roman" w:hAnsi="Times New Roman" w:cs="Calibri"/>
                <w:bCs/>
                <w:sz w:val="24"/>
                <w:szCs w:val="24"/>
                <w:lang w:val="en-GB"/>
              </w:rPr>
              <w:br/>
              <w:t>Non-contact hours (students' own work): 15 hours</w:t>
            </w:r>
            <w:r w:rsidRPr="00B66127">
              <w:rPr>
                <w:rFonts w:ascii="Times New Roman" w:hAnsi="Times New Roman" w:cs="Calibri"/>
                <w:bCs/>
                <w:sz w:val="24"/>
                <w:szCs w:val="24"/>
                <w:lang w:val="en-GB"/>
              </w:rPr>
              <w:br/>
              <w:t>Total number of non-contact hours: 15 hours</w:t>
            </w:r>
            <w:r w:rsidRPr="00B66127">
              <w:rPr>
                <w:rFonts w:ascii="Times New Roman" w:hAnsi="Times New Roman" w:cs="Calibri"/>
                <w:bCs/>
                <w:sz w:val="24"/>
                <w:szCs w:val="24"/>
                <w:lang w:val="en-GB"/>
              </w:rPr>
              <w:br/>
              <w:t xml:space="preserve">Number of ECTS points for non-contact hours: 2 </w:t>
            </w:r>
          </w:p>
          <w:p w:rsidR="00E32F21" w:rsidRPr="00B66127" w:rsidRDefault="00E32F21" w:rsidP="004539A9">
            <w:pPr>
              <w:spacing w:after="0" w:line="240" w:lineRule="auto"/>
              <w:rPr>
                <w:rFonts w:ascii="Times New Roman" w:hAnsi="Times New Roman" w:cs="Calibri"/>
                <w:bCs/>
                <w:sz w:val="24"/>
                <w:szCs w:val="24"/>
                <w:lang w:val="en-US"/>
              </w:rPr>
            </w:pPr>
            <w:r w:rsidRPr="00B66127">
              <w:rPr>
                <w:rFonts w:ascii="Times New Roman" w:hAnsi="Times New Roman" w:cs="Calibri"/>
                <w:bCs/>
                <w:sz w:val="24"/>
                <w:szCs w:val="24"/>
                <w:lang w:val="en-GB"/>
              </w:rPr>
              <w:t>Total number of ECTS points for the module: 6</w:t>
            </w:r>
          </w:p>
        </w:tc>
      </w:tr>
      <w:tr w:rsidR="00E32F21" w:rsidRPr="00B66127">
        <w:tc>
          <w:tcPr>
            <w:tcW w:w="3227" w:type="dxa"/>
          </w:tcPr>
          <w:p w:rsidR="00E32F21" w:rsidRPr="00B66127" w:rsidRDefault="00E32F21" w:rsidP="004539A9">
            <w:pPr>
              <w:spacing w:after="0" w:line="240" w:lineRule="auto"/>
              <w:rPr>
                <w:rFonts w:ascii="Times New Roman" w:hAnsi="Times New Roman" w:cs="Calibri"/>
                <w:b/>
                <w:sz w:val="24"/>
                <w:szCs w:val="24"/>
                <w:lang w:val="en-US"/>
              </w:rPr>
            </w:pPr>
            <w:r w:rsidRPr="00B66127">
              <w:rPr>
                <w:rFonts w:ascii="Times New Roman" w:hAnsi="Times New Roman" w:cs="Calibri"/>
                <w:b/>
                <w:sz w:val="24"/>
                <w:szCs w:val="24"/>
                <w:lang w:val="en-US"/>
              </w:rPr>
              <w:t>Educational outcomes verification methods</w:t>
            </w:r>
          </w:p>
        </w:tc>
        <w:tc>
          <w:tcPr>
            <w:tcW w:w="6946" w:type="dxa"/>
          </w:tcPr>
          <w:p w:rsidR="00E32F21" w:rsidRPr="00B66127" w:rsidRDefault="00E32F21" w:rsidP="004539A9">
            <w:pPr>
              <w:spacing w:after="0" w:line="240" w:lineRule="auto"/>
              <w:rPr>
                <w:rFonts w:ascii="Times New Roman" w:hAnsi="Times New Roman" w:cs="Calibri"/>
                <w:bCs/>
                <w:sz w:val="24"/>
                <w:szCs w:val="24"/>
                <w:lang w:val="en-US"/>
              </w:rPr>
            </w:pPr>
            <w:r w:rsidRPr="00B66127">
              <w:rPr>
                <w:rFonts w:ascii="Times New Roman" w:hAnsi="Times New Roman"/>
                <w:sz w:val="24"/>
                <w:szCs w:val="24"/>
              </w:rPr>
              <w:t>Written test</w:t>
            </w:r>
          </w:p>
        </w:tc>
      </w:tr>
      <w:tr w:rsidR="00E32F21" w:rsidRPr="00B66127">
        <w:tc>
          <w:tcPr>
            <w:tcW w:w="3227" w:type="dxa"/>
          </w:tcPr>
          <w:p w:rsidR="00E32F21" w:rsidRPr="00B66127" w:rsidRDefault="00E32F21" w:rsidP="004539A9">
            <w:pPr>
              <w:spacing w:after="0" w:line="240" w:lineRule="auto"/>
              <w:rPr>
                <w:rFonts w:ascii="Times New Roman" w:hAnsi="Times New Roman" w:cs="Calibri"/>
                <w:b/>
                <w:sz w:val="24"/>
                <w:szCs w:val="24"/>
                <w:lang w:val="en-US"/>
              </w:rPr>
            </w:pPr>
            <w:r w:rsidRPr="00B66127">
              <w:rPr>
                <w:rFonts w:ascii="Times New Roman" w:hAnsi="Times New Roman" w:cs="Calibri"/>
                <w:b/>
                <w:sz w:val="24"/>
                <w:szCs w:val="24"/>
                <w:lang w:val="en-US"/>
              </w:rPr>
              <w:t>Description</w:t>
            </w:r>
          </w:p>
        </w:tc>
        <w:tc>
          <w:tcPr>
            <w:tcW w:w="6946" w:type="dxa"/>
          </w:tcPr>
          <w:p w:rsidR="00E32F21" w:rsidRPr="00B66127" w:rsidRDefault="00E32F21" w:rsidP="00B66127">
            <w:pPr>
              <w:numPr>
                <w:ilvl w:val="0"/>
                <w:numId w:val="20"/>
              </w:numPr>
              <w:spacing w:after="0"/>
              <w:rPr>
                <w:rFonts w:ascii="Times New Roman" w:hAnsi="Times New Roman"/>
                <w:sz w:val="24"/>
                <w:szCs w:val="24"/>
                <w:lang w:val="en-US"/>
              </w:rPr>
            </w:pPr>
            <w:r w:rsidRPr="00B66127">
              <w:rPr>
                <w:rFonts w:ascii="Times New Roman" w:hAnsi="Times New Roman"/>
                <w:sz w:val="24"/>
                <w:szCs w:val="24"/>
                <w:lang w:val="en-US"/>
              </w:rPr>
              <w:t>The term of Welfare Economics. Horizontal and vertical equity. Pareto-efficient allocation</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Gini index – theory</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Gini index – exercise and graphic interpretation</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Market failure</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Reasons for market distortions</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Classification of externalities</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Social costs and social benefits of nuclear power</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Taking decisions in the deterministic conditions and the conditions of risk, uncertainty and ignorance</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Characteristics of products</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Marginal and average tax rate</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Oxford debate – flat tax vs. progressive tax</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Pure waste</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Welfare state in Scandinavia</w:t>
            </w:r>
          </w:p>
          <w:p w:rsidR="00E32F21" w:rsidRPr="00B66127" w:rsidRDefault="00E32F21" w:rsidP="00B66127">
            <w:pPr>
              <w:numPr>
                <w:ilvl w:val="0"/>
                <w:numId w:val="20"/>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Test</w:t>
            </w:r>
          </w:p>
          <w:p w:rsidR="00E32F21" w:rsidRPr="00B66127" w:rsidRDefault="00E32F21" w:rsidP="00B66127">
            <w:pPr>
              <w:spacing w:after="0" w:line="240" w:lineRule="auto"/>
              <w:ind w:left="360"/>
              <w:jc w:val="both"/>
              <w:rPr>
                <w:rFonts w:ascii="Times New Roman" w:hAnsi="Times New Roman" w:cs="Calibri"/>
                <w:bCs/>
                <w:sz w:val="24"/>
                <w:szCs w:val="24"/>
                <w:lang w:val="en-US"/>
              </w:rPr>
            </w:pPr>
            <w:r w:rsidRPr="00B66127">
              <w:rPr>
                <w:rFonts w:ascii="Times New Roman" w:hAnsi="Times New Roman"/>
                <w:sz w:val="24"/>
                <w:szCs w:val="24"/>
              </w:rPr>
              <w:t>15.</w:t>
            </w:r>
            <w:r w:rsidRPr="00B66127">
              <w:rPr>
                <w:rFonts w:ascii="Times New Roman" w:hAnsi="Times New Roman"/>
                <w:sz w:val="24"/>
                <w:szCs w:val="24"/>
              </w:rPr>
              <w:tab/>
              <w:t>Fair Trade. Assessment</w:t>
            </w:r>
          </w:p>
        </w:tc>
      </w:tr>
      <w:tr w:rsidR="00E32F21" w:rsidRPr="00D01757">
        <w:tc>
          <w:tcPr>
            <w:tcW w:w="3227" w:type="dxa"/>
          </w:tcPr>
          <w:p w:rsidR="00E32F21" w:rsidRPr="00B66127" w:rsidRDefault="00E32F21" w:rsidP="004539A9">
            <w:pPr>
              <w:spacing w:after="0" w:line="240" w:lineRule="auto"/>
              <w:rPr>
                <w:rFonts w:ascii="Times New Roman" w:hAnsi="Times New Roman" w:cs="Calibri"/>
                <w:b/>
                <w:sz w:val="24"/>
                <w:szCs w:val="24"/>
                <w:lang w:val="en-US"/>
              </w:rPr>
            </w:pPr>
            <w:r w:rsidRPr="00B66127">
              <w:rPr>
                <w:rFonts w:ascii="Times New Roman" w:hAnsi="Times New Roman" w:cs="Calibri"/>
                <w:b/>
                <w:sz w:val="24"/>
                <w:szCs w:val="24"/>
                <w:lang w:val="en-US"/>
              </w:rPr>
              <w:t>Reading list</w:t>
            </w:r>
          </w:p>
        </w:tc>
        <w:tc>
          <w:tcPr>
            <w:tcW w:w="6946" w:type="dxa"/>
          </w:tcPr>
          <w:p w:rsidR="00E32F21" w:rsidRPr="00B66127" w:rsidRDefault="00E32F21" w:rsidP="00B66127">
            <w:pPr>
              <w:numPr>
                <w:ilvl w:val="0"/>
                <w:numId w:val="24"/>
              </w:numPr>
              <w:spacing w:after="0"/>
              <w:rPr>
                <w:rFonts w:ascii="Times New Roman" w:hAnsi="Times New Roman"/>
                <w:sz w:val="24"/>
                <w:szCs w:val="24"/>
                <w:lang w:val="en-US"/>
              </w:rPr>
            </w:pPr>
            <w:r w:rsidRPr="00B66127">
              <w:rPr>
                <w:rFonts w:ascii="Times New Roman" w:hAnsi="Times New Roman"/>
                <w:sz w:val="24"/>
                <w:szCs w:val="24"/>
                <w:lang w:val="en-US"/>
              </w:rPr>
              <w:t>D. Begg, S. Fischer, R. Dornbusch, Economics, McGraw-Hill Education, Maidenhead 2008, pp. 295-373;</w:t>
            </w:r>
          </w:p>
          <w:p w:rsidR="00E32F21" w:rsidRPr="00B66127" w:rsidRDefault="00E32F21" w:rsidP="00B66127">
            <w:pPr>
              <w:numPr>
                <w:ilvl w:val="0"/>
                <w:numId w:val="24"/>
              </w:numPr>
              <w:spacing w:after="0"/>
              <w:rPr>
                <w:rFonts w:ascii="Times New Roman" w:hAnsi="Times New Roman"/>
                <w:sz w:val="24"/>
                <w:szCs w:val="24"/>
                <w:lang w:val="en-US"/>
              </w:rPr>
            </w:pPr>
            <w:r w:rsidRPr="00B66127">
              <w:rPr>
                <w:rFonts w:ascii="Times New Roman" w:hAnsi="Times New Roman"/>
                <w:sz w:val="24"/>
                <w:szCs w:val="24"/>
                <w:lang w:val="en-US"/>
              </w:rPr>
              <w:lastRenderedPageBreak/>
              <w:t>W. Beckerman, Economics as Applied Ethics. Value Judgements in Welfare Economics, Palgrave Macmillan, Houndmills – Basingstoke – Hampshire 2010;</w:t>
            </w:r>
          </w:p>
          <w:p w:rsidR="00E32F21" w:rsidRPr="00B66127" w:rsidRDefault="00C26629" w:rsidP="00B66127">
            <w:pPr>
              <w:numPr>
                <w:ilvl w:val="0"/>
                <w:numId w:val="24"/>
              </w:numPr>
              <w:spacing w:after="0" w:line="320" w:lineRule="auto"/>
              <w:jc w:val="both"/>
              <w:rPr>
                <w:rFonts w:ascii="Times New Roman" w:hAnsi="Times New Roman"/>
                <w:sz w:val="24"/>
                <w:szCs w:val="24"/>
                <w:lang w:val="en-US"/>
              </w:rPr>
            </w:pPr>
            <w:hyperlink r:id="rId8">
              <w:r w:rsidR="00E32F21" w:rsidRPr="00B66127">
                <w:rPr>
                  <w:rFonts w:ascii="Times New Roman" w:hAnsi="Times New Roman"/>
                  <w:color w:val="0000FF"/>
                  <w:sz w:val="24"/>
                  <w:szCs w:val="24"/>
                  <w:u w:val="single"/>
                  <w:lang w:val="en-US"/>
                </w:rPr>
                <w:t>www.fairtrade.net</w:t>
              </w:r>
            </w:hyperlink>
            <w:r w:rsidR="00E32F21" w:rsidRPr="00B66127">
              <w:rPr>
                <w:rFonts w:ascii="Times New Roman" w:hAnsi="Times New Roman"/>
                <w:sz w:val="24"/>
                <w:szCs w:val="24"/>
                <w:lang w:val="en-US"/>
              </w:rPr>
              <w:t xml:space="preserve">, </w:t>
            </w:r>
            <w:hyperlink r:id="rId9">
              <w:r w:rsidR="00E32F21" w:rsidRPr="00B66127">
                <w:rPr>
                  <w:rFonts w:ascii="Times New Roman" w:hAnsi="Times New Roman"/>
                  <w:color w:val="0000FF"/>
                  <w:sz w:val="24"/>
                  <w:szCs w:val="24"/>
                  <w:u w:val="single"/>
                  <w:lang w:val="en-US"/>
                </w:rPr>
                <w:t>www.ifat.org</w:t>
              </w:r>
            </w:hyperlink>
            <w:r w:rsidR="00E32F21" w:rsidRPr="00B66127">
              <w:rPr>
                <w:rFonts w:ascii="Times New Roman" w:hAnsi="Times New Roman"/>
                <w:sz w:val="24"/>
                <w:szCs w:val="24"/>
                <w:lang w:val="en-US"/>
              </w:rPr>
              <w:t xml:space="preserve">, </w:t>
            </w:r>
            <w:hyperlink r:id="rId10">
              <w:r w:rsidR="00E32F21" w:rsidRPr="00B66127">
                <w:rPr>
                  <w:rFonts w:ascii="Times New Roman" w:hAnsi="Times New Roman"/>
                  <w:color w:val="0000FF"/>
                  <w:sz w:val="24"/>
                  <w:szCs w:val="24"/>
                  <w:u w:val="single"/>
                  <w:lang w:val="en-US"/>
                </w:rPr>
                <w:t>www.worldshops.org</w:t>
              </w:r>
            </w:hyperlink>
            <w:r w:rsidR="00E32F21" w:rsidRPr="00B66127">
              <w:rPr>
                <w:rFonts w:ascii="Times New Roman" w:hAnsi="Times New Roman"/>
                <w:sz w:val="24"/>
                <w:szCs w:val="24"/>
                <w:lang w:val="en-US"/>
              </w:rPr>
              <w:t xml:space="preserve">, </w:t>
            </w:r>
            <w:hyperlink r:id="rId11">
              <w:r w:rsidR="00E32F21" w:rsidRPr="00B66127">
                <w:rPr>
                  <w:rFonts w:ascii="Times New Roman" w:hAnsi="Times New Roman"/>
                  <w:color w:val="0000FF"/>
                  <w:sz w:val="24"/>
                  <w:szCs w:val="24"/>
                  <w:u w:val="single"/>
                  <w:lang w:val="en-US"/>
                </w:rPr>
                <w:t>www.eftafairtrade.org</w:t>
              </w:r>
            </w:hyperlink>
            <w:r w:rsidR="00E32F21" w:rsidRPr="00B66127">
              <w:rPr>
                <w:rFonts w:ascii="Times New Roman" w:hAnsi="Times New Roman"/>
                <w:sz w:val="24"/>
                <w:szCs w:val="24"/>
                <w:lang w:val="en-US"/>
              </w:rPr>
              <w:t>;</w:t>
            </w:r>
          </w:p>
          <w:p w:rsidR="00E32F21" w:rsidRPr="00B66127" w:rsidRDefault="00E32F21" w:rsidP="00B66127">
            <w:pPr>
              <w:numPr>
                <w:ilvl w:val="0"/>
                <w:numId w:val="24"/>
              </w:num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P.A. Samuelson, Economics, McGraw-Hill Kogakusha, Tokyo 1973;</w:t>
            </w:r>
          </w:p>
          <w:p w:rsidR="00E32F21" w:rsidRPr="00B66127" w:rsidRDefault="00E32F21" w:rsidP="00B66127">
            <w:pPr>
              <w:pStyle w:val="Akapitzlist"/>
              <w:numPr>
                <w:ilvl w:val="0"/>
                <w:numId w:val="24"/>
              </w:numPr>
              <w:spacing w:after="0" w:line="240" w:lineRule="auto"/>
              <w:rPr>
                <w:rFonts w:ascii="Times New Roman" w:hAnsi="Times New Roman" w:cs="Calibri"/>
                <w:bCs/>
                <w:color w:val="333333"/>
                <w:sz w:val="24"/>
                <w:szCs w:val="24"/>
                <w:shd w:val="clear" w:color="auto" w:fill="FFFFFF"/>
                <w:lang w:val="en-US"/>
              </w:rPr>
            </w:pPr>
            <w:r w:rsidRPr="00B66127">
              <w:rPr>
                <w:rFonts w:ascii="Times New Roman" w:hAnsi="Times New Roman"/>
                <w:sz w:val="24"/>
                <w:szCs w:val="24"/>
                <w:lang w:val="en-US"/>
              </w:rPr>
              <w:t>A.C. Pigou, The veil of money, McMillan &amp; Co., London 1950.</w:t>
            </w:r>
          </w:p>
        </w:tc>
      </w:tr>
      <w:tr w:rsidR="00E32F21" w:rsidRPr="00D01757">
        <w:tc>
          <w:tcPr>
            <w:tcW w:w="3227" w:type="dxa"/>
          </w:tcPr>
          <w:p w:rsidR="00E32F21" w:rsidRPr="00B66127" w:rsidRDefault="00E32F21" w:rsidP="004539A9">
            <w:pPr>
              <w:spacing w:after="0" w:line="240" w:lineRule="auto"/>
              <w:rPr>
                <w:rFonts w:ascii="Times New Roman" w:hAnsi="Times New Roman" w:cs="Calibri"/>
                <w:b/>
                <w:sz w:val="24"/>
                <w:szCs w:val="24"/>
                <w:lang w:val="en-US"/>
              </w:rPr>
            </w:pPr>
            <w:r w:rsidRPr="00B66127">
              <w:rPr>
                <w:rFonts w:ascii="Times New Roman" w:hAnsi="Times New Roman" w:cs="Calibri"/>
                <w:b/>
                <w:sz w:val="24"/>
                <w:szCs w:val="24"/>
                <w:lang w:val="en-US"/>
              </w:rPr>
              <w:lastRenderedPageBreak/>
              <w:t>Educational outcomes</w:t>
            </w:r>
          </w:p>
        </w:tc>
        <w:tc>
          <w:tcPr>
            <w:tcW w:w="6946" w:type="dxa"/>
          </w:tcPr>
          <w:p w:rsidR="00E32F21" w:rsidRPr="00B66127" w:rsidRDefault="00E32F21" w:rsidP="00BF7D69">
            <w:pPr>
              <w:ind w:left="373" w:hanging="373"/>
              <w:rPr>
                <w:rFonts w:ascii="Times New Roman" w:hAnsi="Times New Roman" w:cs="Arial"/>
                <w:sz w:val="24"/>
                <w:szCs w:val="24"/>
                <w:lang w:val="en-US"/>
              </w:rPr>
            </w:pPr>
          </w:p>
          <w:p w:rsidR="00E32F21" w:rsidRPr="00B66127" w:rsidRDefault="00E32F21" w:rsidP="00BF7D69">
            <w:pPr>
              <w:ind w:left="373" w:hanging="373"/>
              <w:rPr>
                <w:rFonts w:ascii="Times New Roman" w:hAnsi="Times New Roman" w:cs="Arial"/>
                <w:b/>
                <w:bCs/>
                <w:sz w:val="24"/>
                <w:szCs w:val="24"/>
                <w:lang w:val="en-US"/>
              </w:rPr>
            </w:pPr>
            <w:r w:rsidRPr="00B66127">
              <w:rPr>
                <w:rFonts w:ascii="Times New Roman" w:hAnsi="Times New Roman" w:cs="Arial"/>
                <w:b/>
                <w:bCs/>
                <w:sz w:val="24"/>
                <w:szCs w:val="24"/>
                <w:lang w:val="en-US"/>
              </w:rPr>
              <w:t>KNOWLEDGE</w:t>
            </w:r>
          </w:p>
          <w:p w:rsidR="00E32F21" w:rsidRPr="00B66127" w:rsidRDefault="00E32F21" w:rsidP="00BF7D69">
            <w:pPr>
              <w:ind w:left="373" w:hanging="373"/>
              <w:rPr>
                <w:rFonts w:ascii="Times New Roman" w:hAnsi="Times New Roman" w:cs="Arial"/>
                <w:b/>
                <w:bCs/>
                <w:sz w:val="24"/>
                <w:szCs w:val="24"/>
                <w:lang w:val="en-US"/>
              </w:rPr>
            </w:pPr>
            <w:r w:rsidRPr="00B66127">
              <w:rPr>
                <w:rFonts w:ascii="Times New Roman" w:hAnsi="Times New Roman"/>
                <w:sz w:val="24"/>
                <w:szCs w:val="24"/>
                <w:lang w:val="en-US"/>
              </w:rPr>
              <w:t xml:space="preserve">The subject is designed especially for the students who would like to deepen their knowledge of economics. Welfare economics features an approach of not only describing the economy, but also appraising its working. </w:t>
            </w:r>
          </w:p>
          <w:p w:rsidR="00E32F21" w:rsidRPr="00B66127" w:rsidRDefault="00E32F21" w:rsidP="00BF7D69">
            <w:pPr>
              <w:ind w:left="373" w:hanging="373"/>
              <w:rPr>
                <w:rFonts w:ascii="Times New Roman" w:hAnsi="Times New Roman" w:cs="Arial"/>
                <w:b/>
                <w:bCs/>
                <w:sz w:val="24"/>
                <w:szCs w:val="24"/>
                <w:lang w:val="en-US"/>
              </w:rPr>
            </w:pPr>
            <w:r w:rsidRPr="00B66127">
              <w:rPr>
                <w:rFonts w:ascii="Times New Roman" w:hAnsi="Times New Roman" w:cs="Arial"/>
                <w:b/>
                <w:bCs/>
                <w:sz w:val="24"/>
                <w:szCs w:val="24"/>
                <w:lang w:val="en-US"/>
              </w:rPr>
              <w:t>SKILLS</w:t>
            </w:r>
          </w:p>
          <w:p w:rsidR="00E32F21" w:rsidRPr="00B66127" w:rsidRDefault="00E32F21" w:rsidP="00BF7D69">
            <w:pPr>
              <w:ind w:left="373" w:hanging="373"/>
              <w:rPr>
                <w:rFonts w:ascii="Times New Roman" w:hAnsi="Times New Roman" w:cs="Arial"/>
                <w:b/>
                <w:bCs/>
                <w:sz w:val="24"/>
                <w:szCs w:val="24"/>
                <w:lang w:val="en-US"/>
              </w:rPr>
            </w:pPr>
            <w:r w:rsidRPr="00B66127">
              <w:rPr>
                <w:rFonts w:ascii="Times New Roman" w:hAnsi="Times New Roman"/>
                <w:sz w:val="24"/>
                <w:szCs w:val="24"/>
                <w:lang w:val="en-US"/>
              </w:rPr>
              <w:t>The student will acquire the skill of arguing clearly in favour of certain solutions of the economic policy.</w:t>
            </w:r>
          </w:p>
          <w:p w:rsidR="00E32F21" w:rsidRPr="00B66127" w:rsidRDefault="00E32F21" w:rsidP="00BF7D69">
            <w:pPr>
              <w:ind w:left="373" w:hanging="373"/>
              <w:rPr>
                <w:rFonts w:ascii="Times New Roman" w:hAnsi="Times New Roman" w:cs="Arial"/>
                <w:b/>
                <w:bCs/>
                <w:sz w:val="24"/>
                <w:szCs w:val="24"/>
                <w:lang w:val="en-US"/>
              </w:rPr>
            </w:pPr>
            <w:r w:rsidRPr="00B66127">
              <w:rPr>
                <w:rFonts w:ascii="Times New Roman" w:hAnsi="Times New Roman" w:cs="Arial"/>
                <w:b/>
                <w:bCs/>
                <w:sz w:val="24"/>
                <w:szCs w:val="24"/>
                <w:lang w:val="en-US"/>
              </w:rPr>
              <w:t>ATTITUDES</w:t>
            </w:r>
          </w:p>
          <w:p w:rsidR="00E32F21" w:rsidRPr="00B66127" w:rsidRDefault="00E32F21" w:rsidP="00BF7D69">
            <w:pPr>
              <w:ind w:left="373" w:hanging="373"/>
              <w:rPr>
                <w:rFonts w:ascii="Times New Roman" w:hAnsi="Times New Roman"/>
                <w:sz w:val="24"/>
                <w:szCs w:val="24"/>
                <w:lang w:val="en-US"/>
              </w:rPr>
            </w:pPr>
            <w:r w:rsidRPr="00B66127">
              <w:rPr>
                <w:rFonts w:ascii="Times New Roman" w:hAnsi="Times New Roman"/>
                <w:sz w:val="24"/>
                <w:szCs w:val="24"/>
                <w:lang w:val="en-US"/>
              </w:rPr>
              <w:t xml:space="preserve">Smart calculations will prove full understanding of such issues, like the role of the state in the economy, the necessary concurrence between companies, nationalisation and privatisation. </w:t>
            </w:r>
          </w:p>
        </w:tc>
      </w:tr>
      <w:tr w:rsidR="00E32F21" w:rsidRPr="00B66127">
        <w:tc>
          <w:tcPr>
            <w:tcW w:w="3227" w:type="dxa"/>
          </w:tcPr>
          <w:p w:rsidR="00E32F21" w:rsidRPr="00B66127" w:rsidRDefault="00E32F21" w:rsidP="004539A9">
            <w:pPr>
              <w:spacing w:after="0" w:line="240" w:lineRule="auto"/>
              <w:rPr>
                <w:rFonts w:ascii="Times New Roman" w:hAnsi="Times New Roman" w:cs="Calibri"/>
                <w:b/>
                <w:sz w:val="24"/>
                <w:szCs w:val="24"/>
                <w:lang w:val="en-US"/>
              </w:rPr>
            </w:pPr>
            <w:r w:rsidRPr="00B66127">
              <w:rPr>
                <w:rFonts w:ascii="Times New Roman" w:hAnsi="Times New Roman" w:cs="Calibri"/>
                <w:b/>
                <w:sz w:val="24"/>
                <w:szCs w:val="24"/>
                <w:lang w:val="en-US"/>
              </w:rPr>
              <w:t>Practice</w:t>
            </w:r>
          </w:p>
        </w:tc>
        <w:tc>
          <w:tcPr>
            <w:tcW w:w="6946" w:type="dxa"/>
          </w:tcPr>
          <w:p w:rsidR="00E32F21" w:rsidRPr="00B66127" w:rsidRDefault="00E32F21" w:rsidP="004539A9">
            <w:pPr>
              <w:spacing w:after="0" w:line="240" w:lineRule="auto"/>
              <w:rPr>
                <w:rFonts w:ascii="Times New Roman" w:hAnsi="Times New Roman" w:cs="Calibri"/>
                <w:bCs/>
                <w:sz w:val="24"/>
                <w:szCs w:val="24"/>
                <w:lang w:val="en-US"/>
              </w:rPr>
            </w:pPr>
          </w:p>
        </w:tc>
      </w:tr>
    </w:tbl>
    <w:p w:rsidR="00E32F21" w:rsidRPr="00B66127" w:rsidRDefault="00E32F21" w:rsidP="00DD1534">
      <w:pPr>
        <w:rPr>
          <w:rFonts w:ascii="Times New Roman" w:hAnsi="Times New Roman" w:cs="Calibri"/>
          <w:sz w:val="24"/>
          <w:szCs w:val="24"/>
          <w:lang w:val="en-US"/>
        </w:rPr>
      </w:pPr>
    </w:p>
    <w:p w:rsidR="00E32F21" w:rsidRPr="00B66127" w:rsidRDefault="00E32F21">
      <w:pPr>
        <w:rPr>
          <w:rFonts w:ascii="Times New Roman" w:hAnsi="Times New Roman" w:cs="Calibri"/>
          <w:sz w:val="24"/>
          <w:szCs w:val="24"/>
          <w:lang w:val="en-US"/>
        </w:rPr>
      </w:pPr>
      <w:r w:rsidRPr="00B66127">
        <w:rPr>
          <w:rFonts w:ascii="Times New Roman" w:hAnsi="Times New Roman" w:cs="Calibri"/>
          <w:sz w:val="24"/>
          <w:szCs w:val="24"/>
          <w:lang w:val="en-US"/>
        </w:rPr>
        <w:br w:type="page"/>
      </w:r>
    </w:p>
    <w:p w:rsidR="00E32F21" w:rsidRPr="00B66127" w:rsidRDefault="00E32F21" w:rsidP="00754C7B">
      <w:pPr>
        <w:pStyle w:val="HTML-wstpniesformatowany"/>
        <w:spacing w:line="360" w:lineRule="auto"/>
        <w:jc w:val="center"/>
        <w:rPr>
          <w:rFonts w:ascii="Times New Roman" w:hAnsi="Times New Roman" w:cs="Calibri"/>
          <w:sz w:val="24"/>
          <w:szCs w:val="24"/>
          <w:lang w:val="en-US"/>
        </w:rPr>
      </w:pPr>
      <w:r w:rsidRPr="00B66127">
        <w:rPr>
          <w:rFonts w:ascii="Times New Roman" w:hAnsi="Times New Roman" w:cs="Calibri"/>
          <w:sz w:val="24"/>
          <w:szCs w:val="24"/>
          <w:lang w:val="en-US"/>
        </w:rPr>
        <w:t>INFORMATION ABOUT CLASSES IN THE CYCLE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276"/>
      </w:tblGrid>
      <w:tr w:rsidR="00E32F21" w:rsidRPr="00B66127">
        <w:tc>
          <w:tcPr>
            <w:tcW w:w="3936" w:type="dxa"/>
          </w:tcPr>
          <w:p w:rsidR="00E32F21" w:rsidRPr="00B66127" w:rsidRDefault="00E32F21" w:rsidP="004539A9">
            <w:pPr>
              <w:spacing w:after="0" w:line="240" w:lineRule="auto"/>
              <w:rPr>
                <w:rFonts w:ascii="Times New Roman" w:hAnsi="Times New Roman" w:cs="Calibri"/>
                <w:b/>
                <w:bCs/>
                <w:sz w:val="24"/>
                <w:szCs w:val="24"/>
                <w:lang w:val="en-US"/>
              </w:rPr>
            </w:pPr>
            <w:r w:rsidRPr="00B66127">
              <w:rPr>
                <w:rFonts w:ascii="Times New Roman" w:hAnsi="Times New Roman" w:cs="Calibri"/>
                <w:b/>
                <w:bCs/>
                <w:sz w:val="24"/>
                <w:szCs w:val="24"/>
                <w:lang w:val="en-US"/>
              </w:rPr>
              <w:t>Website</w:t>
            </w:r>
          </w:p>
        </w:tc>
        <w:tc>
          <w:tcPr>
            <w:tcW w:w="5276" w:type="dxa"/>
          </w:tcPr>
          <w:p w:rsidR="00E32F21" w:rsidRPr="00B66127" w:rsidRDefault="00C26629" w:rsidP="004539A9">
            <w:pPr>
              <w:spacing w:after="0" w:line="240" w:lineRule="auto"/>
              <w:rPr>
                <w:rFonts w:ascii="Times New Roman" w:hAnsi="Times New Roman" w:cs="Calibri"/>
                <w:sz w:val="24"/>
                <w:szCs w:val="24"/>
              </w:rPr>
            </w:pPr>
            <w:hyperlink r:id="rId12" w:history="1">
              <w:r w:rsidR="00E32F21" w:rsidRPr="00B66127">
                <w:rPr>
                  <w:rStyle w:val="Hipercze"/>
                  <w:rFonts w:ascii="Times New Roman" w:hAnsi="Times New Roman" w:cs="Calibri"/>
                  <w:sz w:val="24"/>
                  <w:szCs w:val="24"/>
                </w:rPr>
                <w:t>https://www.umcs.pl/en/courses-in-english,21103.htm</w:t>
              </w:r>
            </w:hyperlink>
            <w:r w:rsidR="00E32F21" w:rsidRPr="00B66127">
              <w:rPr>
                <w:rFonts w:ascii="Times New Roman" w:hAnsi="Times New Roman" w:cs="Calibri"/>
                <w:sz w:val="24"/>
                <w:szCs w:val="24"/>
              </w:rPr>
              <w:t xml:space="preserve"> </w:t>
            </w:r>
            <w:r w:rsidR="00E32F21" w:rsidRPr="00B66127">
              <w:rPr>
                <w:rFonts w:ascii="Times New Roman" w:hAnsi="Times New Roman" w:cs="Calibri"/>
                <w:sz w:val="24"/>
                <w:szCs w:val="24"/>
              </w:rPr>
              <w:br/>
            </w:r>
            <w:r w:rsidR="00E32F21" w:rsidRPr="00B66127">
              <w:rPr>
                <w:rFonts w:ascii="Times New Roman" w:hAnsi="Times New Roman" w:cs="Calibri"/>
                <w:bCs/>
                <w:sz w:val="24"/>
                <w:szCs w:val="24"/>
              </w:rPr>
              <w:t>(dla PJOE)</w:t>
            </w:r>
          </w:p>
        </w:tc>
      </w:tr>
      <w:tr w:rsidR="00E32F21" w:rsidRPr="00B66127">
        <w:tc>
          <w:tcPr>
            <w:tcW w:w="3936" w:type="dxa"/>
          </w:tcPr>
          <w:p w:rsidR="00E32F21" w:rsidRPr="00B66127" w:rsidRDefault="00E32F21" w:rsidP="004539A9">
            <w:pPr>
              <w:spacing w:after="0" w:line="240" w:lineRule="auto"/>
              <w:rPr>
                <w:rFonts w:ascii="Times New Roman" w:hAnsi="Times New Roman" w:cs="Calibri"/>
                <w:b/>
                <w:bCs/>
                <w:sz w:val="24"/>
                <w:szCs w:val="24"/>
                <w:lang w:val="en-US"/>
              </w:rPr>
            </w:pPr>
            <w:r w:rsidRPr="00B66127">
              <w:rPr>
                <w:rFonts w:ascii="Times New Roman" w:hAnsi="Times New Roman" w:cs="Calibri"/>
                <w:b/>
                <w:bCs/>
                <w:sz w:val="24"/>
                <w:szCs w:val="24"/>
                <w:lang w:val="en-US"/>
              </w:rPr>
              <w:t>Educational outcomes verification methods</w:t>
            </w:r>
          </w:p>
        </w:tc>
        <w:tc>
          <w:tcPr>
            <w:tcW w:w="5276" w:type="dxa"/>
          </w:tcPr>
          <w:p w:rsidR="00E32F21" w:rsidRPr="00B66127" w:rsidRDefault="00E32F21" w:rsidP="00BF7D69">
            <w:pPr>
              <w:spacing w:after="0" w:line="240" w:lineRule="auto"/>
              <w:rPr>
                <w:rFonts w:ascii="Times New Roman" w:hAnsi="Times New Roman" w:cs="Arial"/>
                <w:sz w:val="24"/>
                <w:szCs w:val="24"/>
              </w:rPr>
            </w:pPr>
            <w:r w:rsidRPr="00B66127">
              <w:rPr>
                <w:rFonts w:ascii="Times New Roman" w:hAnsi="Times New Roman"/>
                <w:sz w:val="24"/>
                <w:szCs w:val="24"/>
              </w:rPr>
              <w:t>Written test</w:t>
            </w:r>
          </w:p>
        </w:tc>
      </w:tr>
      <w:tr w:rsidR="00E32F21" w:rsidRPr="00B66127">
        <w:tc>
          <w:tcPr>
            <w:tcW w:w="3936" w:type="dxa"/>
          </w:tcPr>
          <w:p w:rsidR="00E32F21" w:rsidRPr="00B66127" w:rsidRDefault="00E32F21" w:rsidP="004539A9">
            <w:pPr>
              <w:spacing w:after="0" w:line="240" w:lineRule="auto"/>
              <w:rPr>
                <w:rFonts w:ascii="Times New Roman" w:hAnsi="Times New Roman" w:cs="Calibri"/>
                <w:b/>
                <w:bCs/>
                <w:sz w:val="24"/>
                <w:szCs w:val="24"/>
                <w:lang w:val="en-US"/>
              </w:rPr>
            </w:pPr>
            <w:r w:rsidRPr="00B66127">
              <w:rPr>
                <w:rFonts w:ascii="Times New Roman" w:hAnsi="Times New Roman" w:cs="Calibri"/>
                <w:b/>
                <w:bCs/>
                <w:sz w:val="24"/>
                <w:szCs w:val="24"/>
                <w:lang w:val="en-US"/>
              </w:rPr>
              <w:t>Comments</w:t>
            </w:r>
          </w:p>
        </w:tc>
        <w:tc>
          <w:tcPr>
            <w:tcW w:w="5276" w:type="dxa"/>
          </w:tcPr>
          <w:p w:rsidR="00E32F21" w:rsidRPr="00B66127" w:rsidRDefault="00E32F21" w:rsidP="00BF7D69">
            <w:pPr>
              <w:spacing w:after="0" w:line="240" w:lineRule="auto"/>
              <w:rPr>
                <w:rFonts w:ascii="Times New Roman" w:hAnsi="Times New Roman" w:cs="Arial"/>
                <w:b/>
                <w:bCs/>
                <w:sz w:val="24"/>
                <w:szCs w:val="24"/>
              </w:rPr>
            </w:pPr>
            <w:r w:rsidRPr="00B66127">
              <w:rPr>
                <w:rFonts w:ascii="Times New Roman" w:hAnsi="Times New Roman" w:cs="Arial"/>
                <w:b/>
                <w:bCs/>
                <w:sz w:val="24"/>
                <w:szCs w:val="24"/>
              </w:rPr>
              <w:t>Summer semester</w:t>
            </w:r>
          </w:p>
        </w:tc>
      </w:tr>
      <w:tr w:rsidR="00E32F21" w:rsidRPr="00D01757">
        <w:tc>
          <w:tcPr>
            <w:tcW w:w="3936" w:type="dxa"/>
          </w:tcPr>
          <w:p w:rsidR="00E32F21" w:rsidRPr="00B66127" w:rsidRDefault="00E32F21" w:rsidP="004539A9">
            <w:pPr>
              <w:spacing w:after="0" w:line="240" w:lineRule="auto"/>
              <w:rPr>
                <w:rFonts w:ascii="Times New Roman" w:hAnsi="Times New Roman" w:cs="Calibri"/>
                <w:b/>
                <w:bCs/>
                <w:sz w:val="24"/>
                <w:szCs w:val="24"/>
                <w:lang w:val="en-US"/>
              </w:rPr>
            </w:pPr>
            <w:r w:rsidRPr="00B66127">
              <w:rPr>
                <w:rFonts w:ascii="Times New Roman" w:hAnsi="Times New Roman" w:cs="Calibri"/>
                <w:b/>
                <w:bCs/>
                <w:sz w:val="24"/>
                <w:szCs w:val="24"/>
                <w:lang w:val="en-US"/>
              </w:rPr>
              <w:t>Reading list</w:t>
            </w:r>
          </w:p>
        </w:tc>
        <w:tc>
          <w:tcPr>
            <w:tcW w:w="5276" w:type="dxa"/>
          </w:tcPr>
          <w:p w:rsidR="00E32F21" w:rsidRPr="00B66127" w:rsidRDefault="00E32F21" w:rsidP="00BF7D69">
            <w:pPr>
              <w:rPr>
                <w:rFonts w:ascii="Times New Roman" w:hAnsi="Times New Roman"/>
                <w:sz w:val="24"/>
                <w:szCs w:val="24"/>
                <w:lang w:val="en-US"/>
              </w:rPr>
            </w:pPr>
            <w:r w:rsidRPr="00B66127">
              <w:rPr>
                <w:rFonts w:ascii="Times New Roman" w:hAnsi="Times New Roman"/>
                <w:sz w:val="24"/>
                <w:szCs w:val="24"/>
                <w:lang w:val="en-US"/>
              </w:rPr>
              <w:t>1. D. Begg, S. Fischer, R. Dornbusch, Economics, McGraw-Hill Education, Maidenhead 2008, pp. 295-373;</w:t>
            </w:r>
          </w:p>
          <w:p w:rsidR="00E32F21" w:rsidRPr="00B66127" w:rsidRDefault="00E32F21" w:rsidP="00BF7D69">
            <w:pPr>
              <w:rPr>
                <w:rFonts w:ascii="Times New Roman" w:hAnsi="Times New Roman"/>
                <w:sz w:val="24"/>
                <w:szCs w:val="24"/>
                <w:lang w:val="en-US"/>
              </w:rPr>
            </w:pPr>
            <w:r w:rsidRPr="00B66127">
              <w:rPr>
                <w:rFonts w:ascii="Times New Roman" w:hAnsi="Times New Roman"/>
                <w:sz w:val="24"/>
                <w:szCs w:val="24"/>
                <w:lang w:val="en-US"/>
              </w:rPr>
              <w:t>2. W. Beckerman, Economics as Applied Ethics. Value Judgements in Welfare Economics, Palgrave Macmillan, Houndmills – Basingstoke – Hampshire 2010;</w:t>
            </w:r>
          </w:p>
          <w:p w:rsidR="00E32F21" w:rsidRPr="00B66127" w:rsidRDefault="00E32F21" w:rsidP="00BF7D69">
            <w:pPr>
              <w:spacing w:line="320" w:lineRule="auto"/>
              <w:jc w:val="both"/>
              <w:rPr>
                <w:rFonts w:ascii="Times New Roman" w:hAnsi="Times New Roman"/>
                <w:sz w:val="24"/>
                <w:szCs w:val="24"/>
                <w:lang w:val="en-US"/>
              </w:rPr>
            </w:pPr>
            <w:r w:rsidRPr="00B66127">
              <w:rPr>
                <w:rFonts w:ascii="Times New Roman" w:hAnsi="Times New Roman"/>
                <w:sz w:val="24"/>
                <w:szCs w:val="24"/>
                <w:lang w:val="en-US"/>
              </w:rPr>
              <w:t xml:space="preserve">3. </w:t>
            </w:r>
            <w:hyperlink r:id="rId13">
              <w:r w:rsidRPr="00B66127">
                <w:rPr>
                  <w:rFonts w:ascii="Times New Roman" w:hAnsi="Times New Roman"/>
                  <w:color w:val="0000FF"/>
                  <w:sz w:val="24"/>
                  <w:szCs w:val="24"/>
                  <w:u w:val="single"/>
                  <w:lang w:val="en-US"/>
                </w:rPr>
                <w:t>www.fairtrade.net</w:t>
              </w:r>
            </w:hyperlink>
            <w:r w:rsidRPr="00B66127">
              <w:rPr>
                <w:rFonts w:ascii="Times New Roman" w:hAnsi="Times New Roman"/>
                <w:sz w:val="24"/>
                <w:szCs w:val="24"/>
                <w:lang w:val="en-US"/>
              </w:rPr>
              <w:t xml:space="preserve">, </w:t>
            </w:r>
            <w:hyperlink r:id="rId14">
              <w:r w:rsidRPr="00B66127">
                <w:rPr>
                  <w:rFonts w:ascii="Times New Roman" w:hAnsi="Times New Roman"/>
                  <w:color w:val="0000FF"/>
                  <w:sz w:val="24"/>
                  <w:szCs w:val="24"/>
                  <w:u w:val="single"/>
                  <w:lang w:val="en-US"/>
                </w:rPr>
                <w:t>www.ifat.org</w:t>
              </w:r>
            </w:hyperlink>
            <w:r w:rsidRPr="00B66127">
              <w:rPr>
                <w:rFonts w:ascii="Times New Roman" w:hAnsi="Times New Roman"/>
                <w:sz w:val="24"/>
                <w:szCs w:val="24"/>
                <w:lang w:val="en-US"/>
              </w:rPr>
              <w:t xml:space="preserve">, </w:t>
            </w:r>
            <w:hyperlink r:id="rId15">
              <w:r w:rsidRPr="00B66127">
                <w:rPr>
                  <w:rFonts w:ascii="Times New Roman" w:hAnsi="Times New Roman"/>
                  <w:color w:val="0000FF"/>
                  <w:sz w:val="24"/>
                  <w:szCs w:val="24"/>
                  <w:u w:val="single"/>
                  <w:lang w:val="en-US"/>
                </w:rPr>
                <w:t>www.worldshops.org</w:t>
              </w:r>
            </w:hyperlink>
            <w:r w:rsidRPr="00B66127">
              <w:rPr>
                <w:rFonts w:ascii="Times New Roman" w:hAnsi="Times New Roman"/>
                <w:sz w:val="24"/>
                <w:szCs w:val="24"/>
                <w:lang w:val="en-US"/>
              </w:rPr>
              <w:t xml:space="preserve">, </w:t>
            </w:r>
            <w:hyperlink r:id="rId16">
              <w:r w:rsidRPr="00B66127">
                <w:rPr>
                  <w:rFonts w:ascii="Times New Roman" w:hAnsi="Times New Roman"/>
                  <w:color w:val="0000FF"/>
                  <w:sz w:val="24"/>
                  <w:szCs w:val="24"/>
                  <w:u w:val="single"/>
                  <w:lang w:val="en-US"/>
                </w:rPr>
                <w:t>www.eftafairtrade.org</w:t>
              </w:r>
            </w:hyperlink>
            <w:r w:rsidRPr="00B66127">
              <w:rPr>
                <w:rFonts w:ascii="Times New Roman" w:hAnsi="Times New Roman"/>
                <w:sz w:val="24"/>
                <w:szCs w:val="24"/>
                <w:lang w:val="en-US"/>
              </w:rPr>
              <w:t>;</w:t>
            </w:r>
          </w:p>
          <w:p w:rsidR="00E32F21" w:rsidRPr="00B66127" w:rsidRDefault="00E32F21" w:rsidP="00BF7D69">
            <w:pPr>
              <w:spacing w:line="320" w:lineRule="auto"/>
              <w:jc w:val="both"/>
              <w:rPr>
                <w:rFonts w:ascii="Times New Roman" w:hAnsi="Times New Roman"/>
                <w:sz w:val="24"/>
                <w:szCs w:val="24"/>
                <w:lang w:val="en-US"/>
              </w:rPr>
            </w:pPr>
            <w:r w:rsidRPr="00B66127">
              <w:rPr>
                <w:rFonts w:ascii="Times New Roman" w:hAnsi="Times New Roman"/>
                <w:sz w:val="24"/>
                <w:szCs w:val="24"/>
                <w:lang w:val="en-US"/>
              </w:rPr>
              <w:t>4. P.A. Samuelson, Economics, McGraw-Hill Kogakusha, Tokyo 1973;</w:t>
            </w:r>
          </w:p>
          <w:p w:rsidR="00E32F21" w:rsidRPr="00B66127" w:rsidRDefault="00E32F21" w:rsidP="00BF7D69">
            <w:pPr>
              <w:spacing w:line="320" w:lineRule="auto"/>
              <w:jc w:val="both"/>
              <w:rPr>
                <w:rFonts w:ascii="Times New Roman" w:hAnsi="Times New Roman"/>
                <w:sz w:val="24"/>
                <w:szCs w:val="24"/>
                <w:lang w:val="en-US"/>
              </w:rPr>
            </w:pPr>
            <w:r w:rsidRPr="00B66127">
              <w:rPr>
                <w:rFonts w:ascii="Times New Roman" w:hAnsi="Times New Roman"/>
                <w:sz w:val="24"/>
                <w:szCs w:val="24"/>
                <w:lang w:val="en-US"/>
              </w:rPr>
              <w:t>5. A.C. Pigou, The veil of money, McMillan &amp; Co., London 1950.</w:t>
            </w:r>
          </w:p>
        </w:tc>
      </w:tr>
      <w:tr w:rsidR="00E32F21" w:rsidRPr="00D01757">
        <w:tc>
          <w:tcPr>
            <w:tcW w:w="3936" w:type="dxa"/>
          </w:tcPr>
          <w:p w:rsidR="00E32F21" w:rsidRPr="00B66127" w:rsidRDefault="00E32F21" w:rsidP="004539A9">
            <w:pPr>
              <w:spacing w:after="0" w:line="240" w:lineRule="auto"/>
              <w:rPr>
                <w:rFonts w:ascii="Times New Roman" w:hAnsi="Times New Roman" w:cs="Calibri"/>
                <w:b/>
                <w:bCs/>
                <w:sz w:val="24"/>
                <w:szCs w:val="24"/>
                <w:lang w:val="en-US"/>
              </w:rPr>
            </w:pPr>
            <w:r w:rsidRPr="00B66127">
              <w:rPr>
                <w:rFonts w:ascii="Times New Roman" w:hAnsi="Times New Roman" w:cs="Calibri"/>
                <w:b/>
                <w:bCs/>
                <w:sz w:val="24"/>
                <w:szCs w:val="24"/>
                <w:lang w:val="en-US"/>
              </w:rPr>
              <w:t>Educational outcomes</w:t>
            </w:r>
          </w:p>
        </w:tc>
        <w:tc>
          <w:tcPr>
            <w:tcW w:w="5276" w:type="dxa"/>
          </w:tcPr>
          <w:p w:rsidR="00E32F21" w:rsidRPr="00B66127" w:rsidRDefault="00E32F21" w:rsidP="00BF7D69">
            <w:pPr>
              <w:ind w:left="373" w:hanging="373"/>
              <w:rPr>
                <w:rFonts w:ascii="Times New Roman" w:hAnsi="Times New Roman" w:cs="Arial"/>
                <w:sz w:val="24"/>
                <w:szCs w:val="24"/>
                <w:lang w:val="en-US"/>
              </w:rPr>
            </w:pPr>
          </w:p>
          <w:p w:rsidR="00E32F21" w:rsidRPr="00B66127" w:rsidRDefault="00E32F21" w:rsidP="00BF7D69">
            <w:pPr>
              <w:ind w:left="373" w:hanging="373"/>
              <w:rPr>
                <w:rFonts w:ascii="Times New Roman" w:hAnsi="Times New Roman" w:cs="Arial"/>
                <w:b/>
                <w:bCs/>
                <w:sz w:val="24"/>
                <w:szCs w:val="24"/>
                <w:lang w:val="en-US"/>
              </w:rPr>
            </w:pPr>
            <w:r w:rsidRPr="00B66127">
              <w:rPr>
                <w:rFonts w:ascii="Times New Roman" w:hAnsi="Times New Roman" w:cs="Arial"/>
                <w:b/>
                <w:bCs/>
                <w:sz w:val="24"/>
                <w:szCs w:val="24"/>
                <w:lang w:val="en-US"/>
              </w:rPr>
              <w:t>KNOWLEDGE</w:t>
            </w:r>
          </w:p>
          <w:p w:rsidR="00E32F21" w:rsidRPr="00B66127" w:rsidRDefault="00E32F21" w:rsidP="00BF7D69">
            <w:pPr>
              <w:ind w:left="373" w:hanging="373"/>
              <w:rPr>
                <w:rFonts w:ascii="Times New Roman" w:hAnsi="Times New Roman" w:cs="Arial"/>
                <w:b/>
                <w:bCs/>
                <w:sz w:val="24"/>
                <w:szCs w:val="24"/>
                <w:lang w:val="en-US"/>
              </w:rPr>
            </w:pPr>
            <w:r w:rsidRPr="00B66127">
              <w:rPr>
                <w:rFonts w:ascii="Times New Roman" w:hAnsi="Times New Roman"/>
                <w:sz w:val="24"/>
                <w:szCs w:val="24"/>
                <w:lang w:val="en-US"/>
              </w:rPr>
              <w:t xml:space="preserve">The subject is designed especially for the students who would like to deepen their knowledge of economics. Welfare economics features an approach of not only describing the economy, but also appraising its working. </w:t>
            </w:r>
          </w:p>
          <w:p w:rsidR="00E32F21" w:rsidRPr="00B66127" w:rsidRDefault="00E32F21" w:rsidP="00BF7D69">
            <w:pPr>
              <w:ind w:left="373" w:hanging="373"/>
              <w:rPr>
                <w:rFonts w:ascii="Times New Roman" w:hAnsi="Times New Roman" w:cs="Arial"/>
                <w:b/>
                <w:bCs/>
                <w:sz w:val="24"/>
                <w:szCs w:val="24"/>
                <w:lang w:val="en-US"/>
              </w:rPr>
            </w:pPr>
            <w:r w:rsidRPr="00B66127">
              <w:rPr>
                <w:rFonts w:ascii="Times New Roman" w:hAnsi="Times New Roman" w:cs="Arial"/>
                <w:b/>
                <w:bCs/>
                <w:sz w:val="24"/>
                <w:szCs w:val="24"/>
                <w:lang w:val="en-US"/>
              </w:rPr>
              <w:t>SKILLS</w:t>
            </w:r>
          </w:p>
          <w:p w:rsidR="00E32F21" w:rsidRPr="00B66127" w:rsidRDefault="00E32F21" w:rsidP="00BF7D69">
            <w:pPr>
              <w:ind w:left="373" w:hanging="373"/>
              <w:rPr>
                <w:rFonts w:ascii="Times New Roman" w:hAnsi="Times New Roman" w:cs="Arial"/>
                <w:b/>
                <w:bCs/>
                <w:sz w:val="24"/>
                <w:szCs w:val="24"/>
                <w:lang w:val="en-US"/>
              </w:rPr>
            </w:pPr>
            <w:r w:rsidRPr="00B66127">
              <w:rPr>
                <w:rFonts w:ascii="Times New Roman" w:hAnsi="Times New Roman"/>
                <w:sz w:val="24"/>
                <w:szCs w:val="24"/>
                <w:lang w:val="en-US"/>
              </w:rPr>
              <w:t>The student will acquire the skill of arguing clearly in favour of certain solutions of the economic policy.</w:t>
            </w:r>
          </w:p>
          <w:p w:rsidR="00E32F21" w:rsidRPr="00B66127" w:rsidRDefault="00E32F21" w:rsidP="00BF7D69">
            <w:pPr>
              <w:ind w:left="373" w:hanging="373"/>
              <w:rPr>
                <w:rFonts w:ascii="Times New Roman" w:hAnsi="Times New Roman" w:cs="Arial"/>
                <w:b/>
                <w:bCs/>
                <w:sz w:val="24"/>
                <w:szCs w:val="24"/>
                <w:lang w:val="en-US"/>
              </w:rPr>
            </w:pPr>
            <w:r w:rsidRPr="00B66127">
              <w:rPr>
                <w:rFonts w:ascii="Times New Roman" w:hAnsi="Times New Roman" w:cs="Arial"/>
                <w:b/>
                <w:bCs/>
                <w:sz w:val="24"/>
                <w:szCs w:val="24"/>
                <w:lang w:val="en-US"/>
              </w:rPr>
              <w:t>ATTITUDES</w:t>
            </w:r>
          </w:p>
          <w:p w:rsidR="00E32F21" w:rsidRPr="00B66127" w:rsidRDefault="00E32F21" w:rsidP="00BF7D69">
            <w:pPr>
              <w:ind w:left="373" w:hanging="373"/>
              <w:rPr>
                <w:rFonts w:ascii="Times New Roman" w:hAnsi="Times New Roman"/>
                <w:sz w:val="24"/>
                <w:szCs w:val="24"/>
                <w:lang w:val="en-US"/>
              </w:rPr>
            </w:pPr>
            <w:r w:rsidRPr="00B66127">
              <w:rPr>
                <w:rFonts w:ascii="Times New Roman" w:hAnsi="Times New Roman"/>
                <w:sz w:val="24"/>
                <w:szCs w:val="24"/>
                <w:lang w:val="en-US"/>
              </w:rPr>
              <w:t xml:space="preserve">Smart calculations will prove full understanding of such issues, like the role of the state in the economy, the necessary concurrence between companies, nationalisation and privatisation. </w:t>
            </w:r>
          </w:p>
        </w:tc>
      </w:tr>
      <w:tr w:rsidR="00E32F21" w:rsidRPr="00B66127">
        <w:tc>
          <w:tcPr>
            <w:tcW w:w="3936" w:type="dxa"/>
          </w:tcPr>
          <w:p w:rsidR="00E32F21" w:rsidRPr="00B66127" w:rsidRDefault="00E32F21" w:rsidP="004539A9">
            <w:pPr>
              <w:spacing w:after="0" w:line="240" w:lineRule="auto"/>
              <w:rPr>
                <w:rFonts w:ascii="Times New Roman" w:hAnsi="Times New Roman" w:cs="Calibri"/>
                <w:b/>
                <w:bCs/>
                <w:sz w:val="24"/>
                <w:szCs w:val="24"/>
                <w:lang w:val="en-US"/>
              </w:rPr>
            </w:pPr>
            <w:r w:rsidRPr="00B66127">
              <w:rPr>
                <w:rFonts w:ascii="Times New Roman" w:hAnsi="Times New Roman" w:cs="Calibri"/>
                <w:b/>
                <w:bCs/>
                <w:sz w:val="24"/>
                <w:szCs w:val="24"/>
                <w:lang w:val="en-US"/>
              </w:rPr>
              <w:t>A list of topics</w:t>
            </w:r>
          </w:p>
        </w:tc>
        <w:tc>
          <w:tcPr>
            <w:tcW w:w="5276" w:type="dxa"/>
          </w:tcPr>
          <w:p w:rsidR="00E32F21" w:rsidRPr="00B66127" w:rsidRDefault="00E32F21" w:rsidP="00B66127">
            <w:pPr>
              <w:spacing w:after="0"/>
              <w:rPr>
                <w:rFonts w:ascii="Times New Roman" w:hAnsi="Times New Roman"/>
                <w:sz w:val="24"/>
                <w:szCs w:val="24"/>
                <w:lang w:val="en-US"/>
              </w:rPr>
            </w:pPr>
            <w:r w:rsidRPr="00B66127">
              <w:rPr>
                <w:rFonts w:ascii="Times New Roman" w:hAnsi="Times New Roman"/>
                <w:sz w:val="24"/>
                <w:szCs w:val="24"/>
                <w:lang w:val="en-US"/>
              </w:rPr>
              <w:t>1.</w:t>
            </w:r>
            <w:r w:rsidRPr="00B66127">
              <w:rPr>
                <w:rFonts w:ascii="Times New Roman" w:hAnsi="Times New Roman"/>
                <w:sz w:val="24"/>
                <w:szCs w:val="24"/>
                <w:lang w:val="en-US"/>
              </w:rPr>
              <w:tab/>
              <w:t>The term of Welfare Economics. Horizontal and vertical equity. Pareto-efficient allocation</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2.</w:t>
            </w:r>
            <w:r w:rsidRPr="00B66127">
              <w:rPr>
                <w:rFonts w:ascii="Times New Roman" w:hAnsi="Times New Roman"/>
                <w:sz w:val="24"/>
                <w:szCs w:val="24"/>
                <w:lang w:val="en-US"/>
              </w:rPr>
              <w:tab/>
              <w:t>Gini index – theory</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3.</w:t>
            </w:r>
            <w:r w:rsidRPr="00B66127">
              <w:rPr>
                <w:rFonts w:ascii="Times New Roman" w:hAnsi="Times New Roman"/>
                <w:sz w:val="24"/>
                <w:szCs w:val="24"/>
                <w:lang w:val="en-US"/>
              </w:rPr>
              <w:tab/>
              <w:t>Gini index – exercise and graphic interpretation</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4.</w:t>
            </w:r>
            <w:r w:rsidRPr="00B66127">
              <w:rPr>
                <w:rFonts w:ascii="Times New Roman" w:hAnsi="Times New Roman"/>
                <w:sz w:val="24"/>
                <w:szCs w:val="24"/>
                <w:lang w:val="en-US"/>
              </w:rPr>
              <w:tab/>
              <w:t>Market failure</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5.</w:t>
            </w:r>
            <w:r w:rsidRPr="00B66127">
              <w:rPr>
                <w:rFonts w:ascii="Times New Roman" w:hAnsi="Times New Roman"/>
                <w:sz w:val="24"/>
                <w:szCs w:val="24"/>
                <w:lang w:val="en-US"/>
              </w:rPr>
              <w:tab/>
              <w:t>Reasons for market distortions</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6.</w:t>
            </w:r>
            <w:r w:rsidRPr="00B66127">
              <w:rPr>
                <w:rFonts w:ascii="Times New Roman" w:hAnsi="Times New Roman"/>
                <w:sz w:val="24"/>
                <w:szCs w:val="24"/>
                <w:lang w:val="en-US"/>
              </w:rPr>
              <w:tab/>
              <w:t>Classification of externalities</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7.</w:t>
            </w:r>
            <w:r w:rsidRPr="00B66127">
              <w:rPr>
                <w:rFonts w:ascii="Times New Roman" w:hAnsi="Times New Roman"/>
                <w:sz w:val="24"/>
                <w:szCs w:val="24"/>
                <w:lang w:val="en-US"/>
              </w:rPr>
              <w:tab/>
              <w:t>Social costs and social benefits of nuclear power</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8.</w:t>
            </w:r>
            <w:r w:rsidRPr="00B66127">
              <w:rPr>
                <w:rFonts w:ascii="Times New Roman" w:hAnsi="Times New Roman"/>
                <w:sz w:val="24"/>
                <w:szCs w:val="24"/>
                <w:lang w:val="en-US"/>
              </w:rPr>
              <w:tab/>
              <w:t>Taking decisions in the deterministic conditions and the conditions of risk, uncertainty and ignorance</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9.</w:t>
            </w:r>
            <w:r w:rsidRPr="00B66127">
              <w:rPr>
                <w:rFonts w:ascii="Times New Roman" w:hAnsi="Times New Roman"/>
                <w:sz w:val="24"/>
                <w:szCs w:val="24"/>
                <w:lang w:val="en-US"/>
              </w:rPr>
              <w:tab/>
              <w:t>Characteristics of products</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10.</w:t>
            </w:r>
            <w:r w:rsidRPr="00B66127">
              <w:rPr>
                <w:rFonts w:ascii="Times New Roman" w:hAnsi="Times New Roman"/>
                <w:sz w:val="24"/>
                <w:szCs w:val="24"/>
                <w:lang w:val="en-US"/>
              </w:rPr>
              <w:tab/>
              <w:t>Marginal and average tax rate</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11.</w:t>
            </w:r>
            <w:r w:rsidRPr="00B66127">
              <w:rPr>
                <w:rFonts w:ascii="Times New Roman" w:hAnsi="Times New Roman"/>
                <w:sz w:val="24"/>
                <w:szCs w:val="24"/>
                <w:lang w:val="en-US"/>
              </w:rPr>
              <w:tab/>
              <w:t>Oxford debate – flat tax vs. progressive tax</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12.</w:t>
            </w:r>
            <w:r w:rsidRPr="00B66127">
              <w:rPr>
                <w:rFonts w:ascii="Times New Roman" w:hAnsi="Times New Roman"/>
                <w:sz w:val="24"/>
                <w:szCs w:val="24"/>
                <w:lang w:val="en-US"/>
              </w:rPr>
              <w:tab/>
              <w:t>Pure waste</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13.</w:t>
            </w:r>
            <w:r w:rsidRPr="00B66127">
              <w:rPr>
                <w:rFonts w:ascii="Times New Roman" w:hAnsi="Times New Roman"/>
                <w:sz w:val="24"/>
                <w:szCs w:val="24"/>
                <w:lang w:val="en-US"/>
              </w:rPr>
              <w:tab/>
              <w:t>Welfare state in Scandinavia</w:t>
            </w:r>
          </w:p>
          <w:p w:rsidR="00E32F21" w:rsidRPr="00B66127" w:rsidRDefault="00E32F21" w:rsidP="00B66127">
            <w:pPr>
              <w:spacing w:after="0" w:line="320" w:lineRule="auto"/>
              <w:jc w:val="both"/>
              <w:rPr>
                <w:rFonts w:ascii="Times New Roman" w:hAnsi="Times New Roman"/>
                <w:sz w:val="24"/>
                <w:szCs w:val="24"/>
                <w:lang w:val="en-US"/>
              </w:rPr>
            </w:pPr>
            <w:r w:rsidRPr="00B66127">
              <w:rPr>
                <w:rFonts w:ascii="Times New Roman" w:hAnsi="Times New Roman"/>
                <w:sz w:val="24"/>
                <w:szCs w:val="24"/>
                <w:lang w:val="en-US"/>
              </w:rPr>
              <w:t>14.</w:t>
            </w:r>
            <w:r w:rsidRPr="00B66127">
              <w:rPr>
                <w:rFonts w:ascii="Times New Roman" w:hAnsi="Times New Roman"/>
                <w:sz w:val="24"/>
                <w:szCs w:val="24"/>
                <w:lang w:val="en-US"/>
              </w:rPr>
              <w:tab/>
              <w:t>Test</w:t>
            </w:r>
          </w:p>
          <w:p w:rsidR="00E32F21" w:rsidRPr="00B66127" w:rsidRDefault="00E32F21" w:rsidP="00B66127">
            <w:pPr>
              <w:spacing w:after="0" w:line="320" w:lineRule="auto"/>
              <w:jc w:val="both"/>
              <w:rPr>
                <w:rFonts w:ascii="Times New Roman" w:hAnsi="Times New Roman"/>
                <w:sz w:val="24"/>
                <w:szCs w:val="24"/>
              </w:rPr>
            </w:pPr>
            <w:r w:rsidRPr="00B66127">
              <w:rPr>
                <w:rFonts w:ascii="Times New Roman" w:hAnsi="Times New Roman"/>
                <w:sz w:val="24"/>
                <w:szCs w:val="24"/>
              </w:rPr>
              <w:t>15.</w:t>
            </w:r>
            <w:r w:rsidRPr="00B66127">
              <w:rPr>
                <w:rFonts w:ascii="Times New Roman" w:hAnsi="Times New Roman"/>
                <w:sz w:val="24"/>
                <w:szCs w:val="24"/>
              </w:rPr>
              <w:tab/>
              <w:t>Fair Trade. Assessment</w:t>
            </w:r>
          </w:p>
        </w:tc>
      </w:tr>
      <w:tr w:rsidR="00E32F21" w:rsidRPr="00D01757">
        <w:tc>
          <w:tcPr>
            <w:tcW w:w="3936" w:type="dxa"/>
          </w:tcPr>
          <w:p w:rsidR="00E32F21" w:rsidRPr="00B66127" w:rsidRDefault="00E32F21" w:rsidP="004539A9">
            <w:pPr>
              <w:spacing w:after="0" w:line="240" w:lineRule="auto"/>
              <w:rPr>
                <w:rFonts w:ascii="Times New Roman" w:hAnsi="Times New Roman" w:cs="Calibri"/>
                <w:b/>
                <w:bCs/>
                <w:sz w:val="24"/>
                <w:szCs w:val="24"/>
                <w:lang w:val="en-US"/>
              </w:rPr>
            </w:pPr>
            <w:r w:rsidRPr="00B66127">
              <w:rPr>
                <w:rFonts w:ascii="Times New Roman" w:hAnsi="Times New Roman" w:cs="Calibri"/>
                <w:b/>
                <w:bCs/>
                <w:sz w:val="24"/>
                <w:szCs w:val="24"/>
                <w:lang w:val="en-US"/>
              </w:rPr>
              <w:t>Teaching methods</w:t>
            </w:r>
          </w:p>
        </w:tc>
        <w:tc>
          <w:tcPr>
            <w:tcW w:w="5276" w:type="dxa"/>
          </w:tcPr>
          <w:p w:rsidR="00E32F21" w:rsidRPr="00D01757" w:rsidRDefault="00E32F21" w:rsidP="00BF7D69">
            <w:pPr>
              <w:rPr>
                <w:rFonts w:ascii="Times New Roman" w:hAnsi="Times New Roman"/>
                <w:sz w:val="24"/>
                <w:szCs w:val="24"/>
                <w:lang w:val="en-GB"/>
              </w:rPr>
            </w:pPr>
            <w:r w:rsidRPr="00D01757">
              <w:rPr>
                <w:rFonts w:ascii="Times New Roman" w:hAnsi="Times New Roman"/>
                <w:sz w:val="24"/>
                <w:szCs w:val="24"/>
                <w:lang w:val="en-GB"/>
              </w:rPr>
              <w:t>Exercises, discussion, Oxford debate, presentations</w:t>
            </w:r>
          </w:p>
        </w:tc>
      </w:tr>
      <w:tr w:rsidR="00E32F21" w:rsidRPr="00D01757">
        <w:tc>
          <w:tcPr>
            <w:tcW w:w="3936" w:type="dxa"/>
          </w:tcPr>
          <w:p w:rsidR="00E32F21" w:rsidRPr="00B66127" w:rsidRDefault="00E32F21" w:rsidP="004539A9">
            <w:pPr>
              <w:spacing w:after="0" w:line="240" w:lineRule="auto"/>
              <w:rPr>
                <w:rFonts w:ascii="Times New Roman" w:hAnsi="Times New Roman" w:cs="Calibri"/>
                <w:b/>
                <w:bCs/>
                <w:sz w:val="24"/>
                <w:szCs w:val="24"/>
                <w:lang w:val="en-US"/>
              </w:rPr>
            </w:pPr>
            <w:r w:rsidRPr="00B66127">
              <w:rPr>
                <w:rFonts w:ascii="Times New Roman" w:hAnsi="Times New Roman" w:cs="Calibri"/>
                <w:b/>
                <w:bCs/>
                <w:sz w:val="24"/>
                <w:szCs w:val="24"/>
                <w:lang w:val="en-US"/>
              </w:rPr>
              <w:t>Assessment methods</w:t>
            </w:r>
          </w:p>
        </w:tc>
        <w:tc>
          <w:tcPr>
            <w:tcW w:w="5276" w:type="dxa"/>
          </w:tcPr>
          <w:p w:rsidR="00E32F21" w:rsidRPr="00B66127" w:rsidRDefault="00E32F21" w:rsidP="00BF7D69">
            <w:pPr>
              <w:rPr>
                <w:rFonts w:ascii="Times New Roman" w:hAnsi="Times New Roman"/>
                <w:sz w:val="24"/>
                <w:szCs w:val="24"/>
                <w:lang w:val="en-US"/>
              </w:rPr>
            </w:pPr>
            <w:r w:rsidRPr="00B66127">
              <w:rPr>
                <w:rFonts w:ascii="Times New Roman" w:hAnsi="Times New Roman"/>
                <w:sz w:val="24"/>
                <w:szCs w:val="24"/>
                <w:lang w:val="en-US"/>
              </w:rPr>
              <w:t>Presence, presentation, activity during classes, test</w:t>
            </w:r>
          </w:p>
        </w:tc>
      </w:tr>
    </w:tbl>
    <w:p w:rsidR="00E32F21" w:rsidRPr="00B66127" w:rsidRDefault="00E32F21">
      <w:pPr>
        <w:rPr>
          <w:rFonts w:ascii="Times New Roman" w:hAnsi="Times New Roman" w:cs="Calibri"/>
          <w:sz w:val="24"/>
          <w:szCs w:val="24"/>
          <w:lang w:val="en-US"/>
        </w:rPr>
      </w:pPr>
    </w:p>
    <w:sectPr w:rsidR="00E32F21" w:rsidRPr="00B66127"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629" w:rsidRDefault="00C26629" w:rsidP="006E7390">
      <w:pPr>
        <w:spacing w:after="0" w:line="240" w:lineRule="auto"/>
      </w:pPr>
      <w:r>
        <w:separator/>
      </w:r>
    </w:p>
  </w:endnote>
  <w:endnote w:type="continuationSeparator" w:id="0">
    <w:p w:rsidR="00C26629" w:rsidRDefault="00C26629"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629" w:rsidRDefault="00C26629" w:rsidP="006E7390">
      <w:pPr>
        <w:spacing w:after="0" w:line="240" w:lineRule="auto"/>
      </w:pPr>
      <w:r>
        <w:separator/>
      </w:r>
    </w:p>
  </w:footnote>
  <w:footnote w:type="continuationSeparator" w:id="0">
    <w:p w:rsidR="00C26629" w:rsidRDefault="00C26629"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E1E631C"/>
    <w:multiLevelType w:val="hybridMultilevel"/>
    <w:tmpl w:val="3CB669E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34AA2A05"/>
    <w:multiLevelType w:val="hybridMultilevel"/>
    <w:tmpl w:val="55DAF25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4CF1C70"/>
    <w:multiLevelType w:val="multilevel"/>
    <w:tmpl w:val="26F4EA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40D27299"/>
    <w:multiLevelType w:val="hybridMultilevel"/>
    <w:tmpl w:val="6ED8B88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D6E2BC8"/>
    <w:multiLevelType w:val="hybridMultilevel"/>
    <w:tmpl w:val="9FFE51D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50DA13E0"/>
    <w:multiLevelType w:val="hybridMultilevel"/>
    <w:tmpl w:val="3F98126C"/>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15:restartNumberingAfterBreak="0">
    <w:nsid w:val="55850826"/>
    <w:multiLevelType w:val="hybridMultilevel"/>
    <w:tmpl w:val="A2AABB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60237828"/>
    <w:multiLevelType w:val="hybridMultilevel"/>
    <w:tmpl w:val="F58CAC8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609F116F"/>
    <w:multiLevelType w:val="hybridMultilevel"/>
    <w:tmpl w:val="958CC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1AB388D"/>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65A52DC9"/>
    <w:multiLevelType w:val="multilevel"/>
    <w:tmpl w:val="2E700D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227222"/>
    <w:multiLevelType w:val="hybridMultilevel"/>
    <w:tmpl w:val="99A839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685F5D14"/>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6DA10303"/>
    <w:multiLevelType w:val="multilevel"/>
    <w:tmpl w:val="64E414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7E3B6A92"/>
    <w:multiLevelType w:val="hybridMultilevel"/>
    <w:tmpl w:val="F8FEAA64"/>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1"/>
  </w:num>
  <w:num w:numId="4">
    <w:abstractNumId w:val="2"/>
  </w:num>
  <w:num w:numId="5">
    <w:abstractNumId w:val="22"/>
  </w:num>
  <w:num w:numId="6">
    <w:abstractNumId w:val="19"/>
  </w:num>
  <w:num w:numId="7">
    <w:abstractNumId w:val="11"/>
  </w:num>
  <w:num w:numId="8">
    <w:abstractNumId w:val="18"/>
  </w:num>
  <w:num w:numId="9">
    <w:abstractNumId w:val="7"/>
  </w:num>
  <w:num w:numId="10">
    <w:abstractNumId w:val="5"/>
  </w:num>
  <w:num w:numId="11">
    <w:abstractNumId w:val="23"/>
  </w:num>
  <w:num w:numId="12">
    <w:abstractNumId w:val="3"/>
  </w:num>
  <w:num w:numId="13">
    <w:abstractNumId w:val="17"/>
  </w:num>
  <w:num w:numId="14">
    <w:abstractNumId w:val="0"/>
  </w:num>
  <w:num w:numId="15">
    <w:abstractNumId w:val="8"/>
  </w:num>
  <w:num w:numId="16">
    <w:abstractNumId w:val="10"/>
  </w:num>
  <w:num w:numId="17">
    <w:abstractNumId w:val="15"/>
  </w:num>
  <w:num w:numId="18">
    <w:abstractNumId w:val="20"/>
  </w:num>
  <w:num w:numId="19">
    <w:abstractNumId w:val="4"/>
  </w:num>
  <w:num w:numId="20">
    <w:abstractNumId w:val="12"/>
  </w:num>
  <w:num w:numId="21">
    <w:abstractNumId w:val="13"/>
  </w:num>
  <w:num w:numId="22">
    <w:abstractNumId w:val="9"/>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27E1A"/>
    <w:rsid w:val="000304F1"/>
    <w:rsid w:val="00050FC2"/>
    <w:rsid w:val="00061BB8"/>
    <w:rsid w:val="000C2FD8"/>
    <w:rsid w:val="000E6206"/>
    <w:rsid w:val="00122B83"/>
    <w:rsid w:val="00156121"/>
    <w:rsid w:val="001843FB"/>
    <w:rsid w:val="001C2D1A"/>
    <w:rsid w:val="001E424A"/>
    <w:rsid w:val="00216ADF"/>
    <w:rsid w:val="002E3EE7"/>
    <w:rsid w:val="003233B4"/>
    <w:rsid w:val="00331E6C"/>
    <w:rsid w:val="00347C4D"/>
    <w:rsid w:val="003D1DA3"/>
    <w:rsid w:val="003E5E2B"/>
    <w:rsid w:val="004539A9"/>
    <w:rsid w:val="004D7065"/>
    <w:rsid w:val="004E220C"/>
    <w:rsid w:val="004F7394"/>
    <w:rsid w:val="0050630E"/>
    <w:rsid w:val="00544B72"/>
    <w:rsid w:val="00560D3B"/>
    <w:rsid w:val="005862CA"/>
    <w:rsid w:val="005F1CAD"/>
    <w:rsid w:val="00612332"/>
    <w:rsid w:val="00630228"/>
    <w:rsid w:val="00636A7D"/>
    <w:rsid w:val="00670459"/>
    <w:rsid w:val="00693951"/>
    <w:rsid w:val="006A6A42"/>
    <w:rsid w:val="006D36F2"/>
    <w:rsid w:val="006E36D7"/>
    <w:rsid w:val="006E7390"/>
    <w:rsid w:val="00716989"/>
    <w:rsid w:val="00735AA7"/>
    <w:rsid w:val="00754C7B"/>
    <w:rsid w:val="00762DD9"/>
    <w:rsid w:val="00770191"/>
    <w:rsid w:val="007A495E"/>
    <w:rsid w:val="00806345"/>
    <w:rsid w:val="008D113F"/>
    <w:rsid w:val="009519BB"/>
    <w:rsid w:val="009A7855"/>
    <w:rsid w:val="009C378A"/>
    <w:rsid w:val="009E034D"/>
    <w:rsid w:val="00A01276"/>
    <w:rsid w:val="00A43486"/>
    <w:rsid w:val="00A4414B"/>
    <w:rsid w:val="00A46C59"/>
    <w:rsid w:val="00A55BB8"/>
    <w:rsid w:val="00A76008"/>
    <w:rsid w:val="00A779BA"/>
    <w:rsid w:val="00AD176F"/>
    <w:rsid w:val="00AE17D3"/>
    <w:rsid w:val="00B03010"/>
    <w:rsid w:val="00B407B7"/>
    <w:rsid w:val="00B515E5"/>
    <w:rsid w:val="00B66127"/>
    <w:rsid w:val="00B72C3F"/>
    <w:rsid w:val="00BA02F8"/>
    <w:rsid w:val="00BF7D69"/>
    <w:rsid w:val="00C16322"/>
    <w:rsid w:val="00C26629"/>
    <w:rsid w:val="00C31C17"/>
    <w:rsid w:val="00C6593B"/>
    <w:rsid w:val="00D01757"/>
    <w:rsid w:val="00D055F6"/>
    <w:rsid w:val="00D52B9B"/>
    <w:rsid w:val="00D753A1"/>
    <w:rsid w:val="00DB1F45"/>
    <w:rsid w:val="00DD1534"/>
    <w:rsid w:val="00E022BE"/>
    <w:rsid w:val="00E32F21"/>
    <w:rsid w:val="00EA33D1"/>
    <w:rsid w:val="00ED4704"/>
    <w:rsid w:val="00EE607D"/>
    <w:rsid w:val="00F01226"/>
    <w:rsid w:val="00F053C7"/>
    <w:rsid w:val="00F85B0C"/>
    <w:rsid w:val="00FA6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24F8F"/>
  <w15:docId w15:val="{F87234E8-75D0-48CE-BB32-E88E7871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33D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DD15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DD1534"/>
    <w:rPr>
      <w:rFonts w:ascii="Courier New" w:hAnsi="Courier New" w:cs="Courier New"/>
      <w:sz w:val="20"/>
      <w:szCs w:val="20"/>
      <w:lang w:eastAsia="pl-PL"/>
    </w:rPr>
  </w:style>
  <w:style w:type="paragraph" w:styleId="Akapitzlist">
    <w:name w:val="List Paragraph"/>
    <w:basedOn w:val="Normalny"/>
    <w:uiPriority w:val="99"/>
    <w:qFormat/>
    <w:rsid w:val="006D36F2"/>
    <w:pPr>
      <w:ind w:left="720"/>
    </w:pPr>
  </w:style>
  <w:style w:type="paragraph" w:styleId="Tekstprzypisudolnego">
    <w:name w:val="footnote text"/>
    <w:basedOn w:val="Normalny"/>
    <w:link w:val="TekstprzypisudolnegoZnak"/>
    <w:uiPriority w:val="99"/>
    <w:semiHidden/>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6E7390"/>
    <w:rPr>
      <w:rFonts w:cs="Times New Roman"/>
      <w:sz w:val="20"/>
      <w:szCs w:val="20"/>
    </w:rPr>
  </w:style>
  <w:style w:type="character" w:styleId="Odwoanieprzypisudolnego">
    <w:name w:val="footnote reference"/>
    <w:basedOn w:val="Domylnaczcionkaakapitu"/>
    <w:uiPriority w:val="99"/>
    <w:semiHidden/>
    <w:rsid w:val="006E7390"/>
    <w:rPr>
      <w:rFonts w:cs="Times New Roman"/>
      <w:vertAlign w:val="superscript"/>
    </w:rPr>
  </w:style>
  <w:style w:type="character" w:customStyle="1" w:styleId="apple-converted-space">
    <w:name w:val="apple-converted-space"/>
    <w:basedOn w:val="Domylnaczcionkaakapitu"/>
    <w:uiPriority w:val="99"/>
    <w:rsid w:val="005862CA"/>
    <w:rPr>
      <w:rFonts w:cs="Times New Roman"/>
    </w:rPr>
  </w:style>
  <w:style w:type="character" w:styleId="Hipercze">
    <w:name w:val="Hyperlink"/>
    <w:basedOn w:val="Domylnaczcionkaakapitu"/>
    <w:uiPriority w:val="99"/>
    <w:rsid w:val="009E034D"/>
    <w:rPr>
      <w:rFonts w:cs="Times New Roman"/>
      <w:color w:val="0000FF"/>
      <w:u w:val="single"/>
    </w:rPr>
  </w:style>
  <w:style w:type="character" w:customStyle="1" w:styleId="Nierozpoznanawzmianka1">
    <w:name w:val="Nierozpoznana wzmianka1"/>
    <w:basedOn w:val="Domylnaczcionkaakapitu"/>
    <w:uiPriority w:val="99"/>
    <w:semiHidden/>
    <w:rsid w:val="00B72C3F"/>
    <w:rPr>
      <w:rFonts w:cs="Times New Roman"/>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5533">
      <w:marLeft w:val="0"/>
      <w:marRight w:val="0"/>
      <w:marTop w:val="0"/>
      <w:marBottom w:val="0"/>
      <w:divBdr>
        <w:top w:val="none" w:sz="0" w:space="0" w:color="auto"/>
        <w:left w:val="none" w:sz="0" w:space="0" w:color="auto"/>
        <w:bottom w:val="none" w:sz="0" w:space="0" w:color="auto"/>
        <w:right w:val="none" w:sz="0" w:space="0" w:color="auto"/>
      </w:divBdr>
    </w:div>
    <w:div w:id="732585534">
      <w:marLeft w:val="0"/>
      <w:marRight w:val="0"/>
      <w:marTop w:val="0"/>
      <w:marBottom w:val="0"/>
      <w:divBdr>
        <w:top w:val="none" w:sz="0" w:space="0" w:color="auto"/>
        <w:left w:val="none" w:sz="0" w:space="0" w:color="auto"/>
        <w:bottom w:val="none" w:sz="0" w:space="0" w:color="auto"/>
        <w:right w:val="none" w:sz="0" w:space="0" w:color="auto"/>
      </w:divBdr>
    </w:div>
    <w:div w:id="732585535">
      <w:marLeft w:val="0"/>
      <w:marRight w:val="0"/>
      <w:marTop w:val="0"/>
      <w:marBottom w:val="0"/>
      <w:divBdr>
        <w:top w:val="none" w:sz="0" w:space="0" w:color="auto"/>
        <w:left w:val="none" w:sz="0" w:space="0" w:color="auto"/>
        <w:bottom w:val="none" w:sz="0" w:space="0" w:color="auto"/>
        <w:right w:val="none" w:sz="0" w:space="0" w:color="auto"/>
      </w:divBdr>
    </w:div>
    <w:div w:id="732585536">
      <w:marLeft w:val="0"/>
      <w:marRight w:val="0"/>
      <w:marTop w:val="0"/>
      <w:marBottom w:val="0"/>
      <w:divBdr>
        <w:top w:val="none" w:sz="0" w:space="0" w:color="auto"/>
        <w:left w:val="none" w:sz="0" w:space="0" w:color="auto"/>
        <w:bottom w:val="none" w:sz="0" w:space="0" w:color="auto"/>
        <w:right w:val="none" w:sz="0" w:space="0" w:color="auto"/>
      </w:divBdr>
    </w:div>
    <w:div w:id="732585537">
      <w:marLeft w:val="0"/>
      <w:marRight w:val="0"/>
      <w:marTop w:val="0"/>
      <w:marBottom w:val="0"/>
      <w:divBdr>
        <w:top w:val="none" w:sz="0" w:space="0" w:color="auto"/>
        <w:left w:val="none" w:sz="0" w:space="0" w:color="auto"/>
        <w:bottom w:val="none" w:sz="0" w:space="0" w:color="auto"/>
        <w:right w:val="none" w:sz="0" w:space="0" w:color="auto"/>
      </w:divBdr>
    </w:div>
    <w:div w:id="732585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trade.net/" TargetMode="External"/><Relationship Id="rId13" Type="http://schemas.openxmlformats.org/officeDocument/2006/relationships/hyperlink" Target="http://www.fairtrade.net/"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umcs.pl/en/courses-in-english,21103.htm" TargetMode="External"/><Relationship Id="rId12" Type="http://schemas.openxmlformats.org/officeDocument/2006/relationships/hyperlink" Target="https://www.umcs.pl/en/courses-in-english,21103.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ftafairtrade.org/"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ftafairtrade.org/" TargetMode="External"/><Relationship Id="rId5" Type="http://schemas.openxmlformats.org/officeDocument/2006/relationships/footnotes" Target="footnotes.xml"/><Relationship Id="rId15" Type="http://schemas.openxmlformats.org/officeDocument/2006/relationships/hyperlink" Target="http://www.worldshops.org/" TargetMode="External"/><Relationship Id="rId10" Type="http://schemas.openxmlformats.org/officeDocument/2006/relationships/hyperlink" Target="http://www.worldshops.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ifat.org/" TargetMode="External"/><Relationship Id="rId14" Type="http://schemas.openxmlformats.org/officeDocument/2006/relationships/hyperlink" Target="http://www.if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D141D3-68A3-4DA1-91B4-02DC27C7A806}"/>
</file>

<file path=customXml/itemProps2.xml><?xml version="1.0" encoding="utf-8"?>
<ds:datastoreItem xmlns:ds="http://schemas.openxmlformats.org/officeDocument/2006/customXml" ds:itemID="{6B77F1B7-EBF9-4B30-9B2B-8D8054D88B34}"/>
</file>

<file path=customXml/itemProps3.xml><?xml version="1.0" encoding="utf-8"?>
<ds:datastoreItem xmlns:ds="http://schemas.openxmlformats.org/officeDocument/2006/customXml" ds:itemID="{405451D4-0C4B-4402-905B-354FBA041EAB}"/>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Prowadzący</vt:lpstr>
    </vt:vector>
  </TitlesOfParts>
  <Company>Hewlett-Packard</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Prowadzący</dc:title>
  <dc:subject/>
  <dc:creator>ICom</dc:creator>
  <cp:keywords/>
  <dc:description/>
  <cp:lastModifiedBy>Czernichowski Konrad</cp:lastModifiedBy>
  <cp:revision>2</cp:revision>
  <dcterms:created xsi:type="dcterms:W3CDTF">2024-01-18T14:56:00Z</dcterms:created>
  <dcterms:modified xsi:type="dcterms:W3CDTF">2024-01-18T14:56:00Z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0x01010053D10FCF3E95CE48A3799634C5E95CCC</vt:lpwstr>
  </property>
</Properties>
</file>