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957584" w14:paraId="68AFC0A1" w14:textId="77777777" w:rsidTr="007351B8">
        <w:tc>
          <w:tcPr>
            <w:tcW w:w="5381" w:type="dxa"/>
          </w:tcPr>
          <w:p w14:paraId="6A71DD13" w14:textId="77777777" w:rsidR="004379A7" w:rsidRDefault="004379A7">
            <w:pPr>
              <w:rPr>
                <w:noProof/>
              </w:rPr>
            </w:pPr>
          </w:p>
          <w:p w14:paraId="4F33C784" w14:textId="77777777" w:rsidR="004379A7" w:rsidRDefault="004379A7">
            <w:pPr>
              <w:rPr>
                <w:noProof/>
              </w:rPr>
            </w:pPr>
          </w:p>
          <w:p w14:paraId="5A39B245" w14:textId="3CE577AA" w:rsidR="00957584" w:rsidRDefault="004379A7">
            <w:r>
              <w:t xml:space="preserve">        </w:t>
            </w:r>
            <w:r>
              <w:rPr>
                <w:noProof/>
                <w:lang w:eastAsia="pl-PL"/>
              </w:rPr>
              <w:drawing>
                <wp:inline distT="0" distB="0" distL="0" distR="0" wp14:anchorId="0CB67751" wp14:editId="0473FC9B">
                  <wp:extent cx="2074479" cy="929640"/>
                  <wp:effectExtent l="0" t="0" r="254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9025" cy="949603"/>
                          </a:xfrm>
                          <a:prstGeom prst="rect">
                            <a:avLst/>
                          </a:prstGeom>
                          <a:noFill/>
                          <a:ln>
                            <a:noFill/>
                          </a:ln>
                        </pic:spPr>
                      </pic:pic>
                    </a:graphicData>
                  </a:graphic>
                </wp:inline>
              </w:drawing>
            </w:r>
          </w:p>
        </w:tc>
        <w:tc>
          <w:tcPr>
            <w:tcW w:w="5381" w:type="dxa"/>
          </w:tcPr>
          <w:p w14:paraId="7278E624" w14:textId="77777777" w:rsidR="00957584" w:rsidRDefault="00957584" w:rsidP="00957584">
            <w:pPr>
              <w:jc w:val="center"/>
            </w:pPr>
          </w:p>
          <w:p w14:paraId="2321F48E" w14:textId="459BEAB7" w:rsidR="00957584" w:rsidRDefault="004379A7" w:rsidP="00957584">
            <w:pPr>
              <w:jc w:val="right"/>
            </w:pPr>
            <w:r>
              <w:rPr>
                <w:noProof/>
                <w:lang w:eastAsia="pl-PL"/>
              </w:rPr>
              <w:drawing>
                <wp:inline distT="0" distB="0" distL="0" distR="0" wp14:anchorId="76A7536C" wp14:editId="0C3856AA">
                  <wp:extent cx="2812688" cy="112395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9785" cy="1226686"/>
                          </a:xfrm>
                          <a:prstGeom prst="rect">
                            <a:avLst/>
                          </a:prstGeom>
                          <a:noFill/>
                          <a:ln>
                            <a:noFill/>
                          </a:ln>
                        </pic:spPr>
                      </pic:pic>
                    </a:graphicData>
                  </a:graphic>
                </wp:inline>
              </w:drawing>
            </w:r>
          </w:p>
        </w:tc>
      </w:tr>
    </w:tbl>
    <w:p w14:paraId="397DC08C" w14:textId="77777777" w:rsidR="00FF5255" w:rsidRDefault="00FF5255">
      <w:pPr>
        <w:rPr>
          <w:sz w:val="6"/>
          <w:szCs w:val="6"/>
        </w:rPr>
      </w:pPr>
    </w:p>
    <w:p w14:paraId="28508F75" w14:textId="77777777" w:rsidR="00811889" w:rsidRPr="007351B8" w:rsidRDefault="00811889">
      <w:pPr>
        <w:rPr>
          <w:sz w:val="6"/>
          <w:szCs w:val="6"/>
        </w:rPr>
      </w:pPr>
    </w:p>
    <w:p w14:paraId="359C31C1" w14:textId="77777777" w:rsidR="00957584" w:rsidRPr="00957584" w:rsidRDefault="00957584" w:rsidP="00957584">
      <w:pPr>
        <w:contextualSpacing/>
        <w:jc w:val="center"/>
        <w:rPr>
          <w:rFonts w:ascii="Calibri" w:hAnsi="Calibri" w:cs="Calibri"/>
          <w:color w:val="000054"/>
          <w:kern w:val="2"/>
          <w:sz w:val="28"/>
          <w14:ligatures w14:val="standardContextual"/>
        </w:rPr>
      </w:pPr>
      <w:r w:rsidRPr="00957584">
        <w:rPr>
          <w:rFonts w:ascii="Calibri" w:hAnsi="Calibri" w:cs="Calibri"/>
          <w:color w:val="000054"/>
          <w:kern w:val="2"/>
          <w:sz w:val="36"/>
          <w14:ligatures w14:val="standardContextual"/>
        </w:rPr>
        <w:t>Międzynarodowa Konferencja Naukowa</w:t>
      </w:r>
    </w:p>
    <w:p w14:paraId="442D8012" w14:textId="77777777" w:rsidR="00957584" w:rsidRPr="00957584" w:rsidRDefault="00957584" w:rsidP="00957584">
      <w:pPr>
        <w:contextualSpacing/>
        <w:jc w:val="center"/>
        <w:rPr>
          <w:rFonts w:ascii="Calibri" w:hAnsi="Calibri" w:cs="Calibri"/>
          <w:b/>
          <w:color w:val="000054"/>
          <w:kern w:val="2"/>
          <w:sz w:val="44"/>
          <w14:ligatures w14:val="standardContextual"/>
        </w:rPr>
      </w:pPr>
      <w:r w:rsidRPr="00957584">
        <w:rPr>
          <w:rFonts w:ascii="Calibri" w:hAnsi="Calibri" w:cs="Calibri"/>
          <w:b/>
          <w:color w:val="000054"/>
          <w:kern w:val="2"/>
          <w:sz w:val="44"/>
          <w14:ligatures w14:val="standardContextual"/>
        </w:rPr>
        <w:t xml:space="preserve">„Członkostwo Ukrainy w Unii Europejskiej </w:t>
      </w:r>
    </w:p>
    <w:p w14:paraId="20970CE8" w14:textId="77777777" w:rsidR="00957584" w:rsidRPr="00957584" w:rsidRDefault="00957584" w:rsidP="00957584">
      <w:pPr>
        <w:contextualSpacing/>
        <w:jc w:val="center"/>
        <w:rPr>
          <w:rFonts w:ascii="Calibri" w:hAnsi="Calibri" w:cs="Calibri"/>
          <w:b/>
          <w:color w:val="000054"/>
          <w:kern w:val="2"/>
          <w:sz w:val="44"/>
          <w14:ligatures w14:val="standardContextual"/>
        </w:rPr>
      </w:pPr>
      <w:r w:rsidRPr="00957584">
        <w:rPr>
          <w:rFonts w:ascii="Calibri" w:hAnsi="Calibri" w:cs="Calibri"/>
          <w:b/>
          <w:color w:val="000054"/>
          <w:kern w:val="2"/>
          <w:sz w:val="44"/>
          <w14:ligatures w14:val="standardContextual"/>
        </w:rPr>
        <w:t xml:space="preserve"> ̶  perspektywy i wyzwania”</w:t>
      </w:r>
    </w:p>
    <w:p w14:paraId="5DD6D601" w14:textId="77777777" w:rsidR="002674DF" w:rsidRDefault="00957584" w:rsidP="008F0C8A">
      <w:pPr>
        <w:contextualSpacing/>
        <w:jc w:val="center"/>
        <w:rPr>
          <w:rFonts w:ascii="Calibri" w:hAnsi="Calibri" w:cs="Calibri"/>
          <w:color w:val="000054"/>
          <w:kern w:val="2"/>
          <w:sz w:val="24"/>
          <w14:ligatures w14:val="standardContextual"/>
        </w:rPr>
      </w:pPr>
      <w:r w:rsidRPr="00957584">
        <w:rPr>
          <w:rFonts w:ascii="Calibri" w:hAnsi="Calibri" w:cs="Calibri"/>
          <w:color w:val="000054"/>
          <w:kern w:val="2"/>
          <w:sz w:val="24"/>
          <w14:ligatures w14:val="standardContextual"/>
        </w:rPr>
        <w:t>Lublin, 14.11.2023 r.</w:t>
      </w:r>
    </w:p>
    <w:p w14:paraId="15DCC746" w14:textId="77777777" w:rsidR="008F0C8A" w:rsidRPr="008F0C8A" w:rsidRDefault="008F0C8A" w:rsidP="008F0C8A">
      <w:pPr>
        <w:contextualSpacing/>
        <w:jc w:val="center"/>
        <w:rPr>
          <w:rFonts w:ascii="Calibri" w:hAnsi="Calibri" w:cs="Calibri"/>
          <w:color w:val="000054"/>
          <w:kern w:val="2"/>
          <w:sz w:val="24"/>
          <w14:ligatures w14:val="standardContextual"/>
        </w:rPr>
      </w:pPr>
    </w:p>
    <w:p w14:paraId="51D572EA" w14:textId="77777777" w:rsidR="00811889" w:rsidRPr="00957584" w:rsidRDefault="00811889" w:rsidP="00811889">
      <w:pPr>
        <w:contextualSpacing/>
        <w:rPr>
          <w:rFonts w:ascii="Calibri" w:hAnsi="Calibri" w:cs="Calibri"/>
          <w:color w:val="000054"/>
          <w:kern w:val="2"/>
          <w:sz w:val="6"/>
          <w:szCs w:val="6"/>
          <w14:ligatures w14:val="standardContextua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539"/>
        <w:gridCol w:w="4810"/>
      </w:tblGrid>
      <w:tr w:rsidR="007351B8" w:rsidRPr="007351B8" w14:paraId="2C984ECD" w14:textId="77777777" w:rsidTr="008F0C8A">
        <w:trPr>
          <w:jc w:val="center"/>
        </w:trPr>
        <w:tc>
          <w:tcPr>
            <w:tcW w:w="10762" w:type="dxa"/>
            <w:gridSpan w:val="3"/>
            <w:shd w:val="clear" w:color="auto" w:fill="auto"/>
          </w:tcPr>
          <w:p w14:paraId="04A6547A" w14:textId="77777777" w:rsidR="00957584" w:rsidRPr="007351B8" w:rsidRDefault="00957584" w:rsidP="007351B8">
            <w:pPr>
              <w:spacing w:line="276" w:lineRule="auto"/>
              <w:jc w:val="center"/>
              <w:rPr>
                <w:b/>
                <w:color w:val="000054"/>
              </w:rPr>
            </w:pPr>
            <w:r w:rsidRPr="007351B8">
              <w:rPr>
                <w:b/>
                <w:color w:val="000054"/>
              </w:rPr>
              <w:t>PROGRAM</w:t>
            </w:r>
          </w:p>
          <w:p w14:paraId="7C037B26" w14:textId="77777777" w:rsidR="007351B8" w:rsidRPr="002674DF" w:rsidRDefault="007351B8" w:rsidP="007351B8">
            <w:pPr>
              <w:spacing w:line="276" w:lineRule="auto"/>
              <w:jc w:val="center"/>
              <w:rPr>
                <w:b/>
                <w:color w:val="000054"/>
                <w:sz w:val="6"/>
                <w:szCs w:val="6"/>
              </w:rPr>
            </w:pPr>
          </w:p>
        </w:tc>
      </w:tr>
      <w:tr w:rsidR="007351B8" w:rsidRPr="007351B8" w14:paraId="2C268F5E" w14:textId="77777777" w:rsidTr="004951FA">
        <w:trPr>
          <w:trHeight w:val="549"/>
          <w:jc w:val="center"/>
        </w:trPr>
        <w:tc>
          <w:tcPr>
            <w:tcW w:w="10762" w:type="dxa"/>
            <w:gridSpan w:val="3"/>
            <w:shd w:val="clear" w:color="auto" w:fill="F2F2F2" w:themeFill="background1" w:themeFillShade="F2"/>
          </w:tcPr>
          <w:p w14:paraId="38C64575" w14:textId="77777777" w:rsidR="004E7205" w:rsidRDefault="007351B8" w:rsidP="004951FA">
            <w:pPr>
              <w:shd w:val="clear" w:color="auto" w:fill="F2F2F2" w:themeFill="background1" w:themeFillShade="F2"/>
              <w:spacing w:line="276" w:lineRule="auto"/>
              <w:jc w:val="center"/>
              <w:rPr>
                <w:color w:val="000054"/>
              </w:rPr>
            </w:pPr>
            <w:r w:rsidRPr="007351B8">
              <w:rPr>
                <w:color w:val="000054"/>
              </w:rPr>
              <w:t xml:space="preserve">Sala Obrad Rady Wydziału </w:t>
            </w:r>
          </w:p>
          <w:p w14:paraId="6A13DAD3" w14:textId="0D1DEEB3" w:rsidR="007351B8" w:rsidRPr="007351B8" w:rsidRDefault="004E7205" w:rsidP="004951FA">
            <w:pPr>
              <w:shd w:val="clear" w:color="auto" w:fill="F2F2F2" w:themeFill="background1" w:themeFillShade="F2"/>
              <w:spacing w:line="276" w:lineRule="auto"/>
              <w:jc w:val="center"/>
              <w:rPr>
                <w:color w:val="000054"/>
              </w:rPr>
            </w:pPr>
            <w:r>
              <w:rPr>
                <w:color w:val="000054"/>
              </w:rPr>
              <w:t xml:space="preserve">Wydział </w:t>
            </w:r>
            <w:r w:rsidR="007351B8" w:rsidRPr="007351B8">
              <w:rPr>
                <w:color w:val="000054"/>
              </w:rPr>
              <w:t>Filologiczny UMCS, Pl. Marii Curie-Skłodowskiej 4a</w:t>
            </w:r>
          </w:p>
          <w:p w14:paraId="16BEAE04" w14:textId="77777777" w:rsidR="007351B8" w:rsidRPr="002674DF" w:rsidRDefault="007351B8" w:rsidP="007351B8">
            <w:pPr>
              <w:spacing w:line="276" w:lineRule="auto"/>
              <w:jc w:val="center"/>
              <w:rPr>
                <w:color w:val="000054"/>
                <w:sz w:val="6"/>
                <w:szCs w:val="6"/>
              </w:rPr>
            </w:pPr>
          </w:p>
        </w:tc>
      </w:tr>
      <w:tr w:rsidR="007351B8" w:rsidRPr="007351B8" w14:paraId="1B7E9C42" w14:textId="77777777" w:rsidTr="004951FA">
        <w:trPr>
          <w:jc w:val="center"/>
        </w:trPr>
        <w:tc>
          <w:tcPr>
            <w:tcW w:w="1413" w:type="dxa"/>
            <w:shd w:val="clear" w:color="auto" w:fill="D9D9D9" w:themeFill="background1" w:themeFillShade="D9"/>
          </w:tcPr>
          <w:p w14:paraId="5E56E0AA" w14:textId="77777777" w:rsidR="00957584" w:rsidRPr="007351B8" w:rsidRDefault="00957584" w:rsidP="007351B8">
            <w:pPr>
              <w:spacing w:line="276" w:lineRule="auto"/>
              <w:rPr>
                <w:color w:val="000054"/>
              </w:rPr>
            </w:pPr>
            <w:r w:rsidRPr="007351B8">
              <w:rPr>
                <w:color w:val="000054"/>
              </w:rPr>
              <w:t>8.45-9.00</w:t>
            </w:r>
          </w:p>
        </w:tc>
        <w:tc>
          <w:tcPr>
            <w:tcW w:w="9349" w:type="dxa"/>
            <w:gridSpan w:val="2"/>
            <w:shd w:val="clear" w:color="auto" w:fill="D9D9D9" w:themeFill="background1" w:themeFillShade="D9"/>
          </w:tcPr>
          <w:p w14:paraId="45F5B997" w14:textId="77777777" w:rsidR="00957584" w:rsidRPr="00811889" w:rsidRDefault="00957584" w:rsidP="007351B8">
            <w:pPr>
              <w:spacing w:line="276" w:lineRule="auto"/>
              <w:rPr>
                <w:b/>
                <w:color w:val="000054"/>
              </w:rPr>
            </w:pPr>
            <w:r w:rsidRPr="00811889">
              <w:rPr>
                <w:b/>
                <w:color w:val="000054"/>
              </w:rPr>
              <w:t>Rejestracja uczestników</w:t>
            </w:r>
          </w:p>
          <w:p w14:paraId="7EDDBBE7" w14:textId="77777777" w:rsidR="007351B8" w:rsidRPr="002674DF" w:rsidRDefault="007351B8" w:rsidP="007351B8">
            <w:pPr>
              <w:spacing w:line="276" w:lineRule="auto"/>
              <w:rPr>
                <w:b/>
                <w:color w:val="000054"/>
                <w:sz w:val="6"/>
                <w:szCs w:val="6"/>
              </w:rPr>
            </w:pPr>
          </w:p>
        </w:tc>
      </w:tr>
      <w:tr w:rsidR="007351B8" w:rsidRPr="007351B8" w14:paraId="57033EBF" w14:textId="77777777" w:rsidTr="004951FA">
        <w:trPr>
          <w:jc w:val="center"/>
        </w:trPr>
        <w:tc>
          <w:tcPr>
            <w:tcW w:w="1413" w:type="dxa"/>
            <w:shd w:val="clear" w:color="auto" w:fill="F2F2F2" w:themeFill="background1" w:themeFillShade="F2"/>
          </w:tcPr>
          <w:p w14:paraId="633D55E2" w14:textId="16F2850A" w:rsidR="00957584" w:rsidRPr="007351B8" w:rsidRDefault="00957584" w:rsidP="007351B8">
            <w:pPr>
              <w:spacing w:line="276" w:lineRule="auto"/>
              <w:rPr>
                <w:color w:val="000054"/>
              </w:rPr>
            </w:pPr>
            <w:r w:rsidRPr="007351B8">
              <w:rPr>
                <w:color w:val="000054"/>
              </w:rPr>
              <w:t>9.00-9.15</w:t>
            </w:r>
          </w:p>
        </w:tc>
        <w:tc>
          <w:tcPr>
            <w:tcW w:w="9349" w:type="dxa"/>
            <w:gridSpan w:val="2"/>
            <w:shd w:val="clear" w:color="auto" w:fill="F2F2F2" w:themeFill="background1" w:themeFillShade="F2"/>
          </w:tcPr>
          <w:p w14:paraId="4314AB00" w14:textId="77777777" w:rsidR="00957584" w:rsidRPr="00811889" w:rsidRDefault="00957584" w:rsidP="007351B8">
            <w:pPr>
              <w:spacing w:line="276" w:lineRule="auto"/>
              <w:rPr>
                <w:b/>
                <w:color w:val="000054"/>
              </w:rPr>
            </w:pPr>
            <w:r w:rsidRPr="00811889">
              <w:rPr>
                <w:b/>
                <w:color w:val="000054"/>
              </w:rPr>
              <w:t>Otwarcie konferencji</w:t>
            </w:r>
          </w:p>
          <w:p w14:paraId="0AF0E80F" w14:textId="77777777" w:rsidR="007351B8" w:rsidRPr="002674DF" w:rsidRDefault="007351B8" w:rsidP="007351B8">
            <w:pPr>
              <w:spacing w:line="276" w:lineRule="auto"/>
              <w:rPr>
                <w:b/>
                <w:color w:val="000054"/>
                <w:sz w:val="6"/>
                <w:szCs w:val="6"/>
              </w:rPr>
            </w:pPr>
          </w:p>
        </w:tc>
      </w:tr>
      <w:tr w:rsidR="007351B8" w:rsidRPr="007351B8" w14:paraId="54D7AD01" w14:textId="77777777" w:rsidTr="004951FA">
        <w:trPr>
          <w:jc w:val="center"/>
        </w:trPr>
        <w:tc>
          <w:tcPr>
            <w:tcW w:w="10762" w:type="dxa"/>
            <w:gridSpan w:val="3"/>
            <w:shd w:val="clear" w:color="auto" w:fill="A6A6A6" w:themeFill="background1" w:themeFillShade="A6"/>
          </w:tcPr>
          <w:p w14:paraId="328B012D" w14:textId="77777777" w:rsidR="00957584" w:rsidRPr="007351B8" w:rsidRDefault="00957584" w:rsidP="007351B8">
            <w:pPr>
              <w:spacing w:line="276" w:lineRule="auto"/>
              <w:jc w:val="center"/>
              <w:rPr>
                <w:b/>
                <w:color w:val="000054"/>
              </w:rPr>
            </w:pPr>
            <w:r w:rsidRPr="007351B8">
              <w:rPr>
                <w:b/>
                <w:color w:val="000054"/>
              </w:rPr>
              <w:t>I sesja</w:t>
            </w:r>
          </w:p>
          <w:p w14:paraId="19B8E262" w14:textId="77777777" w:rsidR="00957584" w:rsidRPr="007351B8" w:rsidRDefault="00957584" w:rsidP="007351B8">
            <w:pPr>
              <w:spacing w:line="276" w:lineRule="auto"/>
              <w:jc w:val="center"/>
              <w:rPr>
                <w:b/>
                <w:color w:val="000054"/>
              </w:rPr>
            </w:pPr>
            <w:r w:rsidRPr="007351B8">
              <w:rPr>
                <w:color w:val="000054"/>
              </w:rPr>
              <w:t xml:space="preserve">Moderator: prof. </w:t>
            </w:r>
            <w:r w:rsidRPr="007351B8">
              <w:rPr>
                <w:b/>
                <w:color w:val="000054"/>
              </w:rPr>
              <w:t>Anna Przyborowska-Klimczak</w:t>
            </w:r>
          </w:p>
          <w:p w14:paraId="64D18491" w14:textId="77777777" w:rsidR="007351B8" w:rsidRPr="002674DF" w:rsidRDefault="007351B8" w:rsidP="007351B8">
            <w:pPr>
              <w:spacing w:line="276" w:lineRule="auto"/>
              <w:jc w:val="center"/>
              <w:rPr>
                <w:color w:val="000054"/>
                <w:sz w:val="6"/>
                <w:szCs w:val="6"/>
              </w:rPr>
            </w:pPr>
          </w:p>
        </w:tc>
      </w:tr>
      <w:tr w:rsidR="007351B8" w:rsidRPr="007351B8" w14:paraId="6F6426FB" w14:textId="77777777" w:rsidTr="004951FA">
        <w:trPr>
          <w:jc w:val="center"/>
        </w:trPr>
        <w:tc>
          <w:tcPr>
            <w:tcW w:w="1413" w:type="dxa"/>
            <w:shd w:val="clear" w:color="auto" w:fill="F2F2F2" w:themeFill="background1" w:themeFillShade="F2"/>
          </w:tcPr>
          <w:p w14:paraId="7114E2A4" w14:textId="70E69710" w:rsidR="00957584" w:rsidRPr="007351B8" w:rsidRDefault="00957584" w:rsidP="007351B8">
            <w:pPr>
              <w:spacing w:line="276" w:lineRule="auto"/>
              <w:rPr>
                <w:color w:val="000054"/>
              </w:rPr>
            </w:pPr>
            <w:r w:rsidRPr="007351B8">
              <w:rPr>
                <w:color w:val="000054"/>
              </w:rPr>
              <w:t>9.15-9.30</w:t>
            </w:r>
          </w:p>
        </w:tc>
        <w:tc>
          <w:tcPr>
            <w:tcW w:w="4539" w:type="dxa"/>
            <w:shd w:val="clear" w:color="auto" w:fill="F2F2F2" w:themeFill="background1" w:themeFillShade="F2"/>
          </w:tcPr>
          <w:p w14:paraId="4947A144" w14:textId="77777777" w:rsidR="00957584" w:rsidRPr="007351B8" w:rsidRDefault="00957584" w:rsidP="007351B8">
            <w:pPr>
              <w:spacing w:line="276" w:lineRule="auto"/>
              <w:rPr>
                <w:color w:val="000054"/>
              </w:rPr>
            </w:pPr>
            <w:r w:rsidRPr="007351B8">
              <w:rPr>
                <w:color w:val="000054"/>
              </w:rPr>
              <w:t xml:space="preserve">prof. </w:t>
            </w:r>
            <w:r w:rsidRPr="007351B8">
              <w:rPr>
                <w:b/>
                <w:color w:val="000054"/>
              </w:rPr>
              <w:t>Yves Petit</w:t>
            </w:r>
          </w:p>
          <w:p w14:paraId="5C0298ED" w14:textId="4B87AA34" w:rsidR="00957584" w:rsidRPr="007351B8" w:rsidRDefault="00957584" w:rsidP="007351B8">
            <w:pPr>
              <w:spacing w:line="276" w:lineRule="auto"/>
              <w:rPr>
                <w:color w:val="000054"/>
              </w:rPr>
            </w:pPr>
            <w:r w:rsidRPr="007351B8">
              <w:rPr>
                <w:color w:val="000054"/>
              </w:rPr>
              <w:t>Uniwersytet Lotaryński, Nancy</w:t>
            </w:r>
          </w:p>
        </w:tc>
        <w:tc>
          <w:tcPr>
            <w:tcW w:w="4810" w:type="dxa"/>
            <w:shd w:val="clear" w:color="auto" w:fill="F2F2F2" w:themeFill="background1" w:themeFillShade="F2"/>
          </w:tcPr>
          <w:p w14:paraId="6AB19329" w14:textId="29414364" w:rsidR="00957584" w:rsidRPr="004E7205" w:rsidRDefault="00957584" w:rsidP="00DA77D9">
            <w:pPr>
              <w:spacing w:line="276" w:lineRule="auto"/>
              <w:jc w:val="both"/>
              <w:rPr>
                <w:b/>
                <w:bCs/>
                <w:iCs/>
                <w:color w:val="000054"/>
                <w:lang w:val="fr-FR"/>
              </w:rPr>
            </w:pPr>
            <w:r w:rsidRPr="004E7205">
              <w:rPr>
                <w:b/>
                <w:bCs/>
                <w:iCs/>
                <w:color w:val="000054"/>
                <w:lang w:val="fr-FR"/>
              </w:rPr>
              <w:t>L’adhésion de l’Ukraine à l’UE</w:t>
            </w:r>
            <w:r w:rsidR="004E7205">
              <w:rPr>
                <w:b/>
                <w:bCs/>
                <w:iCs/>
                <w:color w:val="000054"/>
                <w:lang w:val="fr-FR"/>
              </w:rPr>
              <w:t xml:space="preserve">  </w:t>
            </w:r>
            <w:r w:rsidR="004E7205">
              <w:rPr>
                <w:rFonts w:ascii="Calibri" w:hAnsi="Calibri" w:cs="Calibri"/>
                <w:b/>
                <w:bCs/>
                <w:iCs/>
                <w:color w:val="000054"/>
                <w:lang w:val="fr-FR"/>
              </w:rPr>
              <w:t>̶</w:t>
            </w:r>
            <w:r w:rsidR="004E7205">
              <w:rPr>
                <w:b/>
                <w:bCs/>
                <w:iCs/>
                <w:color w:val="000054"/>
                <w:lang w:val="fr-FR"/>
              </w:rPr>
              <w:t xml:space="preserve">  </w:t>
            </w:r>
            <w:r w:rsidRPr="004E7205">
              <w:rPr>
                <w:b/>
                <w:bCs/>
                <w:iCs/>
                <w:color w:val="000054"/>
                <w:lang w:val="fr-FR"/>
              </w:rPr>
              <w:t xml:space="preserve">une perspective sans précédent </w:t>
            </w:r>
          </w:p>
          <w:p w14:paraId="54D8285B" w14:textId="53BD3664" w:rsidR="00957584" w:rsidRPr="004E7205" w:rsidRDefault="00957584" w:rsidP="00DA77D9">
            <w:pPr>
              <w:spacing w:line="276" w:lineRule="auto"/>
              <w:jc w:val="both"/>
              <w:rPr>
                <w:iCs/>
                <w:color w:val="000054"/>
              </w:rPr>
            </w:pPr>
            <w:r w:rsidRPr="004E7205">
              <w:rPr>
                <w:iCs/>
                <w:color w:val="000054"/>
              </w:rPr>
              <w:t>Przystąpienie Ukrainy do Unii Europejskiej</w:t>
            </w:r>
            <w:r w:rsidR="00811889" w:rsidRPr="004E7205">
              <w:rPr>
                <w:iCs/>
                <w:color w:val="000054"/>
              </w:rPr>
              <w:t xml:space="preserve"> </w:t>
            </w:r>
            <w:r w:rsidR="001E257A">
              <w:rPr>
                <w:iCs/>
                <w:color w:val="000054"/>
              </w:rPr>
              <w:t xml:space="preserve">                     </w:t>
            </w:r>
            <w:r w:rsidR="00811889" w:rsidRPr="004E7205">
              <w:rPr>
                <w:iCs/>
                <w:color w:val="000054"/>
              </w:rPr>
              <w:t>–</w:t>
            </w:r>
            <w:r w:rsidRPr="004E7205">
              <w:rPr>
                <w:iCs/>
                <w:color w:val="000054"/>
              </w:rPr>
              <w:t xml:space="preserve"> p</w:t>
            </w:r>
            <w:r w:rsidR="004E7205" w:rsidRPr="004E7205">
              <w:rPr>
                <w:iCs/>
                <w:color w:val="000054"/>
              </w:rPr>
              <w:t>rzypadek</w:t>
            </w:r>
            <w:r w:rsidRPr="004E7205">
              <w:rPr>
                <w:iCs/>
                <w:color w:val="000054"/>
              </w:rPr>
              <w:t xml:space="preserve"> bez precedensu</w:t>
            </w:r>
          </w:p>
          <w:p w14:paraId="039111CA" w14:textId="77777777" w:rsidR="007351B8" w:rsidRPr="002674DF" w:rsidRDefault="007351B8" w:rsidP="00DA77D9">
            <w:pPr>
              <w:spacing w:line="276" w:lineRule="auto"/>
              <w:jc w:val="both"/>
              <w:rPr>
                <w:i/>
                <w:color w:val="000054"/>
                <w:sz w:val="6"/>
                <w:szCs w:val="6"/>
              </w:rPr>
            </w:pPr>
          </w:p>
        </w:tc>
      </w:tr>
      <w:tr w:rsidR="007351B8" w:rsidRPr="007351B8" w14:paraId="26CDE4B2" w14:textId="77777777" w:rsidTr="004951FA">
        <w:trPr>
          <w:jc w:val="center"/>
        </w:trPr>
        <w:tc>
          <w:tcPr>
            <w:tcW w:w="1413" w:type="dxa"/>
            <w:shd w:val="clear" w:color="auto" w:fill="D9D9D9" w:themeFill="background1" w:themeFillShade="D9"/>
          </w:tcPr>
          <w:p w14:paraId="703858A7" w14:textId="593E3720" w:rsidR="00957584" w:rsidRPr="007351B8" w:rsidRDefault="00957584" w:rsidP="007351B8">
            <w:pPr>
              <w:spacing w:line="276" w:lineRule="auto"/>
              <w:rPr>
                <w:color w:val="000054"/>
              </w:rPr>
            </w:pPr>
            <w:r w:rsidRPr="007351B8">
              <w:rPr>
                <w:color w:val="000054"/>
              </w:rPr>
              <w:t>9.30-9.45</w:t>
            </w:r>
          </w:p>
        </w:tc>
        <w:tc>
          <w:tcPr>
            <w:tcW w:w="4539" w:type="dxa"/>
            <w:shd w:val="clear" w:color="auto" w:fill="D9D9D9" w:themeFill="background1" w:themeFillShade="D9"/>
          </w:tcPr>
          <w:p w14:paraId="3CADE70B" w14:textId="77777777" w:rsidR="00957584" w:rsidRPr="007351B8" w:rsidRDefault="00957584" w:rsidP="007351B8">
            <w:pPr>
              <w:spacing w:line="276" w:lineRule="auto"/>
              <w:rPr>
                <w:color w:val="000054"/>
              </w:rPr>
            </w:pPr>
            <w:r w:rsidRPr="007351B8">
              <w:rPr>
                <w:color w:val="000054"/>
              </w:rPr>
              <w:t xml:space="preserve">prof. </w:t>
            </w:r>
            <w:r w:rsidRPr="007351B8">
              <w:rPr>
                <w:b/>
                <w:color w:val="000054"/>
              </w:rPr>
              <w:t>Marek Pietraś</w:t>
            </w:r>
            <w:r w:rsidRPr="007351B8">
              <w:rPr>
                <w:color w:val="000054"/>
              </w:rPr>
              <w:t xml:space="preserve"> </w:t>
            </w:r>
          </w:p>
          <w:p w14:paraId="76856BE2" w14:textId="4BFE9D03" w:rsidR="00957584" w:rsidRPr="007351B8" w:rsidRDefault="00957584" w:rsidP="007351B8">
            <w:pPr>
              <w:spacing w:line="276" w:lineRule="auto"/>
              <w:rPr>
                <w:color w:val="000054"/>
              </w:rPr>
            </w:pPr>
            <w:r w:rsidRPr="007351B8">
              <w:rPr>
                <w:color w:val="000054"/>
              </w:rPr>
              <w:t>Uniwersytet Marii Curie-Skłodowskiej, Lublin</w:t>
            </w:r>
            <w:bookmarkStart w:id="0" w:name="_GoBack"/>
            <w:bookmarkEnd w:id="0"/>
          </w:p>
        </w:tc>
        <w:tc>
          <w:tcPr>
            <w:tcW w:w="4810" w:type="dxa"/>
            <w:shd w:val="clear" w:color="auto" w:fill="D9D9D9" w:themeFill="background1" w:themeFillShade="D9"/>
          </w:tcPr>
          <w:p w14:paraId="7788A39A" w14:textId="77777777" w:rsidR="00957584" w:rsidRPr="004E7205" w:rsidRDefault="00957584" w:rsidP="00DA77D9">
            <w:pPr>
              <w:spacing w:line="276" w:lineRule="auto"/>
              <w:jc w:val="both"/>
              <w:rPr>
                <w:b/>
                <w:bCs/>
                <w:iCs/>
                <w:color w:val="000054"/>
              </w:rPr>
            </w:pPr>
            <w:r w:rsidRPr="004E7205">
              <w:rPr>
                <w:b/>
                <w:bCs/>
                <w:iCs/>
                <w:color w:val="000054"/>
              </w:rPr>
              <w:t>Globalny i regionalny kontekst geopolityczny członkostwa Ukrainy w UE</w:t>
            </w:r>
          </w:p>
          <w:p w14:paraId="4FF9375E" w14:textId="77777777" w:rsidR="007351B8" w:rsidRPr="002674DF" w:rsidRDefault="007351B8" w:rsidP="00DA77D9">
            <w:pPr>
              <w:spacing w:line="276" w:lineRule="auto"/>
              <w:jc w:val="both"/>
              <w:rPr>
                <w:i/>
                <w:color w:val="000054"/>
                <w:sz w:val="6"/>
                <w:szCs w:val="6"/>
              </w:rPr>
            </w:pPr>
          </w:p>
        </w:tc>
      </w:tr>
      <w:tr w:rsidR="007351B8" w:rsidRPr="007351B8" w14:paraId="6D96EEB8" w14:textId="77777777" w:rsidTr="004951FA">
        <w:trPr>
          <w:jc w:val="center"/>
        </w:trPr>
        <w:tc>
          <w:tcPr>
            <w:tcW w:w="1413" w:type="dxa"/>
            <w:shd w:val="clear" w:color="auto" w:fill="F2F2F2" w:themeFill="background1" w:themeFillShade="F2"/>
          </w:tcPr>
          <w:p w14:paraId="43CB4872" w14:textId="42D59945" w:rsidR="00957584" w:rsidRPr="007351B8" w:rsidRDefault="00957584" w:rsidP="007351B8">
            <w:pPr>
              <w:spacing w:line="276" w:lineRule="auto"/>
              <w:rPr>
                <w:color w:val="000054"/>
              </w:rPr>
            </w:pPr>
            <w:r w:rsidRPr="007351B8">
              <w:rPr>
                <w:color w:val="000054"/>
              </w:rPr>
              <w:t>9.45-10.00</w:t>
            </w:r>
          </w:p>
        </w:tc>
        <w:tc>
          <w:tcPr>
            <w:tcW w:w="4539" w:type="dxa"/>
            <w:shd w:val="clear" w:color="auto" w:fill="F2F2F2" w:themeFill="background1" w:themeFillShade="F2"/>
          </w:tcPr>
          <w:p w14:paraId="68A717B3" w14:textId="77777777" w:rsidR="00957584" w:rsidRPr="007351B8" w:rsidRDefault="00957584" w:rsidP="007351B8">
            <w:pPr>
              <w:spacing w:line="276" w:lineRule="auto"/>
              <w:rPr>
                <w:color w:val="000054"/>
              </w:rPr>
            </w:pPr>
            <w:r w:rsidRPr="007351B8">
              <w:rPr>
                <w:color w:val="000054"/>
              </w:rPr>
              <w:t xml:space="preserve">prof. </w:t>
            </w:r>
            <w:r w:rsidRPr="007351B8">
              <w:rPr>
                <w:b/>
                <w:color w:val="000054"/>
              </w:rPr>
              <w:t>Anatoliy Kruglashov</w:t>
            </w:r>
            <w:r w:rsidRPr="007351B8">
              <w:rPr>
                <w:color w:val="000054"/>
              </w:rPr>
              <w:t xml:space="preserve"> </w:t>
            </w:r>
          </w:p>
          <w:p w14:paraId="6D452982" w14:textId="01DA667E" w:rsidR="00957584" w:rsidRPr="007351B8" w:rsidRDefault="00957584" w:rsidP="007351B8">
            <w:pPr>
              <w:spacing w:line="276" w:lineRule="auto"/>
              <w:rPr>
                <w:color w:val="000054"/>
              </w:rPr>
            </w:pPr>
            <w:r w:rsidRPr="007351B8">
              <w:rPr>
                <w:color w:val="000054"/>
              </w:rPr>
              <w:t xml:space="preserve">Czerniowiecki Uniwersytet Narodowy </w:t>
            </w:r>
          </w:p>
          <w:p w14:paraId="11564742" w14:textId="329AA08E" w:rsidR="00957584" w:rsidRPr="007351B8" w:rsidRDefault="00957584" w:rsidP="007351B8">
            <w:pPr>
              <w:spacing w:line="276" w:lineRule="auto"/>
              <w:rPr>
                <w:color w:val="000054"/>
              </w:rPr>
            </w:pPr>
            <w:r w:rsidRPr="007351B8">
              <w:rPr>
                <w:color w:val="000054"/>
              </w:rPr>
              <w:t>im. Jurija Fedkowycza, Czerniowce</w:t>
            </w:r>
          </w:p>
        </w:tc>
        <w:tc>
          <w:tcPr>
            <w:tcW w:w="4810" w:type="dxa"/>
            <w:shd w:val="clear" w:color="auto" w:fill="F2F2F2" w:themeFill="background1" w:themeFillShade="F2"/>
          </w:tcPr>
          <w:p w14:paraId="18062810" w14:textId="77777777" w:rsidR="004E7205" w:rsidRPr="004E7205" w:rsidRDefault="004E7205" w:rsidP="004E7205">
            <w:pPr>
              <w:spacing w:line="276" w:lineRule="auto"/>
              <w:jc w:val="both"/>
              <w:rPr>
                <w:b/>
                <w:bCs/>
                <w:color w:val="000054"/>
              </w:rPr>
            </w:pPr>
            <w:r w:rsidRPr="004E7205">
              <w:rPr>
                <w:b/>
                <w:bCs/>
                <w:color w:val="000054"/>
                <w:lang w:val="fr-FR"/>
              </w:rPr>
              <w:t>Вступ</w:t>
            </w:r>
            <w:r w:rsidRPr="004E7205">
              <w:rPr>
                <w:b/>
                <w:bCs/>
                <w:color w:val="000054"/>
              </w:rPr>
              <w:t xml:space="preserve"> </w:t>
            </w:r>
            <w:r w:rsidRPr="004E7205">
              <w:rPr>
                <w:b/>
                <w:bCs/>
                <w:color w:val="000054"/>
                <w:lang w:val="fr-FR"/>
              </w:rPr>
              <w:t>України</w:t>
            </w:r>
            <w:r w:rsidRPr="004E7205">
              <w:rPr>
                <w:b/>
                <w:bCs/>
                <w:color w:val="000054"/>
              </w:rPr>
              <w:t xml:space="preserve"> </w:t>
            </w:r>
            <w:r w:rsidRPr="004E7205">
              <w:rPr>
                <w:b/>
                <w:bCs/>
                <w:color w:val="000054"/>
                <w:lang w:val="fr-FR"/>
              </w:rPr>
              <w:t>до</w:t>
            </w:r>
            <w:r w:rsidRPr="004E7205">
              <w:rPr>
                <w:b/>
                <w:bCs/>
                <w:color w:val="000054"/>
              </w:rPr>
              <w:t xml:space="preserve"> </w:t>
            </w:r>
            <w:r w:rsidRPr="004E7205">
              <w:rPr>
                <w:b/>
                <w:bCs/>
                <w:color w:val="000054"/>
                <w:lang w:val="fr-FR"/>
              </w:rPr>
              <w:t>ЄС</w:t>
            </w:r>
            <w:r w:rsidRPr="004E7205">
              <w:rPr>
                <w:b/>
                <w:bCs/>
                <w:color w:val="000054"/>
              </w:rPr>
              <w:t xml:space="preserve"> </w:t>
            </w:r>
            <w:r w:rsidRPr="004E7205">
              <w:rPr>
                <w:b/>
                <w:bCs/>
                <w:color w:val="000054"/>
                <w:lang w:val="fr-FR"/>
              </w:rPr>
              <w:t>та</w:t>
            </w:r>
            <w:r w:rsidRPr="004E7205">
              <w:rPr>
                <w:b/>
                <w:bCs/>
                <w:color w:val="000054"/>
              </w:rPr>
              <w:t xml:space="preserve"> </w:t>
            </w:r>
            <w:r w:rsidRPr="004E7205">
              <w:rPr>
                <w:b/>
                <w:bCs/>
                <w:color w:val="000054"/>
                <w:lang w:val="fr-FR"/>
              </w:rPr>
              <w:t>формування</w:t>
            </w:r>
            <w:r w:rsidRPr="004E7205">
              <w:rPr>
                <w:b/>
                <w:bCs/>
                <w:color w:val="000054"/>
              </w:rPr>
              <w:t xml:space="preserve"> </w:t>
            </w:r>
            <w:r w:rsidRPr="004E7205">
              <w:rPr>
                <w:b/>
                <w:bCs/>
                <w:color w:val="000054"/>
                <w:lang w:val="fr-FR"/>
              </w:rPr>
              <w:t>нової</w:t>
            </w:r>
            <w:r w:rsidRPr="004E7205">
              <w:rPr>
                <w:b/>
                <w:bCs/>
                <w:color w:val="000054"/>
              </w:rPr>
              <w:t xml:space="preserve"> </w:t>
            </w:r>
            <w:r w:rsidRPr="004E7205">
              <w:rPr>
                <w:b/>
                <w:bCs/>
                <w:color w:val="000054"/>
                <w:lang w:val="fr-FR"/>
              </w:rPr>
              <w:t>архітектури</w:t>
            </w:r>
            <w:r w:rsidRPr="004E7205">
              <w:rPr>
                <w:b/>
                <w:bCs/>
                <w:color w:val="000054"/>
              </w:rPr>
              <w:t xml:space="preserve"> </w:t>
            </w:r>
            <w:r w:rsidRPr="004E7205">
              <w:rPr>
                <w:b/>
                <w:bCs/>
                <w:color w:val="000054"/>
                <w:lang w:val="fr-FR"/>
              </w:rPr>
              <w:t>європейського</w:t>
            </w:r>
            <w:r w:rsidRPr="004E7205">
              <w:rPr>
                <w:b/>
                <w:bCs/>
                <w:color w:val="000054"/>
              </w:rPr>
              <w:t xml:space="preserve"> </w:t>
            </w:r>
            <w:r w:rsidRPr="004E7205">
              <w:rPr>
                <w:b/>
                <w:bCs/>
                <w:color w:val="000054"/>
                <w:lang w:val="fr-FR"/>
              </w:rPr>
              <w:t>континенту</w:t>
            </w:r>
          </w:p>
          <w:p w14:paraId="13815DDA" w14:textId="08482E89" w:rsidR="00957584" w:rsidRPr="004E7205" w:rsidRDefault="00957584" w:rsidP="00DA77D9">
            <w:pPr>
              <w:spacing w:line="276" w:lineRule="auto"/>
              <w:jc w:val="both"/>
              <w:rPr>
                <w:iCs/>
                <w:color w:val="000054"/>
              </w:rPr>
            </w:pPr>
            <w:r w:rsidRPr="004E7205">
              <w:rPr>
                <w:iCs/>
                <w:color w:val="000054"/>
              </w:rPr>
              <w:t>Przystąpienie Ukrainy do UE a nowa architektura kontynentu europejskiego</w:t>
            </w:r>
          </w:p>
          <w:p w14:paraId="64FA3382" w14:textId="77777777" w:rsidR="007351B8" w:rsidRPr="002674DF" w:rsidRDefault="007351B8" w:rsidP="00DA77D9">
            <w:pPr>
              <w:spacing w:line="276" w:lineRule="auto"/>
              <w:jc w:val="both"/>
              <w:rPr>
                <w:color w:val="000054"/>
                <w:sz w:val="6"/>
                <w:szCs w:val="6"/>
              </w:rPr>
            </w:pPr>
          </w:p>
        </w:tc>
      </w:tr>
      <w:tr w:rsidR="007351B8" w:rsidRPr="007351B8" w14:paraId="6EF390A6" w14:textId="77777777" w:rsidTr="004951FA">
        <w:trPr>
          <w:jc w:val="center"/>
        </w:trPr>
        <w:tc>
          <w:tcPr>
            <w:tcW w:w="1413" w:type="dxa"/>
            <w:shd w:val="clear" w:color="auto" w:fill="D9D9D9" w:themeFill="background1" w:themeFillShade="D9"/>
          </w:tcPr>
          <w:p w14:paraId="525109A5" w14:textId="77777777" w:rsidR="00F97AB3" w:rsidRPr="007351B8" w:rsidRDefault="00F97AB3" w:rsidP="007351B8">
            <w:pPr>
              <w:spacing w:line="276" w:lineRule="auto"/>
              <w:rPr>
                <w:color w:val="000054"/>
              </w:rPr>
            </w:pPr>
            <w:r w:rsidRPr="007351B8">
              <w:rPr>
                <w:color w:val="000054"/>
              </w:rPr>
              <w:t>10.00-10.15</w:t>
            </w:r>
          </w:p>
        </w:tc>
        <w:tc>
          <w:tcPr>
            <w:tcW w:w="4539" w:type="dxa"/>
            <w:shd w:val="clear" w:color="auto" w:fill="D9D9D9" w:themeFill="background1" w:themeFillShade="D9"/>
          </w:tcPr>
          <w:p w14:paraId="09EBE213" w14:textId="77777777" w:rsidR="00F97AB3" w:rsidRPr="007351B8" w:rsidRDefault="00F97AB3" w:rsidP="007351B8">
            <w:pPr>
              <w:spacing w:line="276" w:lineRule="auto"/>
              <w:rPr>
                <w:b/>
                <w:color w:val="000054"/>
              </w:rPr>
            </w:pPr>
            <w:r w:rsidRPr="007351B8">
              <w:rPr>
                <w:b/>
                <w:color w:val="000054"/>
              </w:rPr>
              <w:t>Dyskusja</w:t>
            </w:r>
          </w:p>
          <w:p w14:paraId="394CB24B" w14:textId="77777777" w:rsidR="007351B8" w:rsidRPr="002674DF" w:rsidRDefault="007351B8" w:rsidP="007351B8">
            <w:pPr>
              <w:spacing w:line="276" w:lineRule="auto"/>
              <w:rPr>
                <w:b/>
                <w:color w:val="000054"/>
                <w:sz w:val="6"/>
                <w:szCs w:val="6"/>
              </w:rPr>
            </w:pPr>
          </w:p>
        </w:tc>
        <w:tc>
          <w:tcPr>
            <w:tcW w:w="4810" w:type="dxa"/>
            <w:shd w:val="clear" w:color="auto" w:fill="D9D9D9" w:themeFill="background1" w:themeFillShade="D9"/>
          </w:tcPr>
          <w:p w14:paraId="4E60B459" w14:textId="77777777" w:rsidR="00F97AB3" w:rsidRPr="007351B8" w:rsidRDefault="00F97AB3" w:rsidP="007351B8">
            <w:pPr>
              <w:spacing w:line="276" w:lineRule="auto"/>
              <w:rPr>
                <w:color w:val="000054"/>
              </w:rPr>
            </w:pPr>
          </w:p>
        </w:tc>
      </w:tr>
      <w:tr w:rsidR="007351B8" w:rsidRPr="007351B8" w14:paraId="10203915" w14:textId="77777777" w:rsidTr="004951FA">
        <w:trPr>
          <w:jc w:val="center"/>
        </w:trPr>
        <w:tc>
          <w:tcPr>
            <w:tcW w:w="1413" w:type="dxa"/>
            <w:shd w:val="clear" w:color="auto" w:fill="F2F2F2" w:themeFill="background1" w:themeFillShade="F2"/>
          </w:tcPr>
          <w:p w14:paraId="110113BD" w14:textId="1765D352" w:rsidR="00F97AB3" w:rsidRPr="007351B8" w:rsidRDefault="00F97AB3" w:rsidP="007351B8">
            <w:pPr>
              <w:spacing w:line="276" w:lineRule="auto"/>
              <w:rPr>
                <w:color w:val="000054"/>
              </w:rPr>
            </w:pPr>
            <w:r w:rsidRPr="007351B8">
              <w:rPr>
                <w:color w:val="000054"/>
              </w:rPr>
              <w:t>10.15-10.30</w:t>
            </w:r>
          </w:p>
        </w:tc>
        <w:tc>
          <w:tcPr>
            <w:tcW w:w="4539" w:type="dxa"/>
            <w:shd w:val="clear" w:color="auto" w:fill="F2F2F2" w:themeFill="background1" w:themeFillShade="F2"/>
          </w:tcPr>
          <w:p w14:paraId="715EEEA2" w14:textId="77777777" w:rsidR="00F97AB3" w:rsidRPr="007351B8" w:rsidRDefault="00F97AB3" w:rsidP="007351B8">
            <w:pPr>
              <w:spacing w:line="276" w:lineRule="auto"/>
              <w:rPr>
                <w:b/>
                <w:color w:val="000054"/>
              </w:rPr>
            </w:pPr>
            <w:r w:rsidRPr="007351B8">
              <w:rPr>
                <w:b/>
                <w:color w:val="000054"/>
              </w:rPr>
              <w:t>Przerwa kawowa</w:t>
            </w:r>
          </w:p>
          <w:p w14:paraId="61F5A6CC" w14:textId="77777777" w:rsidR="007351B8" w:rsidRPr="002674DF" w:rsidRDefault="007351B8" w:rsidP="007351B8">
            <w:pPr>
              <w:spacing w:line="276" w:lineRule="auto"/>
              <w:rPr>
                <w:b/>
                <w:color w:val="000054"/>
                <w:sz w:val="6"/>
                <w:szCs w:val="6"/>
              </w:rPr>
            </w:pPr>
          </w:p>
        </w:tc>
        <w:tc>
          <w:tcPr>
            <w:tcW w:w="4810" w:type="dxa"/>
            <w:shd w:val="clear" w:color="auto" w:fill="F2F2F2" w:themeFill="background1" w:themeFillShade="F2"/>
          </w:tcPr>
          <w:p w14:paraId="280CDA52" w14:textId="77777777" w:rsidR="007351B8" w:rsidRPr="007351B8" w:rsidRDefault="007351B8" w:rsidP="007351B8">
            <w:pPr>
              <w:spacing w:line="276" w:lineRule="auto"/>
              <w:rPr>
                <w:color w:val="000054"/>
              </w:rPr>
            </w:pPr>
          </w:p>
        </w:tc>
      </w:tr>
      <w:tr w:rsidR="007351B8" w:rsidRPr="007351B8" w14:paraId="0C6D768E" w14:textId="77777777" w:rsidTr="004951FA">
        <w:tblPrEx>
          <w:jc w:val="left"/>
        </w:tblPrEx>
        <w:tc>
          <w:tcPr>
            <w:tcW w:w="10762" w:type="dxa"/>
            <w:gridSpan w:val="3"/>
            <w:shd w:val="clear" w:color="auto" w:fill="A6A6A6" w:themeFill="background1" w:themeFillShade="A6"/>
          </w:tcPr>
          <w:p w14:paraId="3F3AA46F" w14:textId="77777777" w:rsidR="00F97AB3" w:rsidRPr="007351B8" w:rsidRDefault="00F97AB3" w:rsidP="007351B8">
            <w:pPr>
              <w:spacing w:line="276" w:lineRule="auto"/>
              <w:jc w:val="center"/>
              <w:rPr>
                <w:b/>
                <w:color w:val="000054"/>
              </w:rPr>
            </w:pPr>
            <w:r w:rsidRPr="007351B8">
              <w:rPr>
                <w:b/>
                <w:color w:val="000054"/>
              </w:rPr>
              <w:t>II sesja</w:t>
            </w:r>
          </w:p>
          <w:p w14:paraId="47C30CF1" w14:textId="77777777" w:rsidR="00F97AB3" w:rsidRPr="007351B8" w:rsidRDefault="00F97AB3" w:rsidP="007351B8">
            <w:pPr>
              <w:spacing w:line="276" w:lineRule="auto"/>
              <w:jc w:val="center"/>
              <w:rPr>
                <w:b/>
                <w:color w:val="000054"/>
              </w:rPr>
            </w:pPr>
            <w:r w:rsidRPr="007351B8">
              <w:rPr>
                <w:color w:val="000054"/>
              </w:rPr>
              <w:t xml:space="preserve">Moderator: prof. </w:t>
            </w:r>
            <w:r w:rsidRPr="007351B8">
              <w:rPr>
                <w:b/>
                <w:color w:val="000054"/>
              </w:rPr>
              <w:t>Marek Pietraś</w:t>
            </w:r>
          </w:p>
          <w:p w14:paraId="20D4527E" w14:textId="77777777" w:rsidR="007351B8" w:rsidRPr="002674DF" w:rsidRDefault="007351B8" w:rsidP="007351B8">
            <w:pPr>
              <w:spacing w:line="276" w:lineRule="auto"/>
              <w:jc w:val="center"/>
              <w:rPr>
                <w:color w:val="000054"/>
                <w:sz w:val="6"/>
                <w:szCs w:val="6"/>
              </w:rPr>
            </w:pPr>
          </w:p>
        </w:tc>
      </w:tr>
      <w:tr w:rsidR="007351B8" w:rsidRPr="007351B8" w14:paraId="7D4CD6CC" w14:textId="77777777" w:rsidTr="004951FA">
        <w:tblPrEx>
          <w:jc w:val="left"/>
        </w:tblPrEx>
        <w:tc>
          <w:tcPr>
            <w:tcW w:w="1413" w:type="dxa"/>
            <w:shd w:val="clear" w:color="auto" w:fill="F2F2F2" w:themeFill="background1" w:themeFillShade="F2"/>
          </w:tcPr>
          <w:p w14:paraId="5E69E3B3" w14:textId="3868AFCE" w:rsidR="00957584" w:rsidRPr="007351B8" w:rsidRDefault="00F97AB3" w:rsidP="00244738">
            <w:pPr>
              <w:spacing w:line="276" w:lineRule="auto"/>
              <w:rPr>
                <w:color w:val="000054"/>
              </w:rPr>
            </w:pPr>
            <w:r w:rsidRPr="007351B8">
              <w:rPr>
                <w:color w:val="000054"/>
              </w:rPr>
              <w:t>10.30-10.45</w:t>
            </w:r>
          </w:p>
        </w:tc>
        <w:tc>
          <w:tcPr>
            <w:tcW w:w="4539" w:type="dxa"/>
            <w:shd w:val="clear" w:color="auto" w:fill="F2F2F2" w:themeFill="background1" w:themeFillShade="F2"/>
          </w:tcPr>
          <w:p w14:paraId="1F513A1F" w14:textId="77777777" w:rsidR="00F97AB3" w:rsidRPr="007351B8" w:rsidRDefault="00F97AB3" w:rsidP="007351B8">
            <w:pPr>
              <w:spacing w:line="276" w:lineRule="auto"/>
              <w:rPr>
                <w:color w:val="000054"/>
              </w:rPr>
            </w:pPr>
            <w:r w:rsidRPr="007351B8">
              <w:rPr>
                <w:color w:val="000054"/>
              </w:rPr>
              <w:t xml:space="preserve">prof. </w:t>
            </w:r>
            <w:r w:rsidRPr="007351B8">
              <w:rPr>
                <w:b/>
                <w:color w:val="000054"/>
              </w:rPr>
              <w:t>Valerii V. Kopiika</w:t>
            </w:r>
            <w:r w:rsidRPr="007351B8">
              <w:rPr>
                <w:color w:val="000054"/>
              </w:rPr>
              <w:t xml:space="preserve"> </w:t>
            </w:r>
          </w:p>
          <w:p w14:paraId="0A2F86EA" w14:textId="469E2D10" w:rsidR="00811889" w:rsidRDefault="00F97AB3" w:rsidP="007351B8">
            <w:pPr>
              <w:spacing w:line="276" w:lineRule="auto"/>
              <w:rPr>
                <w:color w:val="000054"/>
              </w:rPr>
            </w:pPr>
            <w:r w:rsidRPr="007351B8">
              <w:rPr>
                <w:color w:val="000054"/>
              </w:rPr>
              <w:t xml:space="preserve">Kijowski Uniwersytet Narodowy </w:t>
            </w:r>
          </w:p>
          <w:p w14:paraId="5C5775B4" w14:textId="3D339CD9" w:rsidR="00957584" w:rsidRPr="007351B8" w:rsidRDefault="00F97AB3" w:rsidP="007351B8">
            <w:pPr>
              <w:spacing w:line="276" w:lineRule="auto"/>
              <w:rPr>
                <w:color w:val="000054"/>
              </w:rPr>
            </w:pPr>
            <w:r w:rsidRPr="007351B8">
              <w:rPr>
                <w:color w:val="000054"/>
              </w:rPr>
              <w:t>im. Tarasa Szewczenki, Kijów</w:t>
            </w:r>
          </w:p>
        </w:tc>
        <w:tc>
          <w:tcPr>
            <w:tcW w:w="4810" w:type="dxa"/>
            <w:shd w:val="clear" w:color="auto" w:fill="F2F2F2" w:themeFill="background1" w:themeFillShade="F2"/>
          </w:tcPr>
          <w:p w14:paraId="224B6B29" w14:textId="586F842D" w:rsidR="00F97AB3" w:rsidRPr="004E7205" w:rsidRDefault="00F97AB3" w:rsidP="00DA77D9">
            <w:pPr>
              <w:tabs>
                <w:tab w:val="left" w:pos="940"/>
              </w:tabs>
              <w:spacing w:line="276" w:lineRule="auto"/>
              <w:jc w:val="both"/>
              <w:rPr>
                <w:b/>
                <w:bCs/>
                <w:iCs/>
                <w:color w:val="000054"/>
              </w:rPr>
            </w:pPr>
            <w:r w:rsidRPr="004E7205">
              <w:rPr>
                <w:b/>
                <w:bCs/>
                <w:iCs/>
                <w:color w:val="000054"/>
              </w:rPr>
              <w:t xml:space="preserve">Інституційні виклики та питання цінностей </w:t>
            </w:r>
            <w:r w:rsidR="001E257A">
              <w:rPr>
                <w:b/>
                <w:bCs/>
                <w:iCs/>
                <w:color w:val="000054"/>
              </w:rPr>
              <w:t xml:space="preserve">             </w:t>
            </w:r>
            <w:r w:rsidRPr="001E257A">
              <w:rPr>
                <w:b/>
                <w:bCs/>
                <w:iCs/>
                <w:color w:val="000054"/>
              </w:rPr>
              <w:t>у</w:t>
            </w:r>
            <w:r w:rsidRPr="004E7205">
              <w:rPr>
                <w:b/>
                <w:bCs/>
                <w:iCs/>
                <w:color w:val="000054"/>
              </w:rPr>
              <w:t xml:space="preserve"> процесі вступу України до ЄС</w:t>
            </w:r>
          </w:p>
          <w:p w14:paraId="425AC588" w14:textId="2B2F8C20" w:rsidR="00957584" w:rsidRPr="004E7205" w:rsidRDefault="00F97AB3" w:rsidP="00DA77D9">
            <w:pPr>
              <w:tabs>
                <w:tab w:val="left" w:pos="940"/>
              </w:tabs>
              <w:spacing w:line="276" w:lineRule="auto"/>
              <w:jc w:val="both"/>
              <w:rPr>
                <w:iCs/>
                <w:color w:val="000054"/>
              </w:rPr>
            </w:pPr>
            <w:r w:rsidRPr="004E7205">
              <w:rPr>
                <w:iCs/>
                <w:color w:val="000054"/>
              </w:rPr>
              <w:t xml:space="preserve">Instytucjonalne wyzwania i kwestia wartości </w:t>
            </w:r>
            <w:r w:rsidR="001E257A">
              <w:rPr>
                <w:iCs/>
                <w:color w:val="000054"/>
              </w:rPr>
              <w:t xml:space="preserve">               </w:t>
            </w:r>
            <w:r w:rsidRPr="001E257A">
              <w:rPr>
                <w:iCs/>
                <w:color w:val="000054"/>
              </w:rPr>
              <w:t>w</w:t>
            </w:r>
            <w:r w:rsidRPr="004E7205">
              <w:rPr>
                <w:iCs/>
                <w:color w:val="000054"/>
              </w:rPr>
              <w:t xml:space="preserve"> procesie przystąpienia Ukrainy do UE</w:t>
            </w:r>
          </w:p>
          <w:p w14:paraId="2F58D0BE" w14:textId="77777777" w:rsidR="007351B8" w:rsidRPr="002674DF" w:rsidRDefault="007351B8" w:rsidP="00DA77D9">
            <w:pPr>
              <w:tabs>
                <w:tab w:val="left" w:pos="940"/>
              </w:tabs>
              <w:spacing w:line="276" w:lineRule="auto"/>
              <w:jc w:val="both"/>
              <w:rPr>
                <w:color w:val="000054"/>
                <w:sz w:val="6"/>
                <w:szCs w:val="6"/>
              </w:rPr>
            </w:pPr>
          </w:p>
        </w:tc>
      </w:tr>
      <w:tr w:rsidR="007351B8" w:rsidRPr="007351B8" w14:paraId="424B7ED2" w14:textId="77777777" w:rsidTr="004951FA">
        <w:tblPrEx>
          <w:jc w:val="left"/>
        </w:tblPrEx>
        <w:tc>
          <w:tcPr>
            <w:tcW w:w="1413" w:type="dxa"/>
            <w:shd w:val="clear" w:color="auto" w:fill="D9D9D9" w:themeFill="background1" w:themeFillShade="D9"/>
          </w:tcPr>
          <w:p w14:paraId="07D93EC8" w14:textId="232D4276" w:rsidR="00957584" w:rsidRPr="007351B8" w:rsidRDefault="00F97AB3" w:rsidP="00244738">
            <w:pPr>
              <w:spacing w:line="276" w:lineRule="auto"/>
              <w:rPr>
                <w:color w:val="000054"/>
              </w:rPr>
            </w:pPr>
            <w:r w:rsidRPr="007351B8">
              <w:rPr>
                <w:color w:val="000054"/>
              </w:rPr>
              <w:t>10.45-11.00</w:t>
            </w:r>
          </w:p>
        </w:tc>
        <w:tc>
          <w:tcPr>
            <w:tcW w:w="4539" w:type="dxa"/>
            <w:shd w:val="clear" w:color="auto" w:fill="D9D9D9" w:themeFill="background1" w:themeFillShade="D9"/>
          </w:tcPr>
          <w:p w14:paraId="344A3D13" w14:textId="77777777" w:rsidR="00F97AB3" w:rsidRPr="007351B8" w:rsidRDefault="00F97AB3" w:rsidP="007351B8">
            <w:pPr>
              <w:spacing w:line="276" w:lineRule="auto"/>
              <w:rPr>
                <w:color w:val="000054"/>
              </w:rPr>
            </w:pPr>
            <w:r w:rsidRPr="007351B8">
              <w:rPr>
                <w:color w:val="000054"/>
              </w:rPr>
              <w:t xml:space="preserve">dr </w:t>
            </w:r>
            <w:r w:rsidRPr="007351B8">
              <w:rPr>
                <w:b/>
                <w:color w:val="000054"/>
              </w:rPr>
              <w:t>Andrzej Dumała</w:t>
            </w:r>
          </w:p>
          <w:p w14:paraId="1F15C125" w14:textId="420ADCDF" w:rsidR="00957584" w:rsidRPr="007351B8" w:rsidRDefault="00F97AB3" w:rsidP="007351B8">
            <w:pPr>
              <w:spacing w:line="276" w:lineRule="auto"/>
              <w:rPr>
                <w:color w:val="000054"/>
              </w:rPr>
            </w:pPr>
            <w:r w:rsidRPr="007351B8">
              <w:rPr>
                <w:color w:val="000054"/>
              </w:rPr>
              <w:t>Uniwersytet Marii Curie- Skłodowskiej, Lublin</w:t>
            </w:r>
          </w:p>
        </w:tc>
        <w:tc>
          <w:tcPr>
            <w:tcW w:w="4810" w:type="dxa"/>
            <w:shd w:val="clear" w:color="auto" w:fill="D9D9D9" w:themeFill="background1" w:themeFillShade="D9"/>
          </w:tcPr>
          <w:p w14:paraId="1E5683DF" w14:textId="009BE67D" w:rsidR="00957584" w:rsidRPr="004E7205" w:rsidRDefault="00F97AB3" w:rsidP="00DA77D9">
            <w:pPr>
              <w:spacing w:line="276" w:lineRule="auto"/>
              <w:jc w:val="both"/>
              <w:rPr>
                <w:b/>
                <w:bCs/>
                <w:iCs/>
                <w:color w:val="000054"/>
              </w:rPr>
            </w:pPr>
            <w:r w:rsidRPr="004E7205">
              <w:rPr>
                <w:b/>
                <w:bCs/>
                <w:iCs/>
                <w:color w:val="000054"/>
              </w:rPr>
              <w:t>Instytucjonalne wyzwania akcesji Ukrainy do U</w:t>
            </w:r>
            <w:r w:rsidR="001E257A">
              <w:rPr>
                <w:b/>
                <w:bCs/>
                <w:iCs/>
                <w:color w:val="000054"/>
              </w:rPr>
              <w:t xml:space="preserve">E       </w:t>
            </w:r>
            <w:r w:rsidRPr="004E7205">
              <w:rPr>
                <w:b/>
                <w:bCs/>
                <w:iCs/>
                <w:color w:val="000054"/>
              </w:rPr>
              <w:t>– ocena stopnia ich wypełnienia</w:t>
            </w:r>
          </w:p>
          <w:p w14:paraId="780DBE53" w14:textId="77777777" w:rsidR="007351B8" w:rsidRPr="002674DF" w:rsidRDefault="007351B8" w:rsidP="00DA77D9">
            <w:pPr>
              <w:spacing w:line="276" w:lineRule="auto"/>
              <w:jc w:val="both"/>
              <w:rPr>
                <w:i/>
                <w:color w:val="000054"/>
                <w:sz w:val="6"/>
                <w:szCs w:val="6"/>
              </w:rPr>
            </w:pPr>
          </w:p>
        </w:tc>
      </w:tr>
      <w:tr w:rsidR="007351B8" w:rsidRPr="007351B8" w14:paraId="4ACB5896" w14:textId="77777777" w:rsidTr="004951FA">
        <w:tblPrEx>
          <w:jc w:val="left"/>
        </w:tblPrEx>
        <w:tc>
          <w:tcPr>
            <w:tcW w:w="1413" w:type="dxa"/>
            <w:shd w:val="clear" w:color="auto" w:fill="F2F2F2" w:themeFill="background1" w:themeFillShade="F2"/>
          </w:tcPr>
          <w:p w14:paraId="654D241D" w14:textId="1A5B6D6E" w:rsidR="00957584" w:rsidRPr="007351B8" w:rsidRDefault="00F97AB3" w:rsidP="00244738">
            <w:pPr>
              <w:spacing w:line="276" w:lineRule="auto"/>
              <w:rPr>
                <w:color w:val="000054"/>
              </w:rPr>
            </w:pPr>
            <w:r w:rsidRPr="007351B8">
              <w:rPr>
                <w:color w:val="000054"/>
              </w:rPr>
              <w:t>11.00-11.15</w:t>
            </w:r>
          </w:p>
        </w:tc>
        <w:tc>
          <w:tcPr>
            <w:tcW w:w="4539" w:type="dxa"/>
            <w:shd w:val="clear" w:color="auto" w:fill="F2F2F2" w:themeFill="background1" w:themeFillShade="F2"/>
          </w:tcPr>
          <w:p w14:paraId="5B6F66F7" w14:textId="77777777" w:rsidR="00F97AB3" w:rsidRPr="007351B8" w:rsidRDefault="00F97AB3" w:rsidP="007351B8">
            <w:pPr>
              <w:tabs>
                <w:tab w:val="left" w:pos="1130"/>
              </w:tabs>
              <w:spacing w:line="276" w:lineRule="auto"/>
              <w:rPr>
                <w:color w:val="000054"/>
              </w:rPr>
            </w:pPr>
            <w:r w:rsidRPr="007351B8">
              <w:rPr>
                <w:color w:val="000054"/>
              </w:rPr>
              <w:t xml:space="preserve">prof. </w:t>
            </w:r>
            <w:r w:rsidRPr="007351B8">
              <w:rPr>
                <w:b/>
                <w:color w:val="000054"/>
              </w:rPr>
              <w:t>Maria Fartunova-Michel</w:t>
            </w:r>
            <w:r w:rsidRPr="007351B8">
              <w:rPr>
                <w:color w:val="000054"/>
              </w:rPr>
              <w:t xml:space="preserve"> </w:t>
            </w:r>
          </w:p>
          <w:p w14:paraId="5BCE0A4A" w14:textId="5D6E4A56" w:rsidR="00957584" w:rsidRPr="007351B8" w:rsidRDefault="00F97AB3" w:rsidP="007351B8">
            <w:pPr>
              <w:tabs>
                <w:tab w:val="left" w:pos="1130"/>
              </w:tabs>
              <w:spacing w:line="276" w:lineRule="auto"/>
              <w:rPr>
                <w:color w:val="000054"/>
              </w:rPr>
            </w:pPr>
            <w:r w:rsidRPr="007351B8">
              <w:rPr>
                <w:color w:val="000054"/>
              </w:rPr>
              <w:t>Uniwersytet Lotaryński, Nancy</w:t>
            </w:r>
            <w:r w:rsidRPr="007351B8">
              <w:rPr>
                <w:color w:val="000054"/>
              </w:rPr>
              <w:tab/>
            </w:r>
          </w:p>
        </w:tc>
        <w:tc>
          <w:tcPr>
            <w:tcW w:w="4810" w:type="dxa"/>
            <w:shd w:val="clear" w:color="auto" w:fill="F2F2F2" w:themeFill="background1" w:themeFillShade="F2"/>
          </w:tcPr>
          <w:p w14:paraId="0A6D9CB1" w14:textId="77777777" w:rsidR="00F97AB3" w:rsidRPr="004E7205" w:rsidRDefault="00F97AB3" w:rsidP="00DA77D9">
            <w:pPr>
              <w:spacing w:line="276" w:lineRule="auto"/>
              <w:jc w:val="both"/>
              <w:rPr>
                <w:b/>
                <w:bCs/>
                <w:iCs/>
                <w:color w:val="000054"/>
                <w:lang w:val="fr-FR"/>
              </w:rPr>
            </w:pPr>
            <w:r w:rsidRPr="004E7205">
              <w:rPr>
                <w:b/>
                <w:bCs/>
                <w:iCs/>
                <w:color w:val="000054"/>
                <w:lang w:val="fr-FR"/>
              </w:rPr>
              <w:t xml:space="preserve">L’adhésion de l’Ukraine à l’Union et l’autonomie stratégique européenne </w:t>
            </w:r>
          </w:p>
          <w:p w14:paraId="2A20E3AE" w14:textId="314B2199" w:rsidR="00957584" w:rsidRPr="007351B8" w:rsidRDefault="00F97AB3" w:rsidP="00DA77D9">
            <w:pPr>
              <w:spacing w:line="276" w:lineRule="auto"/>
              <w:jc w:val="both"/>
              <w:rPr>
                <w:color w:val="000054"/>
              </w:rPr>
            </w:pPr>
            <w:r w:rsidRPr="004E7205">
              <w:rPr>
                <w:iCs/>
                <w:color w:val="000054"/>
              </w:rPr>
              <w:t xml:space="preserve">Przystąpienie Ukrainy do Unii Europejskiej </w:t>
            </w:r>
            <w:r w:rsidR="001E257A">
              <w:rPr>
                <w:iCs/>
                <w:color w:val="000054"/>
              </w:rPr>
              <w:t xml:space="preserve">                     </w:t>
            </w:r>
            <w:r w:rsidRPr="001E257A">
              <w:rPr>
                <w:iCs/>
                <w:color w:val="000054"/>
              </w:rPr>
              <w:t>a</w:t>
            </w:r>
            <w:r w:rsidRPr="004E7205">
              <w:rPr>
                <w:iCs/>
                <w:color w:val="000054"/>
              </w:rPr>
              <w:t xml:space="preserve"> europejska autonomia strategiczna</w:t>
            </w:r>
          </w:p>
        </w:tc>
      </w:tr>
      <w:tr w:rsidR="007351B8" w:rsidRPr="007351B8" w14:paraId="01D9245C" w14:textId="77777777" w:rsidTr="004951FA">
        <w:tblPrEx>
          <w:jc w:val="left"/>
        </w:tblPrEx>
        <w:tc>
          <w:tcPr>
            <w:tcW w:w="1413" w:type="dxa"/>
            <w:shd w:val="clear" w:color="auto" w:fill="D9D9D9" w:themeFill="background1" w:themeFillShade="D9"/>
          </w:tcPr>
          <w:p w14:paraId="76124C2E" w14:textId="4081D028" w:rsidR="00957584" w:rsidRPr="007351B8" w:rsidRDefault="00F97AB3" w:rsidP="00244738">
            <w:pPr>
              <w:spacing w:line="276" w:lineRule="auto"/>
              <w:rPr>
                <w:color w:val="000054"/>
              </w:rPr>
            </w:pPr>
            <w:r w:rsidRPr="007351B8">
              <w:rPr>
                <w:color w:val="000054"/>
              </w:rPr>
              <w:t>11.15-11.30</w:t>
            </w:r>
          </w:p>
        </w:tc>
        <w:tc>
          <w:tcPr>
            <w:tcW w:w="4539" w:type="dxa"/>
            <w:shd w:val="clear" w:color="auto" w:fill="D9D9D9" w:themeFill="background1" w:themeFillShade="D9"/>
          </w:tcPr>
          <w:p w14:paraId="37016ACF" w14:textId="77777777" w:rsidR="00957584" w:rsidRDefault="00F97AB3" w:rsidP="007351B8">
            <w:pPr>
              <w:spacing w:line="276" w:lineRule="auto"/>
              <w:rPr>
                <w:b/>
                <w:color w:val="000054"/>
              </w:rPr>
            </w:pPr>
            <w:r w:rsidRPr="007351B8">
              <w:rPr>
                <w:b/>
                <w:color w:val="000054"/>
              </w:rPr>
              <w:t>Dyskusja</w:t>
            </w:r>
          </w:p>
          <w:p w14:paraId="4C6B68D5" w14:textId="77777777" w:rsidR="007351B8" w:rsidRPr="002674DF" w:rsidRDefault="007351B8" w:rsidP="007351B8">
            <w:pPr>
              <w:spacing w:line="276" w:lineRule="auto"/>
              <w:rPr>
                <w:b/>
                <w:color w:val="000054"/>
                <w:sz w:val="6"/>
                <w:szCs w:val="6"/>
              </w:rPr>
            </w:pPr>
          </w:p>
        </w:tc>
        <w:tc>
          <w:tcPr>
            <w:tcW w:w="4810" w:type="dxa"/>
            <w:shd w:val="clear" w:color="auto" w:fill="D9D9D9" w:themeFill="background1" w:themeFillShade="D9"/>
          </w:tcPr>
          <w:p w14:paraId="4FA180DB" w14:textId="77777777" w:rsidR="00957584" w:rsidRPr="007351B8" w:rsidRDefault="00957584" w:rsidP="007351B8">
            <w:pPr>
              <w:spacing w:line="276" w:lineRule="auto"/>
              <w:rPr>
                <w:color w:val="000054"/>
              </w:rPr>
            </w:pPr>
          </w:p>
        </w:tc>
      </w:tr>
      <w:tr w:rsidR="007351B8" w:rsidRPr="007351B8" w14:paraId="4739FCA7" w14:textId="77777777" w:rsidTr="004951FA">
        <w:tblPrEx>
          <w:jc w:val="left"/>
        </w:tblPrEx>
        <w:tc>
          <w:tcPr>
            <w:tcW w:w="1413" w:type="dxa"/>
            <w:shd w:val="clear" w:color="auto" w:fill="F2F2F2" w:themeFill="background1" w:themeFillShade="F2"/>
          </w:tcPr>
          <w:p w14:paraId="025485E3" w14:textId="4F1B550A" w:rsidR="00957584" w:rsidRPr="007351B8" w:rsidRDefault="00F97AB3" w:rsidP="00244738">
            <w:pPr>
              <w:spacing w:line="276" w:lineRule="auto"/>
              <w:rPr>
                <w:color w:val="000054"/>
              </w:rPr>
            </w:pPr>
            <w:r w:rsidRPr="007351B8">
              <w:rPr>
                <w:color w:val="000054"/>
              </w:rPr>
              <w:t>11.30-11.45</w:t>
            </w:r>
          </w:p>
        </w:tc>
        <w:tc>
          <w:tcPr>
            <w:tcW w:w="4539" w:type="dxa"/>
            <w:shd w:val="clear" w:color="auto" w:fill="F2F2F2" w:themeFill="background1" w:themeFillShade="F2"/>
          </w:tcPr>
          <w:p w14:paraId="7FA10C3C" w14:textId="77777777" w:rsidR="007351B8" w:rsidRPr="007351B8" w:rsidRDefault="00F97AB3" w:rsidP="007351B8">
            <w:pPr>
              <w:spacing w:line="276" w:lineRule="auto"/>
              <w:rPr>
                <w:b/>
                <w:color w:val="000054"/>
              </w:rPr>
            </w:pPr>
            <w:r w:rsidRPr="007351B8">
              <w:rPr>
                <w:b/>
                <w:color w:val="000054"/>
              </w:rPr>
              <w:t>Przerwa kawowa</w:t>
            </w:r>
          </w:p>
        </w:tc>
        <w:tc>
          <w:tcPr>
            <w:tcW w:w="4810" w:type="dxa"/>
            <w:shd w:val="clear" w:color="auto" w:fill="F2F2F2" w:themeFill="background1" w:themeFillShade="F2"/>
          </w:tcPr>
          <w:p w14:paraId="605F6887" w14:textId="77777777" w:rsidR="00957584" w:rsidRPr="007351B8" w:rsidRDefault="00957584" w:rsidP="007351B8">
            <w:pPr>
              <w:spacing w:line="276" w:lineRule="auto"/>
              <w:rPr>
                <w:color w:val="000054"/>
              </w:rPr>
            </w:pPr>
          </w:p>
        </w:tc>
      </w:tr>
      <w:tr w:rsidR="008F0C8A" w:rsidRPr="007351B8" w14:paraId="391E3A90" w14:textId="77777777" w:rsidTr="008F0C8A">
        <w:tblPrEx>
          <w:jc w:val="left"/>
        </w:tblPrEx>
        <w:tc>
          <w:tcPr>
            <w:tcW w:w="1413" w:type="dxa"/>
            <w:shd w:val="clear" w:color="auto" w:fill="FFFFFF" w:themeFill="background1"/>
          </w:tcPr>
          <w:p w14:paraId="169E64F1" w14:textId="77777777" w:rsidR="008F0C8A" w:rsidRPr="007351B8" w:rsidRDefault="008F0C8A" w:rsidP="007351B8">
            <w:pPr>
              <w:spacing w:line="276" w:lineRule="auto"/>
              <w:jc w:val="center"/>
              <w:rPr>
                <w:color w:val="000054"/>
              </w:rPr>
            </w:pPr>
          </w:p>
        </w:tc>
        <w:tc>
          <w:tcPr>
            <w:tcW w:w="4539" w:type="dxa"/>
            <w:shd w:val="clear" w:color="auto" w:fill="FFFFFF" w:themeFill="background1"/>
          </w:tcPr>
          <w:p w14:paraId="559335F6" w14:textId="77777777" w:rsidR="008F0C8A" w:rsidRDefault="008F0C8A" w:rsidP="007351B8">
            <w:pPr>
              <w:spacing w:line="276" w:lineRule="auto"/>
              <w:rPr>
                <w:b/>
                <w:color w:val="000054"/>
              </w:rPr>
            </w:pPr>
          </w:p>
          <w:p w14:paraId="0B89F1FE" w14:textId="77777777" w:rsidR="008F0C8A" w:rsidRPr="007351B8" w:rsidRDefault="008F0C8A" w:rsidP="007351B8">
            <w:pPr>
              <w:spacing w:line="276" w:lineRule="auto"/>
              <w:rPr>
                <w:b/>
                <w:color w:val="000054"/>
              </w:rPr>
            </w:pPr>
          </w:p>
        </w:tc>
        <w:tc>
          <w:tcPr>
            <w:tcW w:w="4810" w:type="dxa"/>
            <w:shd w:val="clear" w:color="auto" w:fill="FFFFFF" w:themeFill="background1"/>
          </w:tcPr>
          <w:p w14:paraId="461545A9" w14:textId="77777777" w:rsidR="008F0C8A" w:rsidRPr="007351B8" w:rsidRDefault="008F0C8A" w:rsidP="007351B8">
            <w:pPr>
              <w:spacing w:line="276" w:lineRule="auto"/>
              <w:rPr>
                <w:color w:val="000054"/>
              </w:rPr>
            </w:pPr>
          </w:p>
        </w:tc>
      </w:tr>
      <w:tr w:rsidR="007351B8" w:rsidRPr="007351B8" w14:paraId="2DC6089B" w14:textId="77777777" w:rsidTr="004951FA">
        <w:tblPrEx>
          <w:jc w:val="left"/>
        </w:tblPrEx>
        <w:tc>
          <w:tcPr>
            <w:tcW w:w="10762" w:type="dxa"/>
            <w:gridSpan w:val="3"/>
            <w:shd w:val="clear" w:color="auto" w:fill="A6A6A6" w:themeFill="background1" w:themeFillShade="A6"/>
          </w:tcPr>
          <w:p w14:paraId="57B97BCE" w14:textId="77777777" w:rsidR="00F97AB3" w:rsidRPr="007351B8" w:rsidRDefault="00F97AB3" w:rsidP="007351B8">
            <w:pPr>
              <w:spacing w:line="276" w:lineRule="auto"/>
              <w:jc w:val="center"/>
              <w:rPr>
                <w:b/>
                <w:color w:val="000054"/>
              </w:rPr>
            </w:pPr>
            <w:r w:rsidRPr="007351B8">
              <w:rPr>
                <w:b/>
                <w:color w:val="000054"/>
              </w:rPr>
              <w:t>III sesja</w:t>
            </w:r>
          </w:p>
          <w:p w14:paraId="01CF7158" w14:textId="77777777" w:rsidR="00F97AB3" w:rsidRDefault="00F97AB3" w:rsidP="007351B8">
            <w:pPr>
              <w:spacing w:line="276" w:lineRule="auto"/>
              <w:jc w:val="center"/>
              <w:rPr>
                <w:b/>
                <w:color w:val="000054"/>
              </w:rPr>
            </w:pPr>
            <w:r w:rsidRPr="007351B8">
              <w:rPr>
                <w:color w:val="000054"/>
              </w:rPr>
              <w:t xml:space="preserve">Moderator: prof. </w:t>
            </w:r>
            <w:r w:rsidRPr="007351B8">
              <w:rPr>
                <w:b/>
                <w:color w:val="000054"/>
              </w:rPr>
              <w:t>Katarzyna Marzęda-Młynarska</w:t>
            </w:r>
          </w:p>
          <w:p w14:paraId="0E3BF8D7" w14:textId="77777777" w:rsidR="007351B8" w:rsidRPr="002674DF" w:rsidRDefault="007351B8" w:rsidP="007351B8">
            <w:pPr>
              <w:spacing w:line="276" w:lineRule="auto"/>
              <w:jc w:val="center"/>
              <w:rPr>
                <w:color w:val="000054"/>
                <w:sz w:val="6"/>
                <w:szCs w:val="6"/>
              </w:rPr>
            </w:pPr>
          </w:p>
        </w:tc>
      </w:tr>
      <w:tr w:rsidR="007351B8" w:rsidRPr="007351B8" w14:paraId="09103FEC" w14:textId="77777777" w:rsidTr="004951FA">
        <w:tblPrEx>
          <w:jc w:val="left"/>
        </w:tblPrEx>
        <w:tc>
          <w:tcPr>
            <w:tcW w:w="1413" w:type="dxa"/>
            <w:shd w:val="clear" w:color="auto" w:fill="F2F2F2" w:themeFill="background1" w:themeFillShade="F2"/>
          </w:tcPr>
          <w:p w14:paraId="2144EB24" w14:textId="59C38BD1" w:rsidR="00957584" w:rsidRPr="007351B8" w:rsidRDefault="00F97AB3" w:rsidP="00244738">
            <w:pPr>
              <w:spacing w:line="276" w:lineRule="auto"/>
              <w:rPr>
                <w:color w:val="000054"/>
              </w:rPr>
            </w:pPr>
            <w:r w:rsidRPr="007351B8">
              <w:rPr>
                <w:color w:val="000054"/>
              </w:rPr>
              <w:t>11.45-12.00</w:t>
            </w:r>
          </w:p>
        </w:tc>
        <w:tc>
          <w:tcPr>
            <w:tcW w:w="4539" w:type="dxa"/>
            <w:shd w:val="clear" w:color="auto" w:fill="F2F2F2" w:themeFill="background1" w:themeFillShade="F2"/>
          </w:tcPr>
          <w:p w14:paraId="6BFD8CD5" w14:textId="77777777" w:rsidR="00F97AB3" w:rsidRPr="007351B8" w:rsidRDefault="00F97AB3" w:rsidP="007351B8">
            <w:pPr>
              <w:spacing w:line="276" w:lineRule="auto"/>
              <w:rPr>
                <w:color w:val="000054"/>
              </w:rPr>
            </w:pPr>
            <w:r w:rsidRPr="007351B8">
              <w:rPr>
                <w:color w:val="000054"/>
              </w:rPr>
              <w:t xml:space="preserve">prof. </w:t>
            </w:r>
            <w:r w:rsidRPr="007351B8">
              <w:rPr>
                <w:b/>
                <w:color w:val="000054"/>
              </w:rPr>
              <w:t>Anton Demczuk</w:t>
            </w:r>
          </w:p>
          <w:p w14:paraId="7910AF87" w14:textId="6B26B6D5" w:rsidR="00811889" w:rsidRDefault="00F97AB3" w:rsidP="007351B8">
            <w:pPr>
              <w:spacing w:line="276" w:lineRule="auto"/>
              <w:rPr>
                <w:color w:val="000054"/>
              </w:rPr>
            </w:pPr>
            <w:r w:rsidRPr="007351B8">
              <w:rPr>
                <w:color w:val="000054"/>
              </w:rPr>
              <w:t xml:space="preserve">Wołyński Uniwersytet Narodowy </w:t>
            </w:r>
          </w:p>
          <w:p w14:paraId="102ABA78" w14:textId="4740F14E" w:rsidR="00957584" w:rsidRPr="007351B8" w:rsidRDefault="00F97AB3" w:rsidP="007351B8">
            <w:pPr>
              <w:spacing w:line="276" w:lineRule="auto"/>
              <w:rPr>
                <w:color w:val="000054"/>
              </w:rPr>
            </w:pPr>
            <w:r w:rsidRPr="007351B8">
              <w:rPr>
                <w:color w:val="000054"/>
              </w:rPr>
              <w:t>im. Łesi Ukrainki, Łuck</w:t>
            </w:r>
          </w:p>
        </w:tc>
        <w:tc>
          <w:tcPr>
            <w:tcW w:w="4810" w:type="dxa"/>
            <w:shd w:val="clear" w:color="auto" w:fill="F2F2F2" w:themeFill="background1" w:themeFillShade="F2"/>
          </w:tcPr>
          <w:p w14:paraId="52403AC6" w14:textId="77777777" w:rsidR="00F97AB3" w:rsidRPr="004E7205" w:rsidRDefault="00F97AB3" w:rsidP="00DA77D9">
            <w:pPr>
              <w:spacing w:line="276" w:lineRule="auto"/>
              <w:jc w:val="both"/>
              <w:rPr>
                <w:b/>
                <w:bCs/>
                <w:iCs/>
                <w:color w:val="000054"/>
              </w:rPr>
            </w:pPr>
            <w:r w:rsidRPr="004E7205">
              <w:rPr>
                <w:b/>
                <w:bCs/>
                <w:iCs/>
                <w:color w:val="000054"/>
              </w:rPr>
              <w:t xml:space="preserve">Фактори зовнішні та внутрішні процесу європейської інтеграції України в контексті російської агресії </w:t>
            </w:r>
          </w:p>
          <w:p w14:paraId="051BAC14" w14:textId="45CA51BC" w:rsidR="00957584" w:rsidRPr="004E7205" w:rsidRDefault="00F97AB3" w:rsidP="00DA77D9">
            <w:pPr>
              <w:spacing w:line="276" w:lineRule="auto"/>
              <w:jc w:val="both"/>
              <w:rPr>
                <w:iCs/>
                <w:color w:val="000054"/>
              </w:rPr>
            </w:pPr>
            <w:r w:rsidRPr="004E7205">
              <w:rPr>
                <w:iCs/>
                <w:color w:val="000054"/>
              </w:rPr>
              <w:t>Czynniki zewnętrzne i wewnętrzne procesu integracji europejskiej Ukrainy w kontekście rosyjskiej agresji</w:t>
            </w:r>
          </w:p>
          <w:p w14:paraId="11A52F32" w14:textId="77777777" w:rsidR="007351B8" w:rsidRPr="002674DF" w:rsidRDefault="007351B8" w:rsidP="00DA77D9">
            <w:pPr>
              <w:spacing w:line="276" w:lineRule="auto"/>
              <w:jc w:val="both"/>
              <w:rPr>
                <w:color w:val="000054"/>
                <w:sz w:val="6"/>
                <w:szCs w:val="6"/>
              </w:rPr>
            </w:pPr>
          </w:p>
        </w:tc>
      </w:tr>
      <w:tr w:rsidR="007351B8" w:rsidRPr="007351B8" w14:paraId="5547B288" w14:textId="77777777" w:rsidTr="004951FA">
        <w:tblPrEx>
          <w:jc w:val="left"/>
        </w:tblPrEx>
        <w:tc>
          <w:tcPr>
            <w:tcW w:w="1413" w:type="dxa"/>
            <w:shd w:val="clear" w:color="auto" w:fill="D9D9D9" w:themeFill="background1" w:themeFillShade="D9"/>
          </w:tcPr>
          <w:p w14:paraId="4F710166" w14:textId="77777777" w:rsidR="00957584" w:rsidRPr="007351B8" w:rsidRDefault="00F97AB3" w:rsidP="00244738">
            <w:pPr>
              <w:spacing w:line="276" w:lineRule="auto"/>
              <w:rPr>
                <w:color w:val="000054"/>
              </w:rPr>
            </w:pPr>
            <w:r w:rsidRPr="007351B8">
              <w:rPr>
                <w:color w:val="000054"/>
              </w:rPr>
              <w:t>12.00-12.15</w:t>
            </w:r>
          </w:p>
        </w:tc>
        <w:tc>
          <w:tcPr>
            <w:tcW w:w="4539" w:type="dxa"/>
            <w:shd w:val="clear" w:color="auto" w:fill="D9D9D9" w:themeFill="background1" w:themeFillShade="D9"/>
          </w:tcPr>
          <w:p w14:paraId="3D4F7687" w14:textId="77777777" w:rsidR="00F97AB3" w:rsidRPr="007351B8" w:rsidRDefault="00F97AB3" w:rsidP="007351B8">
            <w:pPr>
              <w:spacing w:line="276" w:lineRule="auto"/>
              <w:rPr>
                <w:color w:val="000054"/>
              </w:rPr>
            </w:pPr>
            <w:r w:rsidRPr="007351B8">
              <w:rPr>
                <w:color w:val="000054"/>
              </w:rPr>
              <w:t xml:space="preserve">prof. </w:t>
            </w:r>
            <w:r w:rsidRPr="007351B8">
              <w:rPr>
                <w:b/>
                <w:color w:val="000054"/>
              </w:rPr>
              <w:t>Radosław Pastuszko</w:t>
            </w:r>
            <w:r w:rsidRPr="007351B8">
              <w:rPr>
                <w:color w:val="000054"/>
              </w:rPr>
              <w:t xml:space="preserve"> </w:t>
            </w:r>
          </w:p>
          <w:p w14:paraId="2C82F608" w14:textId="0C23D0FE" w:rsidR="00957584" w:rsidRPr="007351B8" w:rsidRDefault="00F97AB3" w:rsidP="007351B8">
            <w:pPr>
              <w:spacing w:line="276" w:lineRule="auto"/>
              <w:rPr>
                <w:color w:val="000054"/>
              </w:rPr>
            </w:pPr>
            <w:r w:rsidRPr="007351B8">
              <w:rPr>
                <w:color w:val="000054"/>
              </w:rPr>
              <w:t>Uniwersytet Marii Curie-Skłodowskiej, Lublin</w:t>
            </w:r>
          </w:p>
        </w:tc>
        <w:tc>
          <w:tcPr>
            <w:tcW w:w="4810" w:type="dxa"/>
            <w:shd w:val="clear" w:color="auto" w:fill="D9D9D9" w:themeFill="background1" w:themeFillShade="D9"/>
          </w:tcPr>
          <w:p w14:paraId="37255458" w14:textId="77777777" w:rsidR="00957584" w:rsidRPr="004E7205" w:rsidRDefault="00F97AB3" w:rsidP="00DA77D9">
            <w:pPr>
              <w:spacing w:line="276" w:lineRule="auto"/>
              <w:jc w:val="both"/>
              <w:rPr>
                <w:b/>
                <w:bCs/>
                <w:iCs/>
                <w:color w:val="000054"/>
              </w:rPr>
            </w:pPr>
            <w:r w:rsidRPr="004E7205">
              <w:rPr>
                <w:b/>
                <w:bCs/>
                <w:iCs/>
                <w:color w:val="000054"/>
              </w:rPr>
              <w:t>Prawo rolne Ukrainy a model prawny wspólnej polityki rolnej UE</w:t>
            </w:r>
          </w:p>
          <w:p w14:paraId="2E2179BA" w14:textId="77777777" w:rsidR="007351B8" w:rsidRPr="002674DF" w:rsidRDefault="007351B8" w:rsidP="00DA77D9">
            <w:pPr>
              <w:spacing w:line="276" w:lineRule="auto"/>
              <w:jc w:val="both"/>
              <w:rPr>
                <w:i/>
                <w:color w:val="000054"/>
                <w:sz w:val="6"/>
                <w:szCs w:val="6"/>
              </w:rPr>
            </w:pPr>
          </w:p>
        </w:tc>
      </w:tr>
      <w:tr w:rsidR="007351B8" w:rsidRPr="007351B8" w14:paraId="3723E811" w14:textId="77777777" w:rsidTr="004951FA">
        <w:tblPrEx>
          <w:jc w:val="left"/>
        </w:tblPrEx>
        <w:tc>
          <w:tcPr>
            <w:tcW w:w="1413" w:type="dxa"/>
            <w:shd w:val="clear" w:color="auto" w:fill="F2F2F2" w:themeFill="background1" w:themeFillShade="F2"/>
          </w:tcPr>
          <w:p w14:paraId="3A98DCB4" w14:textId="77777777" w:rsidR="00957584" w:rsidRPr="007351B8" w:rsidRDefault="00F97AB3" w:rsidP="00244738">
            <w:pPr>
              <w:spacing w:line="276" w:lineRule="auto"/>
              <w:rPr>
                <w:color w:val="000054"/>
              </w:rPr>
            </w:pPr>
            <w:r w:rsidRPr="007351B8">
              <w:rPr>
                <w:color w:val="000054"/>
              </w:rPr>
              <w:t>12.15-12.30</w:t>
            </w:r>
          </w:p>
        </w:tc>
        <w:tc>
          <w:tcPr>
            <w:tcW w:w="4539" w:type="dxa"/>
            <w:shd w:val="clear" w:color="auto" w:fill="F2F2F2" w:themeFill="background1" w:themeFillShade="F2"/>
          </w:tcPr>
          <w:p w14:paraId="1557C24E" w14:textId="4A07EF28" w:rsidR="00957584" w:rsidRPr="007351B8" w:rsidRDefault="00F97AB3" w:rsidP="007351B8">
            <w:pPr>
              <w:spacing w:line="276" w:lineRule="auto"/>
              <w:rPr>
                <w:color w:val="000054"/>
              </w:rPr>
            </w:pPr>
            <w:r w:rsidRPr="007351B8">
              <w:rPr>
                <w:color w:val="000054"/>
              </w:rPr>
              <w:t xml:space="preserve">prof. </w:t>
            </w:r>
            <w:r w:rsidRPr="007351B8">
              <w:rPr>
                <w:b/>
                <w:color w:val="000054"/>
              </w:rPr>
              <w:t>Edyta Całka</w:t>
            </w:r>
            <w:r w:rsidRPr="007351B8">
              <w:rPr>
                <w:color w:val="000054"/>
              </w:rPr>
              <w:t xml:space="preserve">, mgr </w:t>
            </w:r>
            <w:r w:rsidRPr="007351B8">
              <w:rPr>
                <w:b/>
                <w:color w:val="000054"/>
              </w:rPr>
              <w:t>Karolina Janikowska</w:t>
            </w:r>
            <w:r w:rsidRPr="007351B8">
              <w:rPr>
                <w:color w:val="000054"/>
              </w:rPr>
              <w:t xml:space="preserve"> Uniwersytet Marii Curie-Skłodowskiej, Lublin</w:t>
            </w:r>
          </w:p>
        </w:tc>
        <w:tc>
          <w:tcPr>
            <w:tcW w:w="4810" w:type="dxa"/>
            <w:shd w:val="clear" w:color="auto" w:fill="F2F2F2" w:themeFill="background1" w:themeFillShade="F2"/>
          </w:tcPr>
          <w:p w14:paraId="62C5E6CD" w14:textId="3EF818FB" w:rsidR="00957584" w:rsidRPr="00AE5FC1" w:rsidRDefault="007351B8" w:rsidP="00DA77D9">
            <w:pPr>
              <w:tabs>
                <w:tab w:val="left" w:pos="1760"/>
              </w:tabs>
              <w:spacing w:line="276" w:lineRule="auto"/>
              <w:jc w:val="both"/>
              <w:rPr>
                <w:b/>
                <w:bCs/>
                <w:iCs/>
                <w:color w:val="000054"/>
              </w:rPr>
            </w:pPr>
            <w:r w:rsidRPr="00AE5FC1">
              <w:rPr>
                <w:b/>
                <w:bCs/>
                <w:iCs/>
                <w:color w:val="000054"/>
              </w:rPr>
              <w:t xml:space="preserve">Produkty sektora wina na tle Układu </w:t>
            </w:r>
            <w:r w:rsidR="001E257A" w:rsidRPr="00AE5FC1">
              <w:rPr>
                <w:b/>
                <w:bCs/>
                <w:iCs/>
                <w:color w:val="000054"/>
              </w:rPr>
              <w:t xml:space="preserve">                                    </w:t>
            </w:r>
            <w:r w:rsidRPr="00AE5FC1">
              <w:rPr>
                <w:b/>
                <w:bCs/>
                <w:iCs/>
                <w:color w:val="000054"/>
              </w:rPr>
              <w:t>o stowarzyszeniu Ukrainy z UE</w:t>
            </w:r>
          </w:p>
          <w:p w14:paraId="5D3436B7" w14:textId="77777777" w:rsidR="007351B8" w:rsidRPr="002674DF" w:rsidRDefault="007351B8" w:rsidP="00DA77D9">
            <w:pPr>
              <w:tabs>
                <w:tab w:val="left" w:pos="1760"/>
              </w:tabs>
              <w:spacing w:line="276" w:lineRule="auto"/>
              <w:jc w:val="both"/>
              <w:rPr>
                <w:i/>
                <w:color w:val="000054"/>
                <w:sz w:val="6"/>
                <w:szCs w:val="6"/>
              </w:rPr>
            </w:pPr>
          </w:p>
        </w:tc>
      </w:tr>
      <w:tr w:rsidR="007351B8" w:rsidRPr="007351B8" w14:paraId="593E0821" w14:textId="77777777" w:rsidTr="004951FA">
        <w:tblPrEx>
          <w:jc w:val="left"/>
        </w:tblPrEx>
        <w:tc>
          <w:tcPr>
            <w:tcW w:w="1413" w:type="dxa"/>
            <w:shd w:val="clear" w:color="auto" w:fill="D9D9D9" w:themeFill="background1" w:themeFillShade="D9"/>
          </w:tcPr>
          <w:p w14:paraId="778AA8FE" w14:textId="629A6FE5" w:rsidR="00957584" w:rsidRPr="007351B8" w:rsidRDefault="007351B8" w:rsidP="00244738">
            <w:pPr>
              <w:spacing w:line="276" w:lineRule="auto"/>
              <w:rPr>
                <w:color w:val="000054"/>
              </w:rPr>
            </w:pPr>
            <w:r w:rsidRPr="007351B8">
              <w:rPr>
                <w:color w:val="000054"/>
              </w:rPr>
              <w:t>12.30-12.45</w:t>
            </w:r>
          </w:p>
        </w:tc>
        <w:tc>
          <w:tcPr>
            <w:tcW w:w="4539" w:type="dxa"/>
            <w:shd w:val="clear" w:color="auto" w:fill="D9D9D9" w:themeFill="background1" w:themeFillShade="D9"/>
          </w:tcPr>
          <w:p w14:paraId="1D8209CB" w14:textId="77777777" w:rsidR="00957584" w:rsidRPr="007351B8" w:rsidRDefault="007351B8" w:rsidP="007351B8">
            <w:pPr>
              <w:spacing w:line="276" w:lineRule="auto"/>
              <w:rPr>
                <w:b/>
                <w:color w:val="000054"/>
              </w:rPr>
            </w:pPr>
            <w:r w:rsidRPr="007351B8">
              <w:rPr>
                <w:b/>
                <w:color w:val="000054"/>
              </w:rPr>
              <w:t>Dyskusja</w:t>
            </w:r>
          </w:p>
          <w:p w14:paraId="20BE6B6B" w14:textId="77777777" w:rsidR="007351B8" w:rsidRPr="002674DF" w:rsidRDefault="007351B8" w:rsidP="007351B8">
            <w:pPr>
              <w:spacing w:line="276" w:lineRule="auto"/>
              <w:rPr>
                <w:b/>
                <w:color w:val="000054"/>
                <w:sz w:val="6"/>
                <w:szCs w:val="6"/>
              </w:rPr>
            </w:pPr>
          </w:p>
        </w:tc>
        <w:tc>
          <w:tcPr>
            <w:tcW w:w="4810" w:type="dxa"/>
            <w:shd w:val="clear" w:color="auto" w:fill="D9D9D9" w:themeFill="background1" w:themeFillShade="D9"/>
          </w:tcPr>
          <w:p w14:paraId="442BA3F7" w14:textId="77777777" w:rsidR="00957584" w:rsidRPr="007351B8" w:rsidRDefault="00957584" w:rsidP="007351B8">
            <w:pPr>
              <w:spacing w:line="276" w:lineRule="auto"/>
              <w:rPr>
                <w:color w:val="000054"/>
              </w:rPr>
            </w:pPr>
          </w:p>
        </w:tc>
      </w:tr>
      <w:tr w:rsidR="007351B8" w:rsidRPr="007351B8" w14:paraId="2DE29571" w14:textId="77777777" w:rsidTr="004951FA">
        <w:tblPrEx>
          <w:jc w:val="left"/>
        </w:tblPrEx>
        <w:tc>
          <w:tcPr>
            <w:tcW w:w="1413" w:type="dxa"/>
            <w:shd w:val="clear" w:color="auto" w:fill="BFBFBF" w:themeFill="background1" w:themeFillShade="BF"/>
          </w:tcPr>
          <w:p w14:paraId="3BCACC2E" w14:textId="77777777" w:rsidR="00957584" w:rsidRPr="007351B8" w:rsidRDefault="007351B8" w:rsidP="00244738">
            <w:pPr>
              <w:spacing w:line="276" w:lineRule="auto"/>
              <w:rPr>
                <w:color w:val="000054"/>
              </w:rPr>
            </w:pPr>
            <w:r w:rsidRPr="007351B8">
              <w:rPr>
                <w:color w:val="000054"/>
              </w:rPr>
              <w:t>12.45</w:t>
            </w:r>
          </w:p>
        </w:tc>
        <w:tc>
          <w:tcPr>
            <w:tcW w:w="4539" w:type="dxa"/>
            <w:shd w:val="clear" w:color="auto" w:fill="BFBFBF" w:themeFill="background1" w:themeFillShade="BF"/>
          </w:tcPr>
          <w:p w14:paraId="6E07D3A7" w14:textId="77777777" w:rsidR="00957584" w:rsidRPr="007351B8" w:rsidRDefault="007351B8" w:rsidP="007351B8">
            <w:pPr>
              <w:spacing w:line="276" w:lineRule="auto"/>
              <w:rPr>
                <w:b/>
                <w:color w:val="000054"/>
              </w:rPr>
            </w:pPr>
            <w:r w:rsidRPr="007351B8">
              <w:rPr>
                <w:b/>
                <w:color w:val="000054"/>
              </w:rPr>
              <w:t>Zamknięcie konferencji</w:t>
            </w:r>
          </w:p>
          <w:p w14:paraId="3D4FB0CB" w14:textId="77777777" w:rsidR="007351B8" w:rsidRPr="002674DF" w:rsidRDefault="007351B8" w:rsidP="007351B8">
            <w:pPr>
              <w:spacing w:line="276" w:lineRule="auto"/>
              <w:rPr>
                <w:b/>
                <w:color w:val="000054"/>
                <w:sz w:val="6"/>
                <w:szCs w:val="6"/>
              </w:rPr>
            </w:pPr>
          </w:p>
        </w:tc>
        <w:tc>
          <w:tcPr>
            <w:tcW w:w="4810" w:type="dxa"/>
            <w:shd w:val="clear" w:color="auto" w:fill="BFBFBF" w:themeFill="background1" w:themeFillShade="BF"/>
          </w:tcPr>
          <w:p w14:paraId="353E30CA" w14:textId="77777777" w:rsidR="00957584" w:rsidRPr="007351B8" w:rsidRDefault="00957584" w:rsidP="007351B8">
            <w:pPr>
              <w:spacing w:line="276" w:lineRule="auto"/>
              <w:rPr>
                <w:color w:val="000054"/>
              </w:rPr>
            </w:pPr>
          </w:p>
        </w:tc>
      </w:tr>
    </w:tbl>
    <w:p w14:paraId="1EBBBBC2" w14:textId="77777777" w:rsidR="002818C2" w:rsidRDefault="002818C2" w:rsidP="002818C2">
      <w:pPr>
        <w:rPr>
          <w:color w:val="000054"/>
        </w:rPr>
      </w:pPr>
    </w:p>
    <w:p w14:paraId="38F6D997" w14:textId="0CA20767" w:rsidR="00436801" w:rsidRPr="00F860D6" w:rsidRDefault="00436801" w:rsidP="00436801">
      <w:pPr>
        <w:jc w:val="center"/>
        <w:rPr>
          <w:b/>
          <w:bCs/>
          <w:color w:val="000054"/>
          <w:sz w:val="20"/>
          <w:szCs w:val="20"/>
        </w:rPr>
      </w:pPr>
      <w:bookmarkStart w:id="1" w:name="_Hlk150294235"/>
      <w:r w:rsidRPr="00F860D6">
        <w:rPr>
          <w:b/>
          <w:bCs/>
          <w:color w:val="000054"/>
          <w:sz w:val="20"/>
          <w:szCs w:val="20"/>
        </w:rPr>
        <w:t xml:space="preserve">KOMITET NAUKOWY </w:t>
      </w:r>
    </w:p>
    <w:p w14:paraId="645D414B" w14:textId="16E1B0CB" w:rsidR="00436801" w:rsidRPr="00F860D6" w:rsidRDefault="00F860D6" w:rsidP="00F860D6">
      <w:pPr>
        <w:jc w:val="both"/>
        <w:rPr>
          <w:color w:val="000054"/>
          <w:sz w:val="20"/>
          <w:szCs w:val="20"/>
        </w:rPr>
      </w:pPr>
      <w:r>
        <w:rPr>
          <w:color w:val="000054"/>
          <w:sz w:val="20"/>
          <w:szCs w:val="20"/>
        </w:rPr>
        <w:t xml:space="preserve">Czesław Bartela (Konsul Honorowy RP w Nancy, Francja), </w:t>
      </w:r>
      <w:r w:rsidR="00E84470" w:rsidRPr="00F860D6">
        <w:rPr>
          <w:color w:val="000054"/>
          <w:sz w:val="20"/>
          <w:szCs w:val="20"/>
        </w:rPr>
        <w:t>Arkadiusz Bereza (Uniwersytet Marii Curie-Skłodowskiej w Lublinie, Polska);</w:t>
      </w:r>
      <w:r w:rsidR="001C0160">
        <w:rPr>
          <w:color w:val="000054"/>
          <w:sz w:val="20"/>
          <w:szCs w:val="20"/>
        </w:rPr>
        <w:t xml:space="preserve"> </w:t>
      </w:r>
      <w:r w:rsidR="00815C21" w:rsidRPr="00F860D6">
        <w:rPr>
          <w:color w:val="000054"/>
          <w:sz w:val="20"/>
          <w:szCs w:val="20"/>
        </w:rPr>
        <w:t xml:space="preserve">Edyta Całka (Uniwersytet Marii Curie-Skłodowskiej w Lublinie, Polska); </w:t>
      </w:r>
      <w:r w:rsidR="00E874EE" w:rsidRPr="00F860D6">
        <w:rPr>
          <w:color w:val="000054"/>
          <w:sz w:val="20"/>
          <w:szCs w:val="20"/>
        </w:rPr>
        <w:t xml:space="preserve">Anton Demczuk (Wołyński Uniwersytet Narodowy im. Łesi Ukrainki, Łuck, Ukraina); </w:t>
      </w:r>
      <w:r w:rsidR="00A47F6B" w:rsidRPr="00F860D6">
        <w:rPr>
          <w:color w:val="000054"/>
          <w:sz w:val="20"/>
          <w:szCs w:val="20"/>
        </w:rPr>
        <w:t xml:space="preserve">Andrzej Dumała (Uniwersytet Marii Curie-Skłodowskiej w Lublinie, Polska);  </w:t>
      </w:r>
      <w:r w:rsidR="007B3981" w:rsidRPr="00F860D6">
        <w:rPr>
          <w:color w:val="000054"/>
          <w:sz w:val="20"/>
          <w:szCs w:val="20"/>
        </w:rPr>
        <w:t xml:space="preserve">Maria Fartunova-Michel (Uniwersytet Lotaryński, Nancy, Francja); </w:t>
      </w:r>
      <w:r w:rsidR="006C672C" w:rsidRPr="00F860D6">
        <w:rPr>
          <w:color w:val="000054"/>
          <w:sz w:val="20"/>
          <w:szCs w:val="20"/>
        </w:rPr>
        <w:t>Valerii V. Kopiika (</w:t>
      </w:r>
      <w:r w:rsidR="006A5E20" w:rsidRPr="00F860D6">
        <w:rPr>
          <w:color w:val="000054"/>
          <w:sz w:val="20"/>
          <w:szCs w:val="20"/>
        </w:rPr>
        <w:t>Kijowski Uniwersytet Narodowy im. Tarasa Szewczenki, Kijów, Ukraina);</w:t>
      </w:r>
      <w:r w:rsidR="006C672C" w:rsidRPr="00F860D6">
        <w:rPr>
          <w:color w:val="000054"/>
          <w:sz w:val="20"/>
          <w:szCs w:val="20"/>
        </w:rPr>
        <w:t xml:space="preserve"> </w:t>
      </w:r>
      <w:r w:rsidR="00852273" w:rsidRPr="00F860D6">
        <w:rPr>
          <w:color w:val="000054"/>
          <w:sz w:val="20"/>
          <w:szCs w:val="20"/>
        </w:rPr>
        <w:t xml:space="preserve">Anatoliy Kruglashov (Czerniowiecki Uniwersytet Narodowy im. Jurija Fedkowycza, Czerniowce, Ukraina); </w:t>
      </w:r>
      <w:r w:rsidR="00040304" w:rsidRPr="00F860D6">
        <w:rPr>
          <w:color w:val="000054"/>
          <w:sz w:val="20"/>
          <w:szCs w:val="20"/>
        </w:rPr>
        <w:t xml:space="preserve">Sylwia Kucharuk (Uniwersytet Marii Curie-Skłodowskiej w Lublinie, Polska);  Leszek Leszczyński (Uniwersytet Marii Curie-Skłodowskiej w Lublinie, Polska); </w:t>
      </w:r>
      <w:r w:rsidR="00CB0405" w:rsidRPr="00F860D6">
        <w:rPr>
          <w:color w:val="000054"/>
          <w:sz w:val="20"/>
          <w:szCs w:val="20"/>
        </w:rPr>
        <w:t xml:space="preserve">Katarzyna Marzęda-Młynarska (Uniwersytet Marii Curie-Skłodowskiej w Lublinie, Polska); </w:t>
      </w:r>
      <w:r w:rsidR="005C6FB2" w:rsidRPr="00F860D6">
        <w:rPr>
          <w:color w:val="000054"/>
          <w:sz w:val="20"/>
          <w:szCs w:val="20"/>
        </w:rPr>
        <w:t xml:space="preserve">Radosław Pastuszko (Uniwersytet Marii Curie-Skłodowskiej w Lublinie, Polska); </w:t>
      </w:r>
      <w:r w:rsidR="00436801" w:rsidRPr="00F860D6">
        <w:rPr>
          <w:color w:val="000054"/>
          <w:sz w:val="20"/>
          <w:szCs w:val="20"/>
        </w:rPr>
        <w:t xml:space="preserve">Yves Petit (Uniwersytet Lotaryński, Nancy, Francja); Marek Pietraś (Uniwersytet Marii Curie-Skłodowskiej w Lublinie, Polska); </w:t>
      </w:r>
      <w:r w:rsidR="00040304" w:rsidRPr="00F860D6">
        <w:rPr>
          <w:color w:val="000054"/>
          <w:sz w:val="20"/>
          <w:szCs w:val="20"/>
        </w:rPr>
        <w:t>Anna Przyborowska-Klimczak (Uniwersytet Marii Curie-Skłodowskiej w Lublinie, Polska)</w:t>
      </w:r>
      <w:r w:rsidR="001C0160">
        <w:rPr>
          <w:color w:val="000054"/>
          <w:sz w:val="20"/>
          <w:szCs w:val="20"/>
        </w:rPr>
        <w:t xml:space="preserve">       </w:t>
      </w:r>
      <w:r w:rsidR="009170A1" w:rsidRPr="00F860D6">
        <w:rPr>
          <w:color w:val="000054"/>
          <w:sz w:val="20"/>
          <w:szCs w:val="20"/>
        </w:rPr>
        <w:t>Jean-Luc Schneider (Attaché ds. nauki i współpracy uniwersyteckiej, Ambasada Francji w Polsce)</w:t>
      </w:r>
      <w:r>
        <w:rPr>
          <w:color w:val="000054"/>
          <w:sz w:val="20"/>
          <w:szCs w:val="20"/>
        </w:rPr>
        <w:t>, dr Krzysztof Żuk (Prezydent Miasta Lublin)</w:t>
      </w:r>
    </w:p>
    <w:p w14:paraId="2E4F608F" w14:textId="0E6A86E5" w:rsidR="00436801" w:rsidRPr="00F860D6" w:rsidRDefault="00436801" w:rsidP="00436801">
      <w:pPr>
        <w:jc w:val="center"/>
        <w:rPr>
          <w:b/>
          <w:bCs/>
          <w:color w:val="000054"/>
          <w:sz w:val="20"/>
          <w:szCs w:val="20"/>
        </w:rPr>
      </w:pPr>
      <w:r w:rsidRPr="00F860D6">
        <w:rPr>
          <w:b/>
          <w:bCs/>
          <w:color w:val="000054"/>
          <w:sz w:val="20"/>
          <w:szCs w:val="20"/>
        </w:rPr>
        <w:t>KOMITET ORGANIZACYJNY</w:t>
      </w:r>
    </w:p>
    <w:p w14:paraId="3AF6B645" w14:textId="152880AD" w:rsidR="00436801" w:rsidRPr="00F860D6" w:rsidRDefault="00B24FD5" w:rsidP="00F860D6">
      <w:pPr>
        <w:jc w:val="both"/>
        <w:rPr>
          <w:color w:val="000054"/>
          <w:sz w:val="20"/>
          <w:szCs w:val="20"/>
        </w:rPr>
      </w:pPr>
      <w:r w:rsidRPr="00F860D6">
        <w:rPr>
          <w:color w:val="000054"/>
          <w:sz w:val="20"/>
          <w:szCs w:val="20"/>
        </w:rPr>
        <w:t>Sylwia Kucharuk – przewodnicząca (</w:t>
      </w:r>
      <w:r w:rsidR="00E71E17">
        <w:rPr>
          <w:color w:val="000054"/>
          <w:sz w:val="20"/>
          <w:szCs w:val="20"/>
        </w:rPr>
        <w:t xml:space="preserve">Centrum Europejskie, </w:t>
      </w:r>
      <w:r w:rsidRPr="00F860D6">
        <w:rPr>
          <w:color w:val="000054"/>
          <w:sz w:val="20"/>
          <w:szCs w:val="20"/>
        </w:rPr>
        <w:t xml:space="preserve">Uniwersytet Marii Curie-Skłodowskiej w Lublinie, Polska); </w:t>
      </w:r>
      <w:r w:rsidR="00FE63B7" w:rsidRPr="00F860D6">
        <w:rPr>
          <w:color w:val="000054"/>
          <w:sz w:val="20"/>
          <w:szCs w:val="20"/>
        </w:rPr>
        <w:t xml:space="preserve">Mateusz Chrzanowski (Uniwersytet Marii Curie-Skłodowskiej w Lublinie, Polska); </w:t>
      </w:r>
      <w:r w:rsidR="00E84470" w:rsidRPr="00F860D6">
        <w:rPr>
          <w:color w:val="000054"/>
          <w:sz w:val="20"/>
          <w:szCs w:val="20"/>
        </w:rPr>
        <w:t>Jarosław Kostrubiec (Uniwersytet Marii Curie-Skłodowskiej w Lublinie, Polska);</w:t>
      </w:r>
      <w:r w:rsidR="00E71E17">
        <w:rPr>
          <w:color w:val="000054"/>
          <w:sz w:val="20"/>
          <w:szCs w:val="20"/>
        </w:rPr>
        <w:t xml:space="preserve"> Joanna Szeląg (Urząd Miasta Lublin)</w:t>
      </w:r>
    </w:p>
    <w:bookmarkEnd w:id="1"/>
    <w:p w14:paraId="1AE38D95" w14:textId="77777777" w:rsidR="00436801" w:rsidRDefault="00436801" w:rsidP="00F860D6">
      <w:pPr>
        <w:jc w:val="both"/>
        <w:rPr>
          <w:color w:val="000054"/>
        </w:rPr>
      </w:pPr>
    </w:p>
    <w:p w14:paraId="6492454C" w14:textId="77777777" w:rsidR="00B73EEE" w:rsidRDefault="00B73EEE" w:rsidP="00F860D6">
      <w:pPr>
        <w:jc w:val="both"/>
        <w:rPr>
          <w:color w:val="000054"/>
        </w:rPr>
      </w:pPr>
    </w:p>
    <w:p w14:paraId="7BAF18D7" w14:textId="77777777" w:rsidR="00B73EEE" w:rsidRDefault="00B73EEE" w:rsidP="00F860D6">
      <w:pPr>
        <w:jc w:val="both"/>
        <w:rPr>
          <w:color w:val="000054"/>
        </w:rPr>
      </w:pPr>
    </w:p>
    <w:p w14:paraId="7943BDF1" w14:textId="77777777" w:rsidR="00F860D6" w:rsidRDefault="00F860D6" w:rsidP="00F860D6">
      <w:pPr>
        <w:jc w:val="both"/>
        <w:rPr>
          <w:color w:val="000054"/>
        </w:rPr>
      </w:pPr>
    </w:p>
    <w:p w14:paraId="583E9FAE" w14:textId="19733305" w:rsidR="00DA4B48" w:rsidRPr="00242966" w:rsidRDefault="00DA4B48" w:rsidP="00DA4B48">
      <w:pPr>
        <w:jc w:val="both"/>
        <w:rPr>
          <w:color w:val="000054"/>
          <w:sz w:val="24"/>
          <w:szCs w:val="24"/>
        </w:rPr>
      </w:pPr>
      <w:r w:rsidRPr="00242966">
        <w:rPr>
          <w:color w:val="000054"/>
          <w:sz w:val="24"/>
          <w:szCs w:val="24"/>
        </w:rPr>
        <w:t xml:space="preserve">Konferencja zorganizowana przez Centrum Europejskie UMCS, </w:t>
      </w:r>
      <w:r w:rsidR="00E26FCB" w:rsidRPr="00242966">
        <w:rPr>
          <w:color w:val="000054"/>
          <w:sz w:val="24"/>
          <w:szCs w:val="24"/>
        </w:rPr>
        <w:t>Wydział Prawa i Administracji UMCS</w:t>
      </w:r>
      <w:r w:rsidR="004E7205" w:rsidRPr="00242966">
        <w:rPr>
          <w:color w:val="000054"/>
          <w:sz w:val="24"/>
          <w:szCs w:val="24"/>
        </w:rPr>
        <w:t xml:space="preserve">, </w:t>
      </w:r>
      <w:r w:rsidR="00364D1F" w:rsidRPr="00242966">
        <w:rPr>
          <w:color w:val="000054"/>
          <w:sz w:val="24"/>
          <w:szCs w:val="24"/>
        </w:rPr>
        <w:t xml:space="preserve">Uniwersyteckie </w:t>
      </w:r>
      <w:r w:rsidR="00E26FCB" w:rsidRPr="00242966">
        <w:rPr>
          <w:color w:val="000054"/>
          <w:sz w:val="24"/>
          <w:szCs w:val="24"/>
        </w:rPr>
        <w:t>C</w:t>
      </w:r>
      <w:r w:rsidR="007C081A" w:rsidRPr="00242966">
        <w:rPr>
          <w:color w:val="000054"/>
          <w:sz w:val="24"/>
          <w:szCs w:val="24"/>
        </w:rPr>
        <w:t xml:space="preserve">entrum </w:t>
      </w:r>
      <w:r w:rsidR="00364D1F" w:rsidRPr="00242966">
        <w:rPr>
          <w:color w:val="000054"/>
          <w:sz w:val="24"/>
          <w:szCs w:val="24"/>
        </w:rPr>
        <w:t xml:space="preserve">Europejskie </w:t>
      </w:r>
      <w:r w:rsidR="00E26FCB" w:rsidRPr="00242966">
        <w:rPr>
          <w:color w:val="000054"/>
          <w:sz w:val="24"/>
          <w:szCs w:val="24"/>
        </w:rPr>
        <w:t xml:space="preserve">Nancy </w:t>
      </w:r>
      <w:r w:rsidRPr="00242966">
        <w:rPr>
          <w:color w:val="000054"/>
          <w:sz w:val="24"/>
          <w:szCs w:val="24"/>
        </w:rPr>
        <w:t>w ramach partnerstwa z Miastem Lublin.</w:t>
      </w:r>
    </w:p>
    <w:p w14:paraId="22578CC0" w14:textId="77777777" w:rsidR="001E257A" w:rsidRPr="00C11BFD" w:rsidRDefault="001E257A" w:rsidP="00DA4B48">
      <w:pPr>
        <w:jc w:val="both"/>
        <w:rPr>
          <w:color w:val="000054"/>
        </w:rPr>
      </w:pPr>
    </w:p>
    <w:tbl>
      <w:tblPr>
        <w:tblStyle w:val="Tabela-Siatka"/>
        <w:tblW w:w="0" w:type="auto"/>
        <w:tblInd w:w="-5" w:type="dxa"/>
        <w:tblLook w:val="04A0" w:firstRow="1" w:lastRow="0" w:firstColumn="1" w:lastColumn="0" w:noHBand="0" w:noVBand="1"/>
      </w:tblPr>
      <w:tblGrid>
        <w:gridCol w:w="2530"/>
        <w:gridCol w:w="3048"/>
        <w:gridCol w:w="2733"/>
        <w:gridCol w:w="2466"/>
      </w:tblGrid>
      <w:tr w:rsidR="001E257A" w14:paraId="41D4E313" w14:textId="77777777" w:rsidTr="00083FBB">
        <w:tc>
          <w:tcPr>
            <w:tcW w:w="3283" w:type="dxa"/>
            <w:tcBorders>
              <w:top w:val="nil"/>
              <w:left w:val="nil"/>
              <w:bottom w:val="nil"/>
              <w:right w:val="nil"/>
            </w:tcBorders>
            <w:hideMark/>
          </w:tcPr>
          <w:p w14:paraId="3DF6FC06" w14:textId="497728F0" w:rsidR="001E257A" w:rsidRDefault="001E257A">
            <w:pPr>
              <w:jc w:val="both"/>
              <w:rPr>
                <w:color w:val="000054"/>
                <w:sz w:val="24"/>
                <w:szCs w:val="24"/>
                <w:lang w:val="fr-FR"/>
              </w:rPr>
            </w:pPr>
            <w:r>
              <w:rPr>
                <w:noProof/>
                <w:color w:val="000054"/>
                <w:lang w:eastAsia="pl-PL"/>
              </w:rPr>
              <w:drawing>
                <wp:inline distT="0" distB="0" distL="0" distR="0" wp14:anchorId="35313A3C" wp14:editId="12A56D8C">
                  <wp:extent cx="1158240" cy="518160"/>
                  <wp:effectExtent l="0" t="0" r="3810" b="0"/>
                  <wp:docPr id="152936860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tc>
        <w:tc>
          <w:tcPr>
            <w:tcW w:w="4096" w:type="dxa"/>
            <w:tcBorders>
              <w:top w:val="nil"/>
              <w:left w:val="nil"/>
              <w:bottom w:val="nil"/>
              <w:right w:val="nil"/>
            </w:tcBorders>
            <w:hideMark/>
          </w:tcPr>
          <w:p w14:paraId="472F474C" w14:textId="39A224C9" w:rsidR="001E257A" w:rsidRDefault="001E257A">
            <w:pPr>
              <w:jc w:val="both"/>
              <w:rPr>
                <w:color w:val="000054"/>
                <w:sz w:val="24"/>
                <w:szCs w:val="24"/>
                <w:lang w:val="fr-FR"/>
              </w:rPr>
            </w:pPr>
            <w:r>
              <w:rPr>
                <w:noProof/>
                <w:color w:val="000054"/>
                <w:lang w:eastAsia="pl-PL"/>
              </w:rPr>
              <w:drawing>
                <wp:inline distT="0" distB="0" distL="0" distR="0" wp14:anchorId="3C93D508" wp14:editId="6CDF0DBF">
                  <wp:extent cx="1371600" cy="548640"/>
                  <wp:effectExtent l="0" t="0" r="0" b="3810"/>
                  <wp:docPr id="168381784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tc>
        <w:tc>
          <w:tcPr>
            <w:tcW w:w="3383" w:type="dxa"/>
            <w:tcBorders>
              <w:top w:val="nil"/>
              <w:left w:val="nil"/>
              <w:bottom w:val="nil"/>
              <w:right w:val="nil"/>
            </w:tcBorders>
            <w:hideMark/>
          </w:tcPr>
          <w:p w14:paraId="7BCF15A2" w14:textId="495844BA" w:rsidR="001E257A" w:rsidRDefault="001E257A">
            <w:pPr>
              <w:jc w:val="both"/>
              <w:rPr>
                <w:color w:val="000054"/>
                <w:sz w:val="24"/>
                <w:szCs w:val="24"/>
                <w:lang w:val="fr-FR"/>
              </w:rPr>
            </w:pPr>
            <w:r>
              <w:rPr>
                <w:noProof/>
                <w:color w:val="000054"/>
                <w:sz w:val="16"/>
                <w:lang w:eastAsia="pl-PL"/>
              </w:rPr>
              <w:drawing>
                <wp:inline distT="0" distB="0" distL="0" distR="0" wp14:anchorId="0E606774" wp14:editId="2381E5C4">
                  <wp:extent cx="1333500" cy="571500"/>
                  <wp:effectExtent l="0" t="0" r="0" b="0"/>
                  <wp:docPr id="158506979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571500"/>
                          </a:xfrm>
                          <a:prstGeom prst="rect">
                            <a:avLst/>
                          </a:prstGeom>
                          <a:noFill/>
                          <a:ln>
                            <a:noFill/>
                          </a:ln>
                        </pic:spPr>
                      </pic:pic>
                    </a:graphicData>
                  </a:graphic>
                </wp:inline>
              </w:drawing>
            </w:r>
          </w:p>
        </w:tc>
        <w:tc>
          <w:tcPr>
            <w:tcW w:w="1" w:type="dxa"/>
            <w:tcBorders>
              <w:top w:val="nil"/>
              <w:left w:val="nil"/>
              <w:bottom w:val="nil"/>
              <w:right w:val="nil"/>
            </w:tcBorders>
            <w:hideMark/>
          </w:tcPr>
          <w:p w14:paraId="527DDEB0" w14:textId="359AC41F" w:rsidR="001E257A" w:rsidRDefault="001E257A">
            <w:pPr>
              <w:jc w:val="both"/>
              <w:rPr>
                <w:color w:val="000054"/>
                <w:sz w:val="24"/>
                <w:szCs w:val="24"/>
                <w:lang w:val="fr-FR"/>
              </w:rPr>
            </w:pPr>
            <w:r>
              <w:rPr>
                <w:noProof/>
                <w:color w:val="000054"/>
                <w:lang w:eastAsia="pl-PL"/>
              </w:rPr>
              <w:drawing>
                <wp:inline distT="0" distB="0" distL="0" distR="0" wp14:anchorId="236D94ED" wp14:editId="1A002558">
                  <wp:extent cx="1424940" cy="556260"/>
                  <wp:effectExtent l="0" t="0" r="3810" b="0"/>
                  <wp:docPr id="11689827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940" cy="556260"/>
                          </a:xfrm>
                          <a:prstGeom prst="rect">
                            <a:avLst/>
                          </a:prstGeom>
                          <a:noFill/>
                          <a:ln>
                            <a:noFill/>
                          </a:ln>
                        </pic:spPr>
                      </pic:pic>
                    </a:graphicData>
                  </a:graphic>
                </wp:inline>
              </w:drawing>
            </w:r>
          </w:p>
        </w:tc>
      </w:tr>
      <w:tr w:rsidR="00DA4B48" w14:paraId="2C9DDC1C" w14:textId="77777777" w:rsidTr="001E2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 w:type="dxa"/>
        </w:trPr>
        <w:tc>
          <w:tcPr>
            <w:tcW w:w="3283" w:type="dxa"/>
          </w:tcPr>
          <w:p w14:paraId="7580C5ED" w14:textId="77777777" w:rsidR="00DA4B48" w:rsidRDefault="00DA4B48" w:rsidP="006C4F12">
            <w:pPr>
              <w:rPr>
                <w:noProof/>
                <w:color w:val="000054"/>
                <w:sz w:val="2"/>
                <w:szCs w:val="2"/>
              </w:rPr>
            </w:pPr>
          </w:p>
          <w:p w14:paraId="68360EA1" w14:textId="77777777" w:rsidR="00DA4B48" w:rsidRDefault="00DA4B48" w:rsidP="006C4F12">
            <w:pPr>
              <w:rPr>
                <w:noProof/>
                <w:color w:val="000054"/>
                <w:sz w:val="2"/>
                <w:szCs w:val="2"/>
              </w:rPr>
            </w:pPr>
          </w:p>
          <w:p w14:paraId="7CDC284D" w14:textId="77777777" w:rsidR="00DA4B48" w:rsidRDefault="00DA4B48" w:rsidP="006C4F12">
            <w:pPr>
              <w:rPr>
                <w:noProof/>
                <w:color w:val="000054"/>
                <w:sz w:val="2"/>
                <w:szCs w:val="2"/>
              </w:rPr>
            </w:pPr>
          </w:p>
          <w:p w14:paraId="25030ECE" w14:textId="77777777" w:rsidR="00DA4B48" w:rsidRDefault="00DA4B48" w:rsidP="006C4F12">
            <w:pPr>
              <w:rPr>
                <w:noProof/>
                <w:color w:val="000054"/>
                <w:sz w:val="2"/>
                <w:szCs w:val="2"/>
              </w:rPr>
            </w:pPr>
          </w:p>
          <w:p w14:paraId="015BBFFE" w14:textId="77777777" w:rsidR="00DA4B48" w:rsidRDefault="00DA4B48" w:rsidP="006C4F12">
            <w:pPr>
              <w:rPr>
                <w:noProof/>
                <w:color w:val="000054"/>
                <w:sz w:val="2"/>
                <w:szCs w:val="2"/>
              </w:rPr>
            </w:pPr>
          </w:p>
          <w:p w14:paraId="37E12DDE" w14:textId="77777777" w:rsidR="00DA4B48" w:rsidRDefault="00DA4B48" w:rsidP="006C4F12">
            <w:pPr>
              <w:rPr>
                <w:noProof/>
                <w:color w:val="000054"/>
                <w:sz w:val="2"/>
                <w:szCs w:val="2"/>
              </w:rPr>
            </w:pPr>
          </w:p>
          <w:p w14:paraId="54A97923" w14:textId="77777777" w:rsidR="00DA4B48" w:rsidRDefault="00DA4B48" w:rsidP="006C4F12">
            <w:pPr>
              <w:rPr>
                <w:noProof/>
                <w:color w:val="000054"/>
                <w:sz w:val="2"/>
                <w:szCs w:val="2"/>
              </w:rPr>
            </w:pPr>
          </w:p>
          <w:p w14:paraId="049910B4" w14:textId="77777777" w:rsidR="00DA4B48" w:rsidRDefault="00DA4B48" w:rsidP="006C4F12">
            <w:pPr>
              <w:rPr>
                <w:noProof/>
                <w:color w:val="000054"/>
                <w:sz w:val="2"/>
                <w:szCs w:val="2"/>
              </w:rPr>
            </w:pPr>
          </w:p>
          <w:p w14:paraId="7F228CD3" w14:textId="77777777" w:rsidR="00DA4B48" w:rsidRDefault="00DA4B48" w:rsidP="006C4F12">
            <w:pPr>
              <w:rPr>
                <w:noProof/>
                <w:color w:val="000054"/>
                <w:sz w:val="2"/>
                <w:szCs w:val="2"/>
              </w:rPr>
            </w:pPr>
          </w:p>
          <w:p w14:paraId="6B8166C6" w14:textId="77777777" w:rsidR="00DA4B48" w:rsidRPr="00BE0CE7" w:rsidRDefault="00DA4B48" w:rsidP="006C4F12">
            <w:pPr>
              <w:rPr>
                <w:noProof/>
                <w:color w:val="000054"/>
                <w:sz w:val="2"/>
                <w:szCs w:val="2"/>
              </w:rPr>
            </w:pPr>
          </w:p>
          <w:p w14:paraId="5E5097F7" w14:textId="7B6A4A43" w:rsidR="00DA4B48" w:rsidRDefault="00DA4B48" w:rsidP="006C4F12">
            <w:pPr>
              <w:rPr>
                <w:color w:val="000054"/>
              </w:rPr>
            </w:pPr>
          </w:p>
        </w:tc>
        <w:tc>
          <w:tcPr>
            <w:tcW w:w="4096" w:type="dxa"/>
          </w:tcPr>
          <w:p w14:paraId="54E2B712" w14:textId="4CD97C9C" w:rsidR="00DA4B48" w:rsidRPr="008F0C8A" w:rsidRDefault="00DA4B48" w:rsidP="006C4F12">
            <w:pPr>
              <w:rPr>
                <w:noProof/>
                <w:color w:val="000054"/>
                <w:sz w:val="8"/>
                <w:szCs w:val="8"/>
              </w:rPr>
            </w:pPr>
          </w:p>
          <w:p w14:paraId="18960D4D" w14:textId="77777777" w:rsidR="00DA4B48" w:rsidRDefault="00DA4B48" w:rsidP="006C4F12">
            <w:pPr>
              <w:jc w:val="center"/>
              <w:rPr>
                <w:color w:val="000054"/>
              </w:rPr>
            </w:pPr>
          </w:p>
        </w:tc>
        <w:tc>
          <w:tcPr>
            <w:tcW w:w="3383" w:type="dxa"/>
          </w:tcPr>
          <w:p w14:paraId="4F88FBB1" w14:textId="77777777" w:rsidR="00DA4B48" w:rsidRDefault="00DA4B48" w:rsidP="006C4F12">
            <w:pPr>
              <w:jc w:val="center"/>
              <w:rPr>
                <w:noProof/>
                <w:color w:val="000054"/>
                <w:sz w:val="10"/>
                <w:szCs w:val="10"/>
              </w:rPr>
            </w:pPr>
          </w:p>
          <w:p w14:paraId="552CA265" w14:textId="77777777" w:rsidR="00DA4B48" w:rsidRDefault="00DA4B48" w:rsidP="006C4F12">
            <w:pPr>
              <w:rPr>
                <w:noProof/>
                <w:color w:val="000054"/>
                <w:sz w:val="2"/>
                <w:szCs w:val="2"/>
              </w:rPr>
            </w:pPr>
          </w:p>
          <w:p w14:paraId="2C5EE884" w14:textId="77777777" w:rsidR="00DA4B48" w:rsidRDefault="00DA4B48" w:rsidP="006C4F12">
            <w:pPr>
              <w:rPr>
                <w:noProof/>
                <w:color w:val="000054"/>
                <w:sz w:val="2"/>
                <w:szCs w:val="2"/>
              </w:rPr>
            </w:pPr>
          </w:p>
          <w:p w14:paraId="500AD20A" w14:textId="77777777" w:rsidR="00DA4B48" w:rsidRDefault="00DA4B48" w:rsidP="006C4F12">
            <w:pPr>
              <w:rPr>
                <w:noProof/>
                <w:color w:val="000054"/>
                <w:sz w:val="2"/>
                <w:szCs w:val="2"/>
              </w:rPr>
            </w:pPr>
          </w:p>
          <w:p w14:paraId="4A28AB6A" w14:textId="77777777" w:rsidR="00DA4B48" w:rsidRDefault="00DA4B48" w:rsidP="006C4F12">
            <w:pPr>
              <w:rPr>
                <w:noProof/>
                <w:color w:val="000054"/>
                <w:sz w:val="2"/>
                <w:szCs w:val="2"/>
              </w:rPr>
            </w:pPr>
          </w:p>
          <w:p w14:paraId="1544DCEC" w14:textId="77777777" w:rsidR="00DA4B48" w:rsidRDefault="00DA4B48" w:rsidP="006C4F12">
            <w:pPr>
              <w:rPr>
                <w:noProof/>
                <w:color w:val="000054"/>
                <w:sz w:val="2"/>
                <w:szCs w:val="2"/>
              </w:rPr>
            </w:pPr>
          </w:p>
          <w:p w14:paraId="0DDC144B" w14:textId="77777777" w:rsidR="00DA4B48" w:rsidRPr="00BE0CE7" w:rsidRDefault="00DA4B48" w:rsidP="006C4F12">
            <w:pPr>
              <w:rPr>
                <w:noProof/>
                <w:color w:val="000054"/>
                <w:sz w:val="2"/>
                <w:szCs w:val="2"/>
              </w:rPr>
            </w:pPr>
          </w:p>
          <w:p w14:paraId="4F032A75" w14:textId="4E8E5832" w:rsidR="00DA4B48" w:rsidRDefault="00DA4B48" w:rsidP="006C4F12">
            <w:pPr>
              <w:jc w:val="center"/>
              <w:rPr>
                <w:color w:val="000054"/>
              </w:rPr>
            </w:pPr>
          </w:p>
          <w:p w14:paraId="4780A099" w14:textId="77777777" w:rsidR="00DA4B48" w:rsidRDefault="00DA4B48" w:rsidP="006C4F12">
            <w:pPr>
              <w:jc w:val="center"/>
              <w:rPr>
                <w:color w:val="000054"/>
              </w:rPr>
            </w:pPr>
          </w:p>
        </w:tc>
      </w:tr>
    </w:tbl>
    <w:p w14:paraId="355E2A59" w14:textId="53BF995C" w:rsidR="004E01EC" w:rsidRDefault="004E01EC" w:rsidP="004E01EC">
      <w:pPr>
        <w:jc w:val="both"/>
        <w:rPr>
          <w:rFonts w:cstheme="minorHAnsi"/>
          <w:color w:val="000054"/>
          <w:kern w:val="2"/>
          <w14:ligatures w14:val="standardContextual"/>
        </w:rPr>
      </w:pPr>
    </w:p>
    <w:p w14:paraId="786B338A" w14:textId="7BB2EA34" w:rsidR="004E01EC" w:rsidRDefault="004E01EC" w:rsidP="004E01EC">
      <w:pPr>
        <w:jc w:val="both"/>
        <w:rPr>
          <w:rFonts w:cstheme="minorHAnsi"/>
          <w:color w:val="000054"/>
          <w:kern w:val="2"/>
          <w14:ligatures w14:val="standardContextual"/>
        </w:rPr>
      </w:pPr>
    </w:p>
    <w:p w14:paraId="19CFD424" w14:textId="77777777" w:rsidR="004E01EC" w:rsidRDefault="004E01EC" w:rsidP="004E01EC">
      <w:pPr>
        <w:jc w:val="both"/>
        <w:rPr>
          <w:rFonts w:cstheme="minorHAnsi"/>
          <w:color w:val="000054"/>
          <w:kern w:val="2"/>
          <w14:ligatures w14:val="standardContextu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F860D6" w14:paraId="29D2C220" w14:textId="77777777" w:rsidTr="0038449E">
        <w:tc>
          <w:tcPr>
            <w:tcW w:w="5381" w:type="dxa"/>
          </w:tcPr>
          <w:p w14:paraId="75D358BA" w14:textId="3D897B57" w:rsidR="00F860D6" w:rsidRDefault="00F860D6" w:rsidP="0038449E">
            <w:pPr>
              <w:spacing w:line="360" w:lineRule="auto"/>
              <w:rPr>
                <w:color w:val="000054"/>
              </w:rPr>
            </w:pPr>
            <w:r w:rsidRPr="002818C2">
              <w:rPr>
                <w:b/>
                <w:color w:val="000054"/>
              </w:rPr>
              <w:t>Język konferencji:</w:t>
            </w:r>
            <w:r w:rsidRPr="002818C2">
              <w:rPr>
                <w:color w:val="000054"/>
              </w:rPr>
              <w:t xml:space="preserve"> polski, ukraiński i francuski </w:t>
            </w:r>
          </w:p>
          <w:p w14:paraId="47FFDA05" w14:textId="77777777" w:rsidR="00F860D6" w:rsidRDefault="00F860D6" w:rsidP="0038449E">
            <w:pPr>
              <w:spacing w:line="360" w:lineRule="auto"/>
              <w:rPr>
                <w:rFonts w:eastAsia="Times New Roman" w:cstheme="minorHAnsi"/>
                <w:color w:val="000054"/>
                <w:lang w:eastAsia="pl-PL"/>
              </w:rPr>
            </w:pPr>
            <w:r w:rsidRPr="00520224">
              <w:rPr>
                <w:b/>
                <w:bCs/>
                <w:color w:val="000054"/>
              </w:rPr>
              <w:t>Tłumaczenie</w:t>
            </w:r>
            <w:r>
              <w:rPr>
                <w:color w:val="000054"/>
              </w:rPr>
              <w:t xml:space="preserve"> dostępne </w:t>
            </w:r>
            <w:r>
              <w:rPr>
                <w:rFonts w:eastAsia="Times New Roman" w:cstheme="minorHAnsi"/>
                <w:color w:val="000054"/>
                <w:lang w:eastAsia="pl-PL"/>
              </w:rPr>
              <w:t>na własnym urządzeniu mobilnym ze słuchawkami</w:t>
            </w:r>
            <w:r>
              <w:rPr>
                <w:color w:val="000054"/>
              </w:rPr>
              <w:t xml:space="preserve"> poprzez </w:t>
            </w:r>
            <w:r w:rsidRPr="00CF7E93">
              <w:rPr>
                <w:rFonts w:eastAsia="Times New Roman" w:cstheme="minorHAnsi"/>
                <w:color w:val="000054"/>
                <w:u w:val="single"/>
                <w:lang w:eastAsia="pl-PL"/>
              </w:rPr>
              <w:t>zainstalowaną</w:t>
            </w:r>
            <w:r>
              <w:rPr>
                <w:rFonts w:eastAsia="Times New Roman" w:cstheme="minorHAnsi"/>
                <w:color w:val="000054"/>
                <w:lang w:eastAsia="pl-PL"/>
              </w:rPr>
              <w:t xml:space="preserve"> </w:t>
            </w:r>
            <w:r>
              <w:rPr>
                <w:color w:val="000054"/>
              </w:rPr>
              <w:t xml:space="preserve">aplikację </w:t>
            </w:r>
            <w:r w:rsidRPr="004E01EC">
              <w:rPr>
                <w:rFonts w:eastAsia="Times New Roman" w:cstheme="minorHAnsi"/>
                <w:color w:val="000054"/>
                <w:lang w:eastAsia="pl-PL"/>
              </w:rPr>
              <w:t xml:space="preserve">Zoom </w:t>
            </w:r>
          </w:p>
          <w:p w14:paraId="3D5BD4CC" w14:textId="77777777" w:rsidR="00F860D6" w:rsidRPr="002818C2" w:rsidRDefault="00F860D6" w:rsidP="0038449E">
            <w:pPr>
              <w:spacing w:line="360" w:lineRule="auto"/>
              <w:rPr>
                <w:color w:val="000054"/>
              </w:rPr>
            </w:pPr>
            <w:r w:rsidRPr="002818C2">
              <w:rPr>
                <w:b/>
                <w:color w:val="000054"/>
              </w:rPr>
              <w:t>Link do transmisji</w:t>
            </w:r>
            <w:r>
              <w:rPr>
                <w:b/>
                <w:color w:val="000054"/>
              </w:rPr>
              <w:t xml:space="preserve"> oraz dostęp do tłumaczenia</w:t>
            </w:r>
            <w:r w:rsidRPr="002818C2">
              <w:rPr>
                <w:b/>
                <w:color w:val="000054"/>
              </w:rPr>
              <w:t>:</w:t>
            </w:r>
            <w:r w:rsidRPr="002818C2">
              <w:rPr>
                <w:color w:val="000054"/>
              </w:rPr>
              <w:t xml:space="preserve"> </w:t>
            </w:r>
            <w:hyperlink r:id="rId11" w:history="1">
              <w:r w:rsidRPr="008165D8">
                <w:rPr>
                  <w:rStyle w:val="Hipercze"/>
                </w:rPr>
                <w:t>https://us06web.zoom.us/j/81530695102</w:t>
              </w:r>
            </w:hyperlink>
          </w:p>
          <w:p w14:paraId="06FF6DEE" w14:textId="77777777" w:rsidR="00F860D6" w:rsidRPr="002818C2" w:rsidRDefault="00F860D6" w:rsidP="0038449E">
            <w:pPr>
              <w:spacing w:line="360" w:lineRule="auto"/>
              <w:rPr>
                <w:color w:val="000054"/>
              </w:rPr>
            </w:pPr>
            <w:r w:rsidRPr="002818C2">
              <w:rPr>
                <w:b/>
                <w:color w:val="000054"/>
              </w:rPr>
              <w:t>Identyfikator spotkania:</w:t>
            </w:r>
            <w:r w:rsidRPr="002818C2">
              <w:rPr>
                <w:color w:val="000054"/>
              </w:rPr>
              <w:t xml:space="preserve"> 815 3069 5102</w:t>
            </w:r>
          </w:p>
          <w:p w14:paraId="1028F272" w14:textId="77777777" w:rsidR="00F860D6" w:rsidRDefault="00F860D6" w:rsidP="0038449E">
            <w:pPr>
              <w:spacing w:line="360" w:lineRule="auto"/>
              <w:rPr>
                <w:color w:val="000054"/>
              </w:rPr>
            </w:pPr>
            <w:r w:rsidRPr="002818C2">
              <w:rPr>
                <w:b/>
                <w:color w:val="000054"/>
              </w:rPr>
              <w:t>Kod dostępu:</w:t>
            </w:r>
            <w:r w:rsidRPr="002818C2">
              <w:rPr>
                <w:color w:val="000054"/>
              </w:rPr>
              <w:t xml:space="preserve"> 638609</w:t>
            </w:r>
          </w:p>
          <w:p w14:paraId="0DE9AE9F" w14:textId="77777777" w:rsidR="00F860D6" w:rsidRDefault="00F860D6" w:rsidP="0038449E">
            <w:pPr>
              <w:spacing w:line="360" w:lineRule="auto"/>
              <w:rPr>
                <w:color w:val="000054"/>
              </w:rPr>
            </w:pPr>
          </w:p>
        </w:tc>
        <w:tc>
          <w:tcPr>
            <w:tcW w:w="5381" w:type="dxa"/>
          </w:tcPr>
          <w:p w14:paraId="58DCCDDF" w14:textId="10B000F4" w:rsidR="00F860D6" w:rsidRDefault="00F860D6" w:rsidP="0038449E">
            <w:pPr>
              <w:jc w:val="right"/>
              <w:rPr>
                <w:color w:val="000054"/>
              </w:rPr>
            </w:pPr>
            <w:r>
              <w:rPr>
                <w:noProof/>
                <w:color w:val="000000" w:themeColor="text1"/>
                <w:lang w:eastAsia="pl-PL"/>
              </w:rPr>
              <w:drawing>
                <wp:inline distT="0" distB="0" distL="0" distR="0" wp14:anchorId="37C922CE" wp14:editId="3A491C6B">
                  <wp:extent cx="1499870" cy="1499870"/>
                  <wp:effectExtent l="0" t="0" r="5080" b="5080"/>
                  <wp:docPr id="15044692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1499870"/>
                          </a:xfrm>
                          <a:prstGeom prst="rect">
                            <a:avLst/>
                          </a:prstGeom>
                          <a:noFill/>
                        </pic:spPr>
                      </pic:pic>
                    </a:graphicData>
                  </a:graphic>
                </wp:inline>
              </w:drawing>
            </w:r>
          </w:p>
        </w:tc>
      </w:tr>
    </w:tbl>
    <w:p w14:paraId="020F970A" w14:textId="3A702E81" w:rsidR="004E01EC" w:rsidRPr="00BC02F0" w:rsidRDefault="004E01EC" w:rsidP="00BC02F0">
      <w:pPr>
        <w:spacing w:line="276" w:lineRule="auto"/>
        <w:jc w:val="center"/>
        <w:rPr>
          <w:rFonts w:cstheme="minorHAnsi"/>
          <w:b/>
          <w:bCs/>
          <w:color w:val="000054"/>
          <w:kern w:val="2"/>
          <w14:ligatures w14:val="standardContextual"/>
        </w:rPr>
      </w:pPr>
      <w:r w:rsidRPr="00BC02F0">
        <w:rPr>
          <w:rFonts w:cstheme="minorHAnsi"/>
          <w:b/>
          <w:bCs/>
          <w:color w:val="000054"/>
          <w:kern w:val="2"/>
          <w14:ligatures w14:val="standardContextual"/>
        </w:rPr>
        <w:t>Instrukcja dotycząca możliwości skorzystania z tłumaczenia ( jęz. polski, jęz. ukraiński, jęz. francuski)</w:t>
      </w:r>
    </w:p>
    <w:p w14:paraId="1976CA59" w14:textId="77777777" w:rsidR="004E01EC" w:rsidRPr="004E01EC" w:rsidRDefault="004E01EC" w:rsidP="004E01EC">
      <w:pPr>
        <w:spacing w:line="276" w:lineRule="auto"/>
        <w:jc w:val="both"/>
        <w:rPr>
          <w:rFonts w:cstheme="minorHAnsi"/>
          <w:color w:val="000054"/>
          <w:kern w:val="2"/>
          <w14:ligatures w14:val="standardContextual"/>
        </w:rPr>
      </w:pPr>
    </w:p>
    <w:p w14:paraId="2B221CB9" w14:textId="6F0D92C8" w:rsidR="004E01EC" w:rsidRPr="004E01EC" w:rsidRDefault="004E01EC" w:rsidP="004E01EC">
      <w:pPr>
        <w:shd w:val="clear" w:color="auto" w:fill="FDFDFD"/>
        <w:spacing w:after="0" w:line="276" w:lineRule="auto"/>
        <w:jc w:val="both"/>
        <w:rPr>
          <w:rFonts w:eastAsia="Times New Roman" w:cstheme="minorHAnsi"/>
          <w:color w:val="000054"/>
          <w:lang w:eastAsia="pl-PL"/>
        </w:rPr>
      </w:pPr>
      <w:r w:rsidRPr="004E01EC">
        <w:rPr>
          <w:rFonts w:eastAsia="Times New Roman" w:cstheme="minorHAnsi"/>
          <w:color w:val="000054"/>
          <w:lang w:eastAsia="pl-PL"/>
        </w:rPr>
        <w:t xml:space="preserve">Po dołączeniu do spotkania za pośrednictwem aplikacji Zoom Desktop lub Zoom Mobile (na smartfonie), należy kliknąć ikonę kuli ziemskiej </w:t>
      </w:r>
      <w:r w:rsidRPr="004E01EC">
        <w:rPr>
          <w:rFonts w:eastAsia="Times New Roman" w:cstheme="minorHAnsi"/>
          <w:noProof/>
          <w:color w:val="000054"/>
          <w:lang w:eastAsia="pl-PL"/>
        </w:rPr>
        <w:drawing>
          <wp:inline distT="0" distB="0" distL="0" distR="0" wp14:anchorId="49B16DEA" wp14:editId="36D29528">
            <wp:extent cx="189230" cy="170815"/>
            <wp:effectExtent l="0" t="0" r="1270" b="635"/>
            <wp:docPr id="15953200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170815"/>
                    </a:xfrm>
                    <a:prstGeom prst="rect">
                      <a:avLst/>
                    </a:prstGeom>
                    <a:noFill/>
                  </pic:spPr>
                </pic:pic>
              </a:graphicData>
            </a:graphic>
          </wp:inline>
        </w:drawing>
      </w:r>
      <w:r w:rsidRPr="004E01EC">
        <w:rPr>
          <w:rFonts w:eastAsia="Times New Roman" w:cstheme="minorHAnsi"/>
          <w:color w:val="000054"/>
          <w:lang w:eastAsia="pl-PL"/>
        </w:rPr>
        <w:t xml:space="preserve"> oznaczoną „Tłumaczenie” na dolnym pasku okna Zoom. Gdy otworzy się lista dostępnych języków, należy wybrać preferowany język do słuchania. Istnieje możliwość wyciszenia oryginalnego mówcy w tym samym oknie ("Wycisz oryginalny dźwięk") i słuchania tylko tłumacza mówiącego w preferowanym języku (zalecane dla uczestników na miejscu - wewnątrz sali konferencyjnej).</w:t>
      </w:r>
    </w:p>
    <w:p w14:paraId="56B4A0A0" w14:textId="11B62A92" w:rsidR="004E01EC" w:rsidRPr="004E01EC" w:rsidRDefault="004E01EC" w:rsidP="004E01EC">
      <w:pPr>
        <w:shd w:val="clear" w:color="auto" w:fill="FDFDFD"/>
        <w:spacing w:after="0" w:line="276" w:lineRule="auto"/>
        <w:rPr>
          <w:rFonts w:eastAsia="Times New Roman" w:cstheme="minorHAnsi"/>
          <w:color w:val="000054"/>
          <w:lang w:eastAsia="pl-PL"/>
        </w:rPr>
      </w:pPr>
    </w:p>
    <w:p w14:paraId="6A830C8A" w14:textId="76C4EC87" w:rsidR="004E01EC" w:rsidRPr="004E01EC" w:rsidRDefault="004E01EC" w:rsidP="004E01EC">
      <w:pPr>
        <w:shd w:val="clear" w:color="auto" w:fill="FDFDFD"/>
        <w:spacing w:after="0" w:line="276" w:lineRule="auto"/>
        <w:rPr>
          <w:rFonts w:eastAsia="Times New Roman" w:cstheme="minorHAnsi"/>
          <w:color w:val="000054"/>
          <w:lang w:eastAsia="pl-PL"/>
        </w:rPr>
      </w:pPr>
      <w:r w:rsidRPr="004E01EC">
        <w:rPr>
          <w:rFonts w:cstheme="minorHAnsi"/>
          <w:noProof/>
          <w:color w:val="000054"/>
          <w:kern w:val="2"/>
          <w:lang w:eastAsia="pl-PL"/>
          <w14:ligatures w14:val="standardContextual"/>
        </w:rPr>
        <w:drawing>
          <wp:anchor distT="0" distB="0" distL="114300" distR="114300" simplePos="0" relativeHeight="251661312" behindDoc="0" locked="0" layoutInCell="1" allowOverlap="1" wp14:anchorId="7B85027B" wp14:editId="4CF9467F">
            <wp:simplePos x="0" y="0"/>
            <wp:positionH relativeFrom="margin">
              <wp:posOffset>0</wp:posOffset>
            </wp:positionH>
            <wp:positionV relativeFrom="paragraph">
              <wp:posOffset>133350</wp:posOffset>
            </wp:positionV>
            <wp:extent cx="1713865" cy="1485900"/>
            <wp:effectExtent l="0" t="0" r="635" b="0"/>
            <wp:wrapThrough wrapText="bothSides">
              <wp:wrapPolygon edited="0">
                <wp:start x="0" y="0"/>
                <wp:lineTo x="0" y="21323"/>
                <wp:lineTo x="21368" y="21323"/>
                <wp:lineTo x="21368" y="0"/>
                <wp:lineTo x="0" y="0"/>
              </wp:wrapPolygon>
            </wp:wrapThrough>
            <wp:docPr id="1108575978" name="Obraz 1108575978" descr="Obraz zawierający tekst, zrzut ekranu, multimedia, elektron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370956" name="Obraz 1" descr="Obraz zawierający tekst, zrzut ekranu, multimedia, elektronika&#10;&#10;Opis wygenerowany automatyczni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3865" cy="1485900"/>
                    </a:xfrm>
                    <a:prstGeom prst="rect">
                      <a:avLst/>
                    </a:prstGeom>
                  </pic:spPr>
                </pic:pic>
              </a:graphicData>
            </a:graphic>
          </wp:anchor>
        </w:drawing>
      </w:r>
    </w:p>
    <w:p w14:paraId="4084F1FC" w14:textId="77777777" w:rsidR="004E01EC" w:rsidRPr="004E01EC" w:rsidRDefault="004E01EC" w:rsidP="004E01EC">
      <w:pPr>
        <w:shd w:val="clear" w:color="auto" w:fill="FDFDFD"/>
        <w:spacing w:after="0" w:line="276" w:lineRule="auto"/>
        <w:jc w:val="both"/>
        <w:rPr>
          <w:rFonts w:eastAsia="Times New Roman" w:cstheme="minorHAnsi"/>
          <w:color w:val="000054"/>
          <w:lang w:eastAsia="pl-PL"/>
        </w:rPr>
      </w:pPr>
      <w:r w:rsidRPr="004E01EC">
        <w:rPr>
          <w:rFonts w:eastAsia="Times New Roman" w:cstheme="minorHAnsi"/>
          <w:color w:val="000054"/>
          <w:lang w:eastAsia="pl-PL"/>
        </w:rPr>
        <w:t>UWAGA 1: Opcja odbioru tłumaczenia nie jest dostępna dla użytkowników, którzy weszli na spotkanie Zoom przez przeglądarkę internetową (www). Przed wzięciem udziału w spotkaniu proszę zainstalować na swoim urządzeniu aplikację Zoom.</w:t>
      </w:r>
    </w:p>
    <w:p w14:paraId="474420F2" w14:textId="77777777" w:rsidR="004E01EC" w:rsidRPr="004E01EC" w:rsidRDefault="004E01EC" w:rsidP="004E01EC">
      <w:pPr>
        <w:shd w:val="clear" w:color="auto" w:fill="FDFDFD"/>
        <w:spacing w:after="0" w:line="276" w:lineRule="auto"/>
        <w:jc w:val="both"/>
        <w:rPr>
          <w:rFonts w:eastAsia="Times New Roman" w:cstheme="minorHAnsi"/>
          <w:color w:val="000054"/>
          <w:lang w:eastAsia="pl-PL"/>
        </w:rPr>
      </w:pPr>
    </w:p>
    <w:p w14:paraId="1BB0B9EF" w14:textId="77777777" w:rsidR="004E01EC" w:rsidRPr="004E01EC" w:rsidRDefault="004E01EC" w:rsidP="004E01EC">
      <w:pPr>
        <w:shd w:val="clear" w:color="auto" w:fill="FDFDFD"/>
        <w:spacing w:after="0" w:line="276" w:lineRule="auto"/>
        <w:ind w:left="2830"/>
        <w:jc w:val="both"/>
        <w:rPr>
          <w:rFonts w:eastAsia="Times New Roman" w:cstheme="minorHAnsi"/>
          <w:color w:val="000054"/>
          <w:lang w:eastAsia="pl-PL"/>
        </w:rPr>
      </w:pPr>
      <w:r w:rsidRPr="004E01EC">
        <w:rPr>
          <w:rFonts w:eastAsia="Times New Roman" w:cstheme="minorHAnsi"/>
          <w:color w:val="000054"/>
          <w:lang w:eastAsia="pl-PL"/>
        </w:rPr>
        <w:t>UWAGA 2: Uczestnicy słuchający tłumaczenia i przebywający w sali konferencyjnej powinni posiadać słuchawki kompatybilne z urządzeniem, z którego łączą się ze spotkaniem online.</w:t>
      </w:r>
    </w:p>
    <w:p w14:paraId="65D9CD61" w14:textId="77777777" w:rsidR="004E01EC" w:rsidRPr="004E01EC" w:rsidRDefault="004E01EC" w:rsidP="004E01EC">
      <w:pPr>
        <w:spacing w:line="276" w:lineRule="auto"/>
        <w:jc w:val="both"/>
        <w:rPr>
          <w:rFonts w:cstheme="minorHAnsi"/>
          <w:color w:val="000054"/>
          <w:kern w:val="2"/>
          <w14:ligatures w14:val="standardContextual"/>
        </w:rPr>
      </w:pPr>
    </w:p>
    <w:p w14:paraId="3EBEBE07" w14:textId="77777777" w:rsidR="004E01EC" w:rsidRPr="004E01EC" w:rsidRDefault="004E01EC" w:rsidP="004E01EC">
      <w:pPr>
        <w:spacing w:line="276" w:lineRule="auto"/>
        <w:rPr>
          <w:color w:val="000054"/>
          <w:kern w:val="2"/>
          <w14:ligatures w14:val="standardContextual"/>
        </w:rPr>
      </w:pPr>
    </w:p>
    <w:p w14:paraId="368CF885" w14:textId="0542E862" w:rsidR="004E01EC" w:rsidRDefault="004E01EC" w:rsidP="004E01EC">
      <w:pPr>
        <w:spacing w:line="276" w:lineRule="auto"/>
        <w:jc w:val="both"/>
        <w:rPr>
          <w:color w:val="000054"/>
          <w:kern w:val="2"/>
          <w:lang w:val="en-US"/>
          <w14:ligatures w14:val="standardContextual"/>
        </w:rPr>
      </w:pPr>
      <w:r w:rsidRPr="004E01EC">
        <w:rPr>
          <w:noProof/>
          <w:color w:val="000054"/>
          <w:kern w:val="2"/>
          <w:lang w:eastAsia="pl-PL"/>
          <w14:ligatures w14:val="standardContextual"/>
        </w:rPr>
        <w:drawing>
          <wp:anchor distT="0" distB="0" distL="114300" distR="114300" simplePos="0" relativeHeight="251659264" behindDoc="0" locked="0" layoutInCell="1" allowOverlap="1" wp14:anchorId="3102B5AE" wp14:editId="05FF6B60">
            <wp:simplePos x="0" y="0"/>
            <wp:positionH relativeFrom="column">
              <wp:posOffset>554355</wp:posOffset>
            </wp:positionH>
            <wp:positionV relativeFrom="paragraph">
              <wp:posOffset>357505</wp:posOffset>
            </wp:positionV>
            <wp:extent cx="234315" cy="215900"/>
            <wp:effectExtent l="0" t="0" r="0" b="0"/>
            <wp:wrapThrough wrapText="bothSides">
              <wp:wrapPolygon edited="0">
                <wp:start x="0" y="0"/>
                <wp:lineTo x="0" y="19059"/>
                <wp:lineTo x="19317" y="19059"/>
                <wp:lineTo x="19317" y="0"/>
                <wp:lineTo x="0" y="0"/>
              </wp:wrapPolygon>
            </wp:wrapThrough>
            <wp:docPr id="8845046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504615" name=""/>
                    <pic:cNvPicPr/>
                  </pic:nvPicPr>
                  <pic:blipFill>
                    <a:blip r:embed="rId15">
                      <a:extLst>
                        <a:ext uri="{28A0092B-C50C-407E-A947-70E740481C1C}">
                          <a14:useLocalDpi xmlns:a14="http://schemas.microsoft.com/office/drawing/2010/main" val="0"/>
                        </a:ext>
                      </a:extLst>
                    </a:blip>
                    <a:stretch>
                      <a:fillRect/>
                    </a:stretch>
                  </pic:blipFill>
                  <pic:spPr>
                    <a:xfrm>
                      <a:off x="0" y="0"/>
                      <a:ext cx="234315" cy="215900"/>
                    </a:xfrm>
                    <a:prstGeom prst="rect">
                      <a:avLst/>
                    </a:prstGeom>
                  </pic:spPr>
                </pic:pic>
              </a:graphicData>
            </a:graphic>
            <wp14:sizeRelH relativeFrom="margin">
              <wp14:pctWidth>0</wp14:pctWidth>
            </wp14:sizeRelH>
            <wp14:sizeRelV relativeFrom="margin">
              <wp14:pctHeight>0</wp14:pctHeight>
            </wp14:sizeRelV>
          </wp:anchor>
        </w:drawing>
      </w:r>
      <w:r w:rsidRPr="004E01EC">
        <w:rPr>
          <w:color w:val="000054"/>
          <w:kern w:val="2"/>
          <w:lang w:val="en-US"/>
          <w14:ligatures w14:val="standardContextual"/>
        </w:rPr>
        <w:t>Here is a short explanation of how to listen to interpretation into your preferred language ( Polish, Ukrainian, French) while at a Zoom meeting. After entering a meeting via your Zoom Desktop or Zoom Mobile (on a smartphone), please click the "globe" icon marked "Interpretation" on the bottom bar of your Zoom window. When a list of available languages opens, select your preferred language to listen to. If your hear the interpretation and the original language at the same time, you may mute the original speaker in the same window ("Mute Original Audio") and hear only the interpreter speaking your preferred language (recommended for guests on site – inside the conference room).</w:t>
      </w:r>
    </w:p>
    <w:p w14:paraId="72D9A993" w14:textId="361D460C" w:rsidR="004E01EC" w:rsidRPr="004E01EC" w:rsidRDefault="004E01EC" w:rsidP="004E01EC">
      <w:pPr>
        <w:spacing w:line="276" w:lineRule="auto"/>
        <w:jc w:val="both"/>
        <w:rPr>
          <w:color w:val="000054"/>
          <w:kern w:val="2"/>
          <w:lang w:val="en-US"/>
          <w14:ligatures w14:val="standardContextual"/>
        </w:rPr>
      </w:pPr>
      <w:r w:rsidRPr="004E01EC">
        <w:rPr>
          <w:rFonts w:cstheme="minorHAnsi"/>
          <w:noProof/>
          <w:color w:val="000054"/>
          <w:kern w:val="2"/>
          <w:lang w:eastAsia="pl-PL"/>
          <w14:ligatures w14:val="standardContextual"/>
        </w:rPr>
        <w:drawing>
          <wp:anchor distT="0" distB="0" distL="114300" distR="114300" simplePos="0" relativeHeight="251663360" behindDoc="0" locked="0" layoutInCell="1" allowOverlap="1" wp14:anchorId="4ABD165E" wp14:editId="450431DA">
            <wp:simplePos x="0" y="0"/>
            <wp:positionH relativeFrom="margin">
              <wp:posOffset>59055</wp:posOffset>
            </wp:positionH>
            <wp:positionV relativeFrom="paragraph">
              <wp:posOffset>220980</wp:posOffset>
            </wp:positionV>
            <wp:extent cx="1713865" cy="1485900"/>
            <wp:effectExtent l="0" t="0" r="635" b="0"/>
            <wp:wrapThrough wrapText="bothSides">
              <wp:wrapPolygon edited="0">
                <wp:start x="0" y="0"/>
                <wp:lineTo x="0" y="21323"/>
                <wp:lineTo x="21368" y="21323"/>
                <wp:lineTo x="21368" y="0"/>
                <wp:lineTo x="0" y="0"/>
              </wp:wrapPolygon>
            </wp:wrapThrough>
            <wp:docPr id="7" name="Obraz 7" descr="Obraz zawierający tekst, zrzut ekranu, multimedia, elektron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370956" name="Obraz 1" descr="Obraz zawierający tekst, zrzut ekranu, multimedia, elektronika&#10;&#10;Opis wygenerowany automatyczni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3865" cy="1485900"/>
                    </a:xfrm>
                    <a:prstGeom prst="rect">
                      <a:avLst/>
                    </a:prstGeom>
                  </pic:spPr>
                </pic:pic>
              </a:graphicData>
            </a:graphic>
          </wp:anchor>
        </w:drawing>
      </w:r>
    </w:p>
    <w:p w14:paraId="5926E852" w14:textId="2770EBE5" w:rsidR="004E01EC" w:rsidRPr="004E01EC" w:rsidRDefault="004E01EC" w:rsidP="004E01EC">
      <w:pPr>
        <w:spacing w:line="276" w:lineRule="auto"/>
        <w:jc w:val="both"/>
        <w:rPr>
          <w:color w:val="000054"/>
          <w:kern w:val="2"/>
          <w:lang w:val="en-US"/>
          <w14:ligatures w14:val="standardContextual"/>
        </w:rPr>
      </w:pPr>
      <w:r w:rsidRPr="004E01EC">
        <w:rPr>
          <w:color w:val="000054"/>
          <w:kern w:val="2"/>
          <w:lang w:val="en-US"/>
          <w14:ligatures w14:val="standardContextual"/>
        </w:rPr>
        <w:t>NOTE 1: the interpretation option is not available to users connected to a Zoom meeting via a web browser (www). Make sure you have installed the Zoom app on your device before participating.</w:t>
      </w:r>
    </w:p>
    <w:p w14:paraId="44AB821B" w14:textId="77777777" w:rsidR="004E01EC" w:rsidRPr="004E01EC" w:rsidRDefault="004E01EC" w:rsidP="004E01EC">
      <w:pPr>
        <w:spacing w:line="276" w:lineRule="auto"/>
        <w:ind w:left="2832"/>
        <w:jc w:val="both"/>
        <w:rPr>
          <w:color w:val="000054"/>
          <w:kern w:val="2"/>
          <w:lang w:val="en-US"/>
          <w14:ligatures w14:val="standardContextual"/>
        </w:rPr>
      </w:pPr>
      <w:r w:rsidRPr="004E01EC">
        <w:rPr>
          <w:color w:val="000054"/>
          <w:kern w:val="2"/>
          <w:lang w:val="en-US"/>
          <w14:ligatures w14:val="standardContextual"/>
        </w:rPr>
        <w:t>NOTE 2: Conference participants listening to the interpretation on their devices (smartphone, tablet, notebook) while in the conference room should be equipped with headphones compatible with their device.</w:t>
      </w:r>
    </w:p>
    <w:sectPr w:rsidR="004E01EC" w:rsidRPr="004E01EC" w:rsidSect="00957584">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84"/>
    <w:rsid w:val="00023BCA"/>
    <w:rsid w:val="00040304"/>
    <w:rsid w:val="00083FBB"/>
    <w:rsid w:val="001C0160"/>
    <w:rsid w:val="001D2510"/>
    <w:rsid w:val="001E257A"/>
    <w:rsid w:val="001E47CB"/>
    <w:rsid w:val="00225E68"/>
    <w:rsid w:val="00242966"/>
    <w:rsid w:val="00244738"/>
    <w:rsid w:val="002674DF"/>
    <w:rsid w:val="002818C2"/>
    <w:rsid w:val="00305851"/>
    <w:rsid w:val="00364D1F"/>
    <w:rsid w:val="00436801"/>
    <w:rsid w:val="004379A7"/>
    <w:rsid w:val="004951FA"/>
    <w:rsid w:val="004E01EC"/>
    <w:rsid w:val="004E7205"/>
    <w:rsid w:val="005C6FB2"/>
    <w:rsid w:val="005D0161"/>
    <w:rsid w:val="006A5E20"/>
    <w:rsid w:val="006C672C"/>
    <w:rsid w:val="007351B8"/>
    <w:rsid w:val="00737B6C"/>
    <w:rsid w:val="007B3981"/>
    <w:rsid w:val="007C081A"/>
    <w:rsid w:val="00811889"/>
    <w:rsid w:val="00815C21"/>
    <w:rsid w:val="00824FA2"/>
    <w:rsid w:val="00852273"/>
    <w:rsid w:val="008F0C8A"/>
    <w:rsid w:val="009170A1"/>
    <w:rsid w:val="009513F4"/>
    <w:rsid w:val="00957584"/>
    <w:rsid w:val="00A47F6B"/>
    <w:rsid w:val="00AE5FC1"/>
    <w:rsid w:val="00B24FD5"/>
    <w:rsid w:val="00B73EEE"/>
    <w:rsid w:val="00BC02F0"/>
    <w:rsid w:val="00BE0CE7"/>
    <w:rsid w:val="00C11BFD"/>
    <w:rsid w:val="00C1323C"/>
    <w:rsid w:val="00CB0405"/>
    <w:rsid w:val="00CC1F69"/>
    <w:rsid w:val="00D065C9"/>
    <w:rsid w:val="00DA4B48"/>
    <w:rsid w:val="00DA77D9"/>
    <w:rsid w:val="00E070B1"/>
    <w:rsid w:val="00E26FCB"/>
    <w:rsid w:val="00E71E17"/>
    <w:rsid w:val="00E84470"/>
    <w:rsid w:val="00E874EE"/>
    <w:rsid w:val="00F62573"/>
    <w:rsid w:val="00F860D6"/>
    <w:rsid w:val="00F97AB3"/>
    <w:rsid w:val="00FC27DF"/>
    <w:rsid w:val="00FD141B"/>
    <w:rsid w:val="00FE63B7"/>
    <w:rsid w:val="00FF5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0347"/>
  <w15:chartTrackingRefBased/>
  <w15:docId w15:val="{C2C4786E-6DAB-4DCC-935A-AF5CA74C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5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E7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2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us06web.zoom.us/j/81530695102" TargetMode="External"/><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5D75-54C5-4238-811E-25DD85DF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5930</Characters>
  <Application>Microsoft Office Word</Application>
  <DocSecurity>0</DocSecurity>
  <Lines>49</Lines>
  <Paragraphs>13</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Katarzyna Skałecka</cp:lastModifiedBy>
  <cp:revision>2</cp:revision>
  <cp:lastPrinted>2023-11-07T23:21:00Z</cp:lastPrinted>
  <dcterms:created xsi:type="dcterms:W3CDTF">2023-11-09T11:58:00Z</dcterms:created>
  <dcterms:modified xsi:type="dcterms:W3CDTF">2023-11-09T11:58:00Z</dcterms:modified>
</cp:coreProperties>
</file>