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E90F1B" w:rsidR="00DD1534" w:rsidP="00DD1534" w:rsidRDefault="00DD1534" w14:paraId="672A665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0"/>
          <w:szCs w:val="20"/>
          <w:lang w:val="en-GB" w:eastAsia="pl-P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6"/>
        <w:gridCol w:w="6296"/>
      </w:tblGrid>
      <w:tr xmlns:wp14="http://schemas.microsoft.com/office/word/2010/wordml" w:rsidRPr="00E90F1B" w:rsidR="00DD1534" w:rsidTr="01F0542D" w14:paraId="14BDA3E6"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DD1534" w14:paraId="4EE42CF8" wp14:textId="77777777">
            <w:pPr>
              <w:spacing w:after="0" w:line="240" w:lineRule="auto"/>
              <w:rPr>
                <w:rFonts w:ascii="Arial" w:hAnsi="Arial" w:cs="Arial"/>
                <w:b/>
                <w:sz w:val="20"/>
                <w:szCs w:val="20"/>
                <w:lang w:val="en-GB"/>
              </w:rPr>
            </w:pPr>
            <w:r w:rsidRPr="00E90F1B">
              <w:rPr>
                <w:rFonts w:ascii="Arial" w:hAnsi="Arial" w:cs="Arial"/>
                <w:b/>
                <w:sz w:val="20"/>
                <w:szCs w:val="20"/>
                <w:lang w:val="en-GB"/>
              </w:rPr>
              <w:t>Module name</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22338E" w:rsidR="00F8577F" w:rsidP="0022338E" w:rsidRDefault="00C61150" w14:paraId="78B5F86A" wp14:textId="77777777">
            <w:pPr>
              <w:rPr>
                <w:b/>
                <w:bCs/>
                <w:lang w:val="en-US"/>
              </w:rPr>
            </w:pPr>
            <w:r>
              <w:rPr>
                <w:lang w:val="en-US"/>
              </w:rPr>
              <w:t xml:space="preserve">An Introduction to </w:t>
            </w:r>
            <w:r w:rsidR="00EA70D1">
              <w:rPr>
                <w:lang w:val="en-US"/>
              </w:rPr>
              <w:t>Eastern Philosophy (Indian and Chinese</w:t>
            </w:r>
            <w:r>
              <w:rPr>
                <w:lang w:val="en-US"/>
              </w:rPr>
              <w:t>)</w:t>
            </w:r>
          </w:p>
        </w:tc>
      </w:tr>
      <w:tr xmlns:wp14="http://schemas.microsoft.com/office/word/2010/wordml" w:rsidRPr="00E90F1B" w:rsidR="00DD1534" w:rsidTr="01F0542D" w14:paraId="6D13B745"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DD1534" w14:paraId="3B3CB8A9"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Language of instruction</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E90F1B" w:rsidR="00DD1534" w:rsidP="00256F10" w:rsidRDefault="004873A0" w14:paraId="0A6CB2C4" wp14:textId="77777777">
            <w:pPr>
              <w:spacing w:after="0" w:line="240" w:lineRule="auto"/>
              <w:rPr>
                <w:rFonts w:ascii="Arial" w:hAnsi="Arial" w:cs="Arial"/>
                <w:sz w:val="20"/>
                <w:szCs w:val="20"/>
                <w:lang w:val="en-GB"/>
              </w:rPr>
            </w:pPr>
            <w:r w:rsidRPr="00E90F1B">
              <w:rPr>
                <w:rFonts w:ascii="Arial" w:hAnsi="Arial" w:cs="Arial"/>
                <w:sz w:val="20"/>
                <w:szCs w:val="20"/>
                <w:lang w:val="en-GB"/>
              </w:rPr>
              <w:t>English</w:t>
            </w:r>
          </w:p>
        </w:tc>
      </w:tr>
      <w:tr xmlns:wp14="http://schemas.microsoft.com/office/word/2010/wordml" w:rsidRPr="00E90F1B" w:rsidR="00DD1534" w:rsidTr="01F0542D" w14:paraId="06E38BE4"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5C220F" w14:paraId="0F471C85" wp14:textId="77777777">
            <w:pPr>
              <w:spacing w:after="0" w:line="240" w:lineRule="auto"/>
              <w:rPr>
                <w:rFonts w:ascii="Arial" w:hAnsi="Arial" w:cs="Arial"/>
                <w:sz w:val="20"/>
                <w:szCs w:val="20"/>
                <w:lang w:val="en-GB"/>
              </w:rPr>
            </w:pPr>
            <w:r>
              <w:rPr>
                <w:rFonts w:ascii="Arial" w:hAnsi="Arial" w:eastAsia="Times New Roman" w:cs="Arial"/>
                <w:sz w:val="20"/>
                <w:szCs w:val="20"/>
                <w:lang w:val="en-GB"/>
              </w:rPr>
              <w:t>Semester</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E90F1B" w:rsidR="00DD1534" w:rsidP="00256F10" w:rsidRDefault="005C220F" w14:paraId="18EC3E3E" wp14:textId="77777777">
            <w:pPr>
              <w:spacing w:after="0" w:line="240" w:lineRule="auto"/>
              <w:rPr>
                <w:rFonts w:ascii="Arial" w:hAnsi="Arial" w:cs="Arial"/>
                <w:sz w:val="20"/>
                <w:szCs w:val="20"/>
                <w:lang w:val="en-GB"/>
              </w:rPr>
            </w:pPr>
            <w:r>
              <w:rPr>
                <w:rFonts w:ascii="Arial" w:hAnsi="Arial" w:cs="Arial"/>
                <w:sz w:val="20"/>
                <w:szCs w:val="20"/>
                <w:lang w:val="en-GB"/>
              </w:rPr>
              <w:t>Winter/Summer</w:t>
            </w:r>
          </w:p>
        </w:tc>
      </w:tr>
      <w:tr xmlns:wp14="http://schemas.microsoft.com/office/word/2010/wordml" w:rsidRPr="00E90F1B" w:rsidR="00DD1534" w:rsidTr="01F0542D" w14:paraId="7B346440"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DD1534" w14:paraId="2ED361A8"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Prerequisites</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E90F1B" w:rsidR="00DD1534" w:rsidP="00256F10" w:rsidRDefault="00B53B98" w14:paraId="445E5810" wp14:textId="77777777">
            <w:pPr>
              <w:spacing w:after="0" w:line="240" w:lineRule="auto"/>
              <w:rPr>
                <w:rFonts w:ascii="Arial" w:hAnsi="Arial" w:cs="Arial"/>
                <w:sz w:val="20"/>
                <w:szCs w:val="20"/>
              </w:rPr>
            </w:pPr>
            <w:r w:rsidRPr="00E90F1B">
              <w:rPr>
                <w:rFonts w:ascii="Arial" w:hAnsi="Arial" w:cs="Arial"/>
                <w:sz w:val="20"/>
                <w:szCs w:val="20"/>
              </w:rPr>
              <w:t>None</w:t>
            </w:r>
            <w:r w:rsidR="004378D0">
              <w:rPr>
                <w:rFonts w:ascii="Arial" w:hAnsi="Arial" w:cs="Arial"/>
                <w:sz w:val="20"/>
                <w:szCs w:val="20"/>
              </w:rPr>
              <w:t>. Introductory course.</w:t>
            </w:r>
          </w:p>
        </w:tc>
      </w:tr>
      <w:tr xmlns:wp14="http://schemas.microsoft.com/office/word/2010/wordml" w:rsidRPr="00E90F1B" w:rsidR="00DD1534" w:rsidTr="01F0542D" w14:paraId="034A69C6"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47718B" w14:paraId="56288DCD" wp14:textId="77777777">
            <w:pPr>
              <w:spacing w:after="0" w:line="240" w:lineRule="auto"/>
              <w:rPr>
                <w:rFonts w:ascii="Arial" w:hAnsi="Arial" w:cs="Arial"/>
                <w:sz w:val="20"/>
                <w:szCs w:val="20"/>
                <w:lang w:val="en-GB"/>
              </w:rPr>
            </w:pPr>
            <w:r>
              <w:rPr>
                <w:rFonts w:ascii="Arial" w:hAnsi="Arial" w:eastAsia="Times New Roman" w:cs="Arial"/>
                <w:sz w:val="20"/>
                <w:szCs w:val="20"/>
                <w:lang w:val="en-GB"/>
              </w:rPr>
              <w:t>Erasmus code</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E90F1B" w:rsidR="00DD1534" w:rsidP="01F0542D" w:rsidRDefault="0047718B" w14:paraId="43A16C21" wp14:textId="3C4241C0">
            <w:pPr>
              <w:spacing w:after="0" w:line="240" w:lineRule="auto"/>
              <w:rPr>
                <w:rFonts w:ascii="Arial" w:hAnsi="Arial" w:eastAsia="Times New Roman" w:cs="Arial"/>
                <w:sz w:val="20"/>
                <w:szCs w:val="20"/>
                <w:lang w:val="en-GB"/>
              </w:rPr>
            </w:pPr>
            <w:r w:rsidRPr="01F0542D" w:rsidR="0047718B">
              <w:rPr>
                <w:rFonts w:ascii="Arial" w:hAnsi="Arial" w:eastAsia="Times New Roman" w:cs="Arial"/>
                <w:sz w:val="20"/>
                <w:szCs w:val="20"/>
                <w:lang w:val="en-GB"/>
              </w:rPr>
              <w:t>PL_UMCS_Phil_3</w:t>
            </w:r>
            <w:r w:rsidRPr="01F0542D" w:rsidR="79914D29">
              <w:rPr>
                <w:rFonts w:ascii="Arial" w:hAnsi="Arial" w:eastAsia="Times New Roman" w:cs="Arial"/>
                <w:sz w:val="20"/>
                <w:szCs w:val="20"/>
                <w:lang w:val="en-GB"/>
              </w:rPr>
              <w:t>8</w:t>
            </w:r>
          </w:p>
        </w:tc>
      </w:tr>
      <w:tr xmlns:wp14="http://schemas.microsoft.com/office/word/2010/wordml" w:rsidRPr="00E90F1B" w:rsidR="00DD1534" w:rsidTr="01F0542D" w14:paraId="225A125F"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DD1534" w14:paraId="67578F2D"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Educational outcomes verification methods</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E90F1B" w:rsidR="00DD1534" w:rsidP="00256F10" w:rsidRDefault="00883702" w14:paraId="7A843288" wp14:textId="77777777">
            <w:pPr>
              <w:spacing w:after="0" w:line="240" w:lineRule="auto"/>
              <w:rPr>
                <w:rFonts w:ascii="Arial" w:hAnsi="Arial" w:cs="Arial"/>
                <w:sz w:val="20"/>
                <w:szCs w:val="20"/>
                <w:lang w:val="en-GB"/>
              </w:rPr>
            </w:pPr>
            <w:r>
              <w:rPr>
                <w:rFonts w:ascii="Arial" w:hAnsi="Arial" w:cs="Arial"/>
                <w:sz w:val="20"/>
                <w:szCs w:val="20"/>
                <w:lang w:val="en-GB"/>
              </w:rPr>
              <w:t>Written essay</w:t>
            </w:r>
            <w:r w:rsidR="00EA70D1">
              <w:rPr>
                <w:rFonts w:ascii="Arial" w:hAnsi="Arial" w:cs="Arial"/>
                <w:sz w:val="20"/>
                <w:szCs w:val="20"/>
                <w:lang w:val="en-GB"/>
              </w:rPr>
              <w:t xml:space="preserve"> or oral exam</w:t>
            </w:r>
          </w:p>
        </w:tc>
      </w:tr>
      <w:tr xmlns:wp14="http://schemas.microsoft.com/office/word/2010/wordml" w:rsidRPr="00E90F1B" w:rsidR="00DD1534" w:rsidTr="01F0542D" w14:paraId="427A1E32"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DD1534" w14:paraId="31FF54C8"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Description</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EA70D1" w:rsidR="00DD1534" w:rsidP="00677C0E" w:rsidRDefault="00EA70D1" w14:paraId="7CEF27CA" wp14:textId="77777777">
            <w:pPr>
              <w:rPr>
                <w:lang w:val="en-US"/>
              </w:rPr>
            </w:pPr>
            <w:r>
              <w:rPr>
                <w:lang w:val="en-US"/>
              </w:rPr>
              <w:t xml:space="preserve">This course is meant as an introduction to the most important ideas of Indian and Chinese philosophy, both ancient and modern. Unfortunately, presentations of Eastern thought are often absent in most curriculums of philosophy studies in European universities, and this course is an attempt to fill this gap. The course will present the most impressive and original Eastern philosophical concepts which can still be considered relevant today. In order to make the Indian and Chinese concepts more comprehensible to a modern student, parallels with similar Western philosophical developments will be pointed out and analyzed. The emphasis will also be on the holistic character of Eastern philosophy and the connection of theory with practical and religious aspects: morality and meditation. </w:t>
            </w:r>
          </w:p>
        </w:tc>
      </w:tr>
      <w:tr xmlns:wp14="http://schemas.microsoft.com/office/word/2010/wordml" w:rsidRPr="00E90F1B" w:rsidR="00DD1534" w:rsidTr="01F0542D" w14:paraId="417385F3"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4873A0" w:rsidP="00256F10" w:rsidRDefault="00DD1534" w14:paraId="0A6A43C3"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Reading list</w:t>
            </w:r>
          </w:p>
          <w:p w:rsidRPr="00E90F1B" w:rsidR="00DD1534" w:rsidP="004873A0" w:rsidRDefault="00DD1534" w14:paraId="0A37501D" wp14:textId="77777777">
            <w:pPr>
              <w:jc w:val="center"/>
              <w:rPr>
                <w:rFonts w:ascii="Arial" w:hAnsi="Arial" w:cs="Arial"/>
                <w:sz w:val="20"/>
                <w:szCs w:val="20"/>
                <w:lang w:val="en-GB"/>
              </w:rPr>
            </w:pP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001B4E7E" w:rsidP="001B4E7E" w:rsidRDefault="001B4E7E" w14:paraId="324A1F0D" wp14:textId="77777777">
            <w:pPr>
              <w:spacing w:after="0" w:line="240" w:lineRule="auto"/>
              <w:rPr>
                <w:rFonts w:ascii="Arial" w:hAnsi="Arial" w:cs="Arial"/>
                <w:i/>
                <w:iCs/>
                <w:sz w:val="20"/>
                <w:szCs w:val="20"/>
                <w:lang w:val="en-GB"/>
              </w:rPr>
            </w:pPr>
            <w:r w:rsidRPr="001B4E7E">
              <w:rPr>
                <w:rFonts w:ascii="Arial" w:hAnsi="Arial" w:cs="Arial"/>
                <w:sz w:val="20"/>
                <w:szCs w:val="20"/>
                <w:lang w:val="en-GB"/>
              </w:rPr>
              <w:t>Yu-lan Fung</w:t>
            </w:r>
            <w:r>
              <w:rPr>
                <w:rFonts w:ascii="Arial" w:hAnsi="Arial" w:cs="Arial"/>
                <w:sz w:val="20"/>
                <w:szCs w:val="20"/>
                <w:lang w:val="en-GB"/>
              </w:rPr>
              <w:t>,</w:t>
            </w:r>
            <w:r w:rsidRPr="001B4E7E">
              <w:rPr>
                <w:rFonts w:ascii="Arial" w:hAnsi="Arial" w:cs="Arial"/>
                <w:i/>
                <w:iCs/>
                <w:sz w:val="20"/>
                <w:szCs w:val="20"/>
                <w:lang w:val="en-GB"/>
              </w:rPr>
              <w:t xml:space="preserve"> A Short History of Chinese Philosophy</w:t>
            </w:r>
            <w:r>
              <w:rPr>
                <w:rFonts w:ascii="Arial" w:hAnsi="Arial" w:cs="Arial"/>
                <w:i/>
                <w:iCs/>
                <w:sz w:val="20"/>
                <w:szCs w:val="20"/>
                <w:lang w:val="en-GB"/>
              </w:rPr>
              <w:t xml:space="preserve"> </w:t>
            </w:r>
          </w:p>
          <w:p w:rsidR="001B4E7E" w:rsidP="001B4E7E" w:rsidRDefault="001B4E7E" w14:paraId="72896C2E" wp14:textId="77777777">
            <w:pPr>
              <w:spacing w:after="0" w:line="240" w:lineRule="auto"/>
              <w:rPr>
                <w:rFonts w:ascii="Arial" w:hAnsi="Arial" w:cs="Arial"/>
                <w:i/>
                <w:iCs/>
                <w:sz w:val="20"/>
                <w:szCs w:val="20"/>
                <w:lang w:val="en-GB"/>
              </w:rPr>
            </w:pPr>
            <w:r w:rsidRPr="001B4E7E">
              <w:rPr>
                <w:rFonts w:ascii="Arial" w:hAnsi="Arial" w:cs="Arial"/>
                <w:sz w:val="20"/>
                <w:szCs w:val="20"/>
                <w:lang w:val="en-GB"/>
              </w:rPr>
              <w:t>Sue Hamilton</w:t>
            </w:r>
            <w:r>
              <w:rPr>
                <w:rFonts w:ascii="Arial" w:hAnsi="Arial" w:cs="Arial"/>
                <w:sz w:val="20"/>
                <w:szCs w:val="20"/>
                <w:lang w:val="en-GB"/>
              </w:rPr>
              <w:t xml:space="preserve">, </w:t>
            </w:r>
            <w:r w:rsidRPr="001B4E7E">
              <w:rPr>
                <w:rFonts w:ascii="Arial" w:hAnsi="Arial" w:cs="Arial"/>
                <w:sz w:val="20"/>
                <w:szCs w:val="20"/>
                <w:lang w:val="en-GB"/>
              </w:rPr>
              <w:t xml:space="preserve"> </w:t>
            </w:r>
            <w:r w:rsidRPr="001B4E7E">
              <w:rPr>
                <w:rFonts w:ascii="Arial" w:hAnsi="Arial" w:cs="Arial"/>
                <w:i/>
                <w:iCs/>
                <w:sz w:val="20"/>
                <w:szCs w:val="20"/>
                <w:lang w:val="en-GB"/>
              </w:rPr>
              <w:t>Indian Philosophy: A Very Short Introduction</w:t>
            </w:r>
          </w:p>
          <w:p w:rsidR="00EA70D1" w:rsidP="001B4E7E" w:rsidRDefault="00EA70D1" w14:paraId="2D9857D0" wp14:textId="77777777">
            <w:pPr>
              <w:spacing w:after="0" w:line="240" w:lineRule="auto"/>
              <w:rPr>
                <w:rFonts w:ascii="Arial" w:hAnsi="Arial" w:cs="Arial"/>
                <w:i/>
                <w:iCs/>
                <w:sz w:val="20"/>
                <w:szCs w:val="20"/>
                <w:lang w:val="en-GB"/>
              </w:rPr>
            </w:pPr>
            <w:r>
              <w:rPr>
                <w:rFonts w:ascii="Arial" w:hAnsi="Arial" w:cs="Arial"/>
                <w:sz w:val="20"/>
                <w:szCs w:val="20"/>
                <w:lang w:val="en-GB"/>
              </w:rPr>
              <w:t xml:space="preserve">Jiddu Krishnamurti, </w:t>
            </w:r>
            <w:r>
              <w:rPr>
                <w:rFonts w:ascii="Arial" w:hAnsi="Arial" w:cs="Arial"/>
                <w:i/>
                <w:iCs/>
                <w:sz w:val="20"/>
                <w:szCs w:val="20"/>
                <w:lang w:val="en-GB"/>
              </w:rPr>
              <w:t>Freedom from the Known</w:t>
            </w:r>
          </w:p>
          <w:p w:rsidRPr="00EA70D1" w:rsidR="00EA70D1" w:rsidP="001B4E7E" w:rsidRDefault="00EA70D1" w14:paraId="5DAB6C7B" wp14:textId="77777777">
            <w:pPr>
              <w:spacing w:after="0" w:line="240" w:lineRule="auto"/>
              <w:rPr>
                <w:rFonts w:ascii="Arial" w:hAnsi="Arial" w:cs="Arial"/>
                <w:sz w:val="20"/>
                <w:szCs w:val="20"/>
                <w:lang w:val="en-GB"/>
              </w:rPr>
            </w:pPr>
          </w:p>
          <w:p w:rsidRPr="007652D0" w:rsidR="0099405D" w:rsidP="001B4E7E" w:rsidRDefault="0099405D" w14:paraId="02EB378F" wp14:textId="77777777">
            <w:pPr>
              <w:spacing w:after="0" w:line="240" w:lineRule="auto"/>
              <w:rPr>
                <w:rFonts w:ascii="Arial" w:hAnsi="Arial" w:cs="Arial"/>
                <w:sz w:val="20"/>
                <w:szCs w:val="20"/>
                <w:lang w:val="en-GB"/>
              </w:rPr>
            </w:pPr>
          </w:p>
        </w:tc>
      </w:tr>
      <w:tr xmlns:wp14="http://schemas.microsoft.com/office/word/2010/wordml" w:rsidRPr="00E90F1B" w:rsidR="00DD1534" w:rsidTr="01F0542D" w14:paraId="3BCAB2BF"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DD1534" w14:paraId="63BBA4E6"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Educational outcomes</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tbl>
            <w:tblPr>
              <w:tblW w:w="0" w:type="auto"/>
              <w:tblBorders>
                <w:top w:val="nil"/>
                <w:left w:val="nil"/>
                <w:bottom w:val="nil"/>
                <w:right w:val="nil"/>
              </w:tblBorders>
              <w:tblLook w:val="0000" w:firstRow="0" w:lastRow="0" w:firstColumn="0" w:lastColumn="0" w:noHBand="0" w:noVBand="0"/>
            </w:tblPr>
            <w:tblGrid>
              <w:gridCol w:w="6080"/>
            </w:tblGrid>
            <w:tr w:rsidRPr="00E90F1B" w:rsidR="004445A2" w14:paraId="0C3D2BCF" wp14:textId="77777777">
              <w:tblPrEx>
                <w:tblCellMar>
                  <w:top w:w="0" w:type="dxa"/>
                  <w:bottom w:w="0" w:type="dxa"/>
                </w:tblCellMar>
              </w:tblPrEx>
              <w:trPr>
                <w:trHeight w:val="1704"/>
              </w:trPr>
              <w:tc>
                <w:tcPr>
                  <w:tcW w:w="0" w:type="auto"/>
                </w:tcPr>
                <w:p w:rsidRPr="00512EE5" w:rsidR="00EA70D1" w:rsidP="00EA70D1" w:rsidRDefault="00EA70D1" w14:paraId="40E26A67" wp14:textId="77777777">
                  <w:pPr>
                    <w:rPr>
                      <w:b/>
                      <w:bCs/>
                      <w:lang w:val="en-US"/>
                    </w:rPr>
                  </w:pPr>
                  <w:r w:rsidRPr="00512EE5">
                    <w:rPr>
                      <w:b/>
                      <w:bCs/>
                      <w:lang w:val="en-US"/>
                    </w:rPr>
                    <w:t>Knowledge:</w:t>
                  </w:r>
                </w:p>
                <w:p w:rsidRPr="00DF6E0E" w:rsidR="00EA70D1" w:rsidP="00EA70D1" w:rsidRDefault="00EA70D1" w14:paraId="7E8929B1" wp14:textId="77777777">
                  <w:pPr>
                    <w:rPr>
                      <w:lang w:val="en-US"/>
                    </w:rPr>
                  </w:pPr>
                  <w:r w:rsidRPr="00DF6E0E">
                    <w:rPr>
                      <w:lang w:val="en-US"/>
                    </w:rPr>
                    <w:t>W1, has in-depth knowledge of Indian and Chinese philosophy</w:t>
                  </w:r>
                  <w:r>
                    <w:rPr>
                      <w:lang w:val="en-US"/>
                    </w:rPr>
                    <w:t xml:space="preserve"> </w:t>
                  </w:r>
                  <w:r w:rsidRPr="00DF6E0E">
                    <w:rPr>
                      <w:lang w:val="en-US"/>
                    </w:rPr>
                    <w:t>(issues, positions and the most important contentious issues, main</w:t>
                  </w:r>
                  <w:r>
                    <w:rPr>
                      <w:lang w:val="en-US"/>
                    </w:rPr>
                    <w:t xml:space="preserve"> </w:t>
                  </w:r>
                  <w:r w:rsidRPr="00DF6E0E">
                    <w:rPr>
                      <w:lang w:val="en-US"/>
                    </w:rPr>
                    <w:t>arguments) K_W04, K_W06, K_W07, P7U_W, P7S_WG</w:t>
                  </w:r>
                </w:p>
                <w:p w:rsidRPr="00DF6E0E" w:rsidR="00EA70D1" w:rsidP="00EA70D1" w:rsidRDefault="00EA70D1" w14:paraId="56E71B60" wp14:textId="77777777">
                  <w:pPr>
                    <w:rPr>
                      <w:lang w:val="en-US"/>
                    </w:rPr>
                  </w:pPr>
                  <w:r w:rsidRPr="00DF6E0E">
                    <w:rPr>
                      <w:lang w:val="en-US"/>
                    </w:rPr>
                    <w:t>W2, knows the views of the most eminent Indian and Chinese philosoph</w:t>
                  </w:r>
                  <w:r>
                    <w:rPr>
                      <w:lang w:val="en-US"/>
                    </w:rPr>
                    <w:t>ers</w:t>
                  </w:r>
                  <w:r w:rsidRPr="00DF6E0E">
                    <w:rPr>
                      <w:lang w:val="en-US"/>
                    </w:rPr>
                    <w:t xml:space="preserve"> K_W04, K_W06, P7U_W,</w:t>
                  </w:r>
                  <w:r>
                    <w:rPr>
                      <w:lang w:val="en-US"/>
                    </w:rPr>
                    <w:t xml:space="preserve"> </w:t>
                  </w:r>
                  <w:r w:rsidRPr="00DF6E0E">
                    <w:rPr>
                      <w:lang w:val="en-US"/>
                    </w:rPr>
                    <w:t>P7S_WG</w:t>
                  </w:r>
                </w:p>
                <w:p w:rsidRPr="00DF6E0E" w:rsidR="00EA70D1" w:rsidP="00EA70D1" w:rsidRDefault="00EA70D1" w14:paraId="1D950E03" wp14:textId="77777777">
                  <w:pPr>
                    <w:rPr>
                      <w:lang w:val="en-US"/>
                    </w:rPr>
                  </w:pPr>
                  <w:r w:rsidRPr="00DF6E0E">
                    <w:rPr>
                      <w:lang w:val="en-US"/>
                    </w:rPr>
                    <w:t>W3, knows the basic concepts and appropriate terminology of Eastern philosophy to an in-depth degree</w:t>
                  </w:r>
                  <w:r>
                    <w:rPr>
                      <w:lang w:val="en-US"/>
                    </w:rPr>
                    <w:t xml:space="preserve"> </w:t>
                  </w:r>
                  <w:r w:rsidRPr="00DF6E0E">
                    <w:rPr>
                      <w:lang w:val="en-US"/>
                    </w:rPr>
                    <w:t>K_W03, K_W06, P7U_W, P7S_WG</w:t>
                  </w:r>
                </w:p>
                <w:p w:rsidRPr="00DF6E0E" w:rsidR="00EA70D1" w:rsidP="00EA70D1" w:rsidRDefault="00EA70D1" w14:paraId="66A659D7" wp14:textId="77777777">
                  <w:pPr>
                    <w:rPr>
                      <w:lang w:val="en-US"/>
                    </w:rPr>
                  </w:pPr>
                  <w:r w:rsidRPr="00DF6E0E">
                    <w:rPr>
                      <w:lang w:val="en-US"/>
                    </w:rPr>
                    <w:t>W4, understands the specificity of Eastern philosophy K_W05, K_W09, K_W10,</w:t>
                  </w:r>
                  <w:r>
                    <w:rPr>
                      <w:lang w:val="en-US"/>
                    </w:rPr>
                    <w:t xml:space="preserve"> </w:t>
                  </w:r>
                  <w:r w:rsidRPr="00DF6E0E">
                    <w:rPr>
                      <w:lang w:val="en-US"/>
                    </w:rPr>
                    <w:t>K_W11, P7U_W, P7S_WG, P7S_WK</w:t>
                  </w:r>
                </w:p>
                <w:p w:rsidRPr="00DF6E0E" w:rsidR="00EA70D1" w:rsidP="00EA70D1" w:rsidRDefault="00EA70D1" w14:paraId="6A05A809" wp14:textId="77777777">
                  <w:pPr>
                    <w:rPr>
                      <w:lang w:val="en-US"/>
                    </w:rPr>
                  </w:pPr>
                </w:p>
                <w:p w:rsidRPr="00DF6E0E" w:rsidR="00EA70D1" w:rsidP="00EA70D1" w:rsidRDefault="00EA70D1" w14:paraId="335B76BC" wp14:textId="77777777">
                  <w:pPr>
                    <w:rPr>
                      <w:lang w:val="en-US"/>
                    </w:rPr>
                  </w:pPr>
                  <w:r w:rsidRPr="00DF6E0E">
                    <w:rPr>
                      <w:b/>
                      <w:bCs/>
                      <w:lang w:val="en-US"/>
                    </w:rPr>
                    <w:t>Skills</w:t>
                  </w:r>
                  <w:r w:rsidRPr="00DF6E0E">
                    <w:rPr>
                      <w:lang w:val="en-US"/>
                    </w:rPr>
                    <w:t>:</w:t>
                  </w:r>
                </w:p>
                <w:p w:rsidRPr="00DF6E0E" w:rsidR="00EA70D1" w:rsidP="00EA70D1" w:rsidRDefault="00EA70D1" w14:paraId="75408243" wp14:textId="77777777">
                  <w:pPr>
                    <w:rPr>
                      <w:lang w:val="en-US"/>
                    </w:rPr>
                  </w:pPr>
                  <w:r w:rsidRPr="00DF6E0E">
                    <w:rPr>
                      <w:lang w:val="en-US"/>
                    </w:rPr>
                    <w:t>U1, is able to independently acquire knowledge in the field of history of philosophy</w:t>
                  </w:r>
                </w:p>
                <w:p w:rsidRPr="00DF6E0E" w:rsidR="00EA70D1" w:rsidP="00EA70D1" w:rsidRDefault="00EA70D1" w14:paraId="723B822B" wp14:textId="77777777">
                  <w:pPr>
                    <w:rPr>
                      <w:lang w:val="en-US"/>
                    </w:rPr>
                  </w:pPr>
                  <w:r w:rsidRPr="00DF6E0E">
                    <w:rPr>
                      <w:lang w:val="en-US"/>
                    </w:rPr>
                    <w:t>East K_U02, K_U13, P7U_U, P7S_UW, P7S_UU</w:t>
                  </w:r>
                </w:p>
                <w:p w:rsidRPr="00DF6E0E" w:rsidR="00EA70D1" w:rsidP="00EA70D1" w:rsidRDefault="00EA70D1" w14:paraId="51CBDA8F" wp14:textId="77777777">
                  <w:pPr>
                    <w:rPr>
                      <w:lang w:val="en-US"/>
                    </w:rPr>
                  </w:pPr>
                  <w:r w:rsidRPr="00DF6E0E">
                    <w:rPr>
                      <w:lang w:val="en-US"/>
                    </w:rPr>
                    <w:t xml:space="preserve">U2, is able to communicate in the area of ​​​​the issues discussed in class, using the </w:t>
                  </w:r>
                  <w:r>
                    <w:rPr>
                      <w:lang w:val="en-US"/>
                    </w:rPr>
                    <w:t xml:space="preserve">relevant </w:t>
                  </w:r>
                  <w:r w:rsidRPr="00DF6E0E">
                    <w:rPr>
                      <w:lang w:val="en-US"/>
                    </w:rPr>
                    <w:t>terminology K_U03, K_U05,</w:t>
                  </w:r>
                  <w:r>
                    <w:rPr>
                      <w:lang w:val="en-US"/>
                    </w:rPr>
                    <w:t xml:space="preserve"> </w:t>
                  </w:r>
                  <w:r w:rsidRPr="00DF6E0E">
                    <w:rPr>
                      <w:lang w:val="en-US"/>
                    </w:rPr>
                    <w:t>K_U14, P7U_U, P7S_UK</w:t>
                  </w:r>
                </w:p>
                <w:p w:rsidRPr="00DF6E0E" w:rsidR="00EA70D1" w:rsidP="00EA70D1" w:rsidRDefault="00EA70D1" w14:paraId="5A39BBE3" wp14:textId="77777777">
                  <w:pPr>
                    <w:rPr>
                      <w:lang w:val="en-US"/>
                    </w:rPr>
                  </w:pPr>
                </w:p>
                <w:p w:rsidRPr="0057039D" w:rsidR="00EA70D1" w:rsidP="00EA70D1" w:rsidRDefault="00EA70D1" w14:paraId="3B2F8F4D" wp14:textId="77777777">
                  <w:pPr>
                    <w:rPr>
                      <w:b/>
                      <w:bCs/>
                      <w:lang w:val="en-US"/>
                    </w:rPr>
                  </w:pPr>
                  <w:r w:rsidRPr="00512EE5">
                    <w:rPr>
                      <w:b/>
                      <w:bCs/>
                      <w:lang w:val="en-US"/>
                    </w:rPr>
                    <w:t>Social competence:</w:t>
                  </w:r>
                </w:p>
                <w:p w:rsidRPr="00DF6E0E" w:rsidR="00EA70D1" w:rsidP="00EA70D1" w:rsidRDefault="00EA70D1" w14:paraId="0269677B" wp14:textId="77777777">
                  <w:pPr>
                    <w:rPr>
                      <w:lang w:val="en-US"/>
                    </w:rPr>
                  </w:pPr>
                  <w:r w:rsidRPr="00DF6E0E">
                    <w:rPr>
                      <w:lang w:val="en-US"/>
                    </w:rPr>
                    <w:t>K1, is aware of the diversity of the cultural heritage of humanity in the field of philosophy, which helps to deepen the understanding of the European specific</w:t>
                  </w:r>
                  <w:r>
                    <w:rPr>
                      <w:lang w:val="en-US"/>
                    </w:rPr>
                    <w:t xml:space="preserve"> </w:t>
                  </w:r>
                  <w:r w:rsidRPr="00DF6E0E">
                    <w:rPr>
                      <w:lang w:val="en-US"/>
                    </w:rPr>
                    <w:t>cultural heritage K_K02, P7U_K, P7S_KO, P7S_KK</w:t>
                  </w:r>
                </w:p>
                <w:p w:rsidRPr="00DF6E0E" w:rsidR="00EA70D1" w:rsidP="00EA70D1" w:rsidRDefault="00EA70D1" w14:paraId="0BDEF2A5" wp14:textId="77777777">
                  <w:pPr>
                    <w:rPr>
                      <w:lang w:val="en-US"/>
                    </w:rPr>
                  </w:pPr>
                  <w:r w:rsidRPr="00DF6E0E">
                    <w:rPr>
                      <w:lang w:val="en-US"/>
                    </w:rPr>
                    <w:t>K2, sees the connections between the philosophy of the East and philosophy</w:t>
                  </w:r>
                  <w:r>
                    <w:rPr>
                      <w:lang w:val="en-US"/>
                    </w:rPr>
                    <w:t xml:space="preserve"> </w:t>
                  </w:r>
                  <w:r w:rsidRPr="00DF6E0E">
                    <w:rPr>
                      <w:lang w:val="en-US"/>
                    </w:rPr>
                    <w:t>the West, which is conducive to openness and tolerance K_K02, P7U_K, P7S_KO,</w:t>
                  </w:r>
                  <w:r>
                    <w:rPr>
                      <w:lang w:val="en-US"/>
                    </w:rPr>
                    <w:t xml:space="preserve"> </w:t>
                  </w:r>
                  <w:r w:rsidRPr="00DF6E0E">
                    <w:rPr>
                      <w:lang w:val="en-US"/>
                    </w:rPr>
                    <w:t>P7S_KK</w:t>
                  </w:r>
                </w:p>
                <w:p w:rsidRPr="00DF6E0E" w:rsidR="00EA70D1" w:rsidP="00EA70D1" w:rsidRDefault="00EA70D1" w14:paraId="39534288" wp14:textId="77777777">
                  <w:pPr>
                    <w:rPr>
                      <w:lang w:val="en-US"/>
                    </w:rPr>
                  </w:pPr>
                  <w:r w:rsidRPr="00DF6E0E">
                    <w:rPr>
                      <w:lang w:val="en-US"/>
                    </w:rPr>
                    <w:t>K3, is aware of the scope of his knowledge and understands the need for it</w:t>
                  </w:r>
                  <w:r>
                    <w:rPr>
                      <w:lang w:val="en-US"/>
                    </w:rPr>
                    <w:t>s</w:t>
                  </w:r>
                </w:p>
                <w:p w:rsidRPr="00DF6E0E" w:rsidR="00EA70D1" w:rsidP="00EA70D1" w:rsidRDefault="00EA70D1" w14:paraId="785DAE9C" wp14:textId="77777777">
                  <w:pPr>
                    <w:rPr>
                      <w:lang w:val="en-US"/>
                    </w:rPr>
                  </w:pPr>
                  <w:r>
                    <w:rPr>
                      <w:lang w:val="en-US"/>
                    </w:rPr>
                    <w:t>improvement</w:t>
                  </w:r>
                  <w:r w:rsidRPr="00DF6E0E">
                    <w:rPr>
                      <w:lang w:val="en-US"/>
                    </w:rPr>
                    <w:t xml:space="preserve"> K_K01, P7U_K, P7S_KK</w:t>
                  </w:r>
                </w:p>
                <w:p w:rsidRPr="00E90F1B" w:rsidR="004445A2" w:rsidRDefault="004445A2" w14:paraId="41C8F396" wp14:textId="77777777">
                  <w:pPr>
                    <w:pStyle w:val="Default"/>
                    <w:rPr>
                      <w:sz w:val="20"/>
                      <w:szCs w:val="20"/>
                      <w:lang w:val="en-US"/>
                    </w:rPr>
                  </w:pPr>
                </w:p>
              </w:tc>
            </w:tr>
          </w:tbl>
          <w:p w:rsidRPr="00E90F1B" w:rsidR="00554C9B" w:rsidP="00256F10" w:rsidRDefault="00554C9B" w14:paraId="72A3D3EC" wp14:textId="77777777">
            <w:pPr>
              <w:spacing w:after="0" w:line="240" w:lineRule="auto"/>
              <w:ind w:left="373" w:hanging="373"/>
              <w:rPr>
                <w:rFonts w:ascii="Arial" w:hAnsi="Arial" w:eastAsia="Times New Roman" w:cs="Arial"/>
                <w:sz w:val="20"/>
                <w:szCs w:val="20"/>
                <w:lang w:val="en-US"/>
              </w:rPr>
            </w:pPr>
          </w:p>
        </w:tc>
      </w:tr>
      <w:tr xmlns:wp14="http://schemas.microsoft.com/office/word/2010/wordml" w:rsidRPr="00E90F1B" w:rsidR="00DD1534" w:rsidTr="01F0542D" w14:paraId="6BA855C9" wp14:textId="77777777">
        <w:tc>
          <w:tcPr>
            <w:tcW w:w="2802" w:type="dxa"/>
            <w:tcBorders>
              <w:top w:val="single" w:color="auto" w:sz="4" w:space="0"/>
              <w:left w:val="single" w:color="auto" w:sz="4" w:space="0"/>
              <w:bottom w:val="single" w:color="auto" w:sz="4" w:space="0"/>
              <w:right w:val="single" w:color="auto" w:sz="4" w:space="0"/>
            </w:tcBorders>
            <w:shd w:val="clear" w:color="auto" w:fill="auto"/>
            <w:tcMar/>
            <w:hideMark/>
          </w:tcPr>
          <w:p w:rsidRPr="00E90F1B" w:rsidR="00DD1534" w:rsidP="00256F10" w:rsidRDefault="00DD1534" w14:paraId="7104F68D"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Practice</w:t>
            </w:r>
          </w:p>
        </w:tc>
        <w:tc>
          <w:tcPr>
            <w:tcW w:w="6410" w:type="dxa"/>
            <w:tcBorders>
              <w:top w:val="single" w:color="auto" w:sz="4" w:space="0"/>
              <w:left w:val="single" w:color="auto" w:sz="4" w:space="0"/>
              <w:bottom w:val="single" w:color="auto" w:sz="4" w:space="0"/>
              <w:right w:val="single" w:color="auto" w:sz="4" w:space="0"/>
            </w:tcBorders>
            <w:shd w:val="clear" w:color="auto" w:fill="auto"/>
            <w:tcMar/>
          </w:tcPr>
          <w:p w:rsidRPr="00E90F1B" w:rsidR="00DD1534" w:rsidP="00256F10" w:rsidRDefault="00E50B7C" w14:paraId="48C9DA01" wp14:textId="77777777">
            <w:pPr>
              <w:spacing w:after="0" w:line="240" w:lineRule="auto"/>
              <w:rPr>
                <w:rFonts w:ascii="Arial" w:hAnsi="Arial" w:cs="Arial"/>
                <w:sz w:val="20"/>
                <w:szCs w:val="20"/>
                <w:lang w:val="en-GB"/>
              </w:rPr>
            </w:pPr>
            <w:r w:rsidRPr="00E90F1B">
              <w:rPr>
                <w:rFonts w:ascii="Arial" w:hAnsi="Arial" w:cs="Arial"/>
                <w:sz w:val="20"/>
                <w:szCs w:val="20"/>
                <w:lang w:val="en-GB"/>
              </w:rPr>
              <w:t>None</w:t>
            </w:r>
          </w:p>
        </w:tc>
      </w:tr>
    </w:tbl>
    <w:p xmlns:wp14="http://schemas.microsoft.com/office/word/2010/wordml" w:rsidRPr="00E90F1B" w:rsidR="00DD1534" w:rsidP="00DD1534" w:rsidRDefault="00DD1534" w14:paraId="0D0B940D" wp14:textId="77777777">
      <w:pPr>
        <w:pStyle w:val="HTMLPreformatted"/>
        <w:rPr>
          <w:rFonts w:ascii="Arial" w:hAnsi="Arial" w:cs="Arial"/>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7"/>
        <w:gridCol w:w="6295"/>
      </w:tblGrid>
      <w:tr xmlns:wp14="http://schemas.microsoft.com/office/word/2010/wordml" w:rsidRPr="00E90F1B" w:rsidR="00DD1534" w:rsidTr="00256F10" w14:paraId="76C2117A" wp14:textId="77777777">
        <w:tc>
          <w:tcPr>
            <w:tcW w:w="2802" w:type="dxa"/>
            <w:tcBorders>
              <w:top w:val="single" w:color="auto" w:sz="4" w:space="0"/>
              <w:left w:val="single" w:color="auto" w:sz="4" w:space="0"/>
              <w:bottom w:val="single" w:color="auto" w:sz="4" w:space="0"/>
              <w:right w:val="single" w:color="auto" w:sz="4" w:space="0"/>
            </w:tcBorders>
            <w:shd w:val="clear" w:color="auto" w:fill="auto"/>
            <w:hideMark/>
          </w:tcPr>
          <w:p w:rsidRPr="00E90F1B" w:rsidR="00DD1534" w:rsidP="00256F10" w:rsidRDefault="00DD1534" w14:paraId="2107F927"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A list of topics</w:t>
            </w:r>
          </w:p>
        </w:tc>
        <w:tc>
          <w:tcPr>
            <w:tcW w:w="6410" w:type="dxa"/>
            <w:tcBorders>
              <w:top w:val="single" w:color="auto" w:sz="4" w:space="0"/>
              <w:left w:val="single" w:color="auto" w:sz="4" w:space="0"/>
              <w:bottom w:val="single" w:color="auto" w:sz="4" w:space="0"/>
              <w:right w:val="single" w:color="auto" w:sz="4" w:space="0"/>
            </w:tcBorders>
            <w:shd w:val="clear" w:color="auto" w:fill="auto"/>
          </w:tcPr>
          <w:p w:rsidRPr="00E90F1B" w:rsidR="00883702" w:rsidP="00EA70D1" w:rsidRDefault="00EA70D1" w14:paraId="012802CE" wp14:textId="77777777">
            <w:pPr>
              <w:spacing w:after="0" w:line="240" w:lineRule="auto"/>
              <w:rPr>
                <w:rFonts w:ascii="Arial" w:hAnsi="Arial" w:cs="Arial"/>
                <w:sz w:val="20"/>
                <w:szCs w:val="20"/>
                <w:lang w:val="en-GB"/>
              </w:rPr>
            </w:pPr>
            <w:r>
              <w:rPr>
                <w:lang w:val="en-US"/>
              </w:rPr>
              <w:t>Cultural background of Indian Philosophy, Samana philosophers of Ancient India: Atheism, Materialism, Nihilism, Asceticism, Jain Philosophy, Brahminic Philosophy in the Upanishads Early Buddhist Philosophy, Samkhya and Yoga, Classical Buddhist Philosophy, Vedanta, Cultural background of Chinese Philosophy, Confucianism, Daoism, Moism and Legism, Chan and Zen Philosophy, Jiddu Krishnamurti and U.G. Krishnamurti, Maoism.</w:t>
            </w:r>
          </w:p>
        </w:tc>
      </w:tr>
      <w:tr xmlns:wp14="http://schemas.microsoft.com/office/word/2010/wordml" w:rsidRPr="00E90F1B" w:rsidR="00DD1534" w:rsidTr="00256F10" w14:paraId="6E19199A" wp14:textId="77777777">
        <w:tc>
          <w:tcPr>
            <w:tcW w:w="2802" w:type="dxa"/>
            <w:tcBorders>
              <w:top w:val="single" w:color="auto" w:sz="4" w:space="0"/>
              <w:left w:val="single" w:color="auto" w:sz="4" w:space="0"/>
              <w:bottom w:val="single" w:color="auto" w:sz="4" w:space="0"/>
              <w:right w:val="single" w:color="auto" w:sz="4" w:space="0"/>
            </w:tcBorders>
            <w:shd w:val="clear" w:color="auto" w:fill="auto"/>
            <w:hideMark/>
          </w:tcPr>
          <w:p w:rsidRPr="00E90F1B" w:rsidR="00DD1534" w:rsidP="00256F10" w:rsidRDefault="00DD1534" w14:paraId="15518714"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Teaching methods</w:t>
            </w:r>
          </w:p>
        </w:tc>
        <w:tc>
          <w:tcPr>
            <w:tcW w:w="6410" w:type="dxa"/>
            <w:tcBorders>
              <w:top w:val="single" w:color="auto" w:sz="4" w:space="0"/>
              <w:left w:val="single" w:color="auto" w:sz="4" w:space="0"/>
              <w:bottom w:val="single" w:color="auto" w:sz="4" w:space="0"/>
              <w:right w:val="single" w:color="auto" w:sz="4" w:space="0"/>
            </w:tcBorders>
            <w:shd w:val="clear" w:color="auto" w:fill="auto"/>
          </w:tcPr>
          <w:p w:rsidRPr="00E90F1B" w:rsidR="00DD1534" w:rsidP="00256F10" w:rsidRDefault="009A2962" w14:paraId="42A3A7E0" wp14:textId="77777777">
            <w:pPr>
              <w:spacing w:after="0" w:line="240" w:lineRule="auto"/>
              <w:rPr>
                <w:rFonts w:ascii="Arial" w:hAnsi="Arial" w:cs="Arial"/>
                <w:sz w:val="20"/>
                <w:szCs w:val="20"/>
                <w:lang w:val="en-GB"/>
              </w:rPr>
            </w:pPr>
            <w:r w:rsidRPr="00E90F1B">
              <w:rPr>
                <w:rFonts w:ascii="Arial" w:hAnsi="Arial" w:cs="Arial"/>
                <w:sz w:val="20"/>
                <w:szCs w:val="20"/>
                <w:lang w:val="en-GB"/>
              </w:rPr>
              <w:t>Lecture</w:t>
            </w:r>
          </w:p>
        </w:tc>
      </w:tr>
      <w:tr xmlns:wp14="http://schemas.microsoft.com/office/word/2010/wordml" w:rsidRPr="00E90F1B" w:rsidR="00DD1534" w:rsidTr="00256F10" w14:paraId="75689D4F" wp14:textId="77777777">
        <w:tc>
          <w:tcPr>
            <w:tcW w:w="2802" w:type="dxa"/>
            <w:tcBorders>
              <w:top w:val="single" w:color="auto" w:sz="4" w:space="0"/>
              <w:left w:val="single" w:color="auto" w:sz="4" w:space="0"/>
              <w:bottom w:val="single" w:color="auto" w:sz="4" w:space="0"/>
              <w:right w:val="single" w:color="auto" w:sz="4" w:space="0"/>
            </w:tcBorders>
            <w:shd w:val="clear" w:color="auto" w:fill="auto"/>
            <w:hideMark/>
          </w:tcPr>
          <w:p w:rsidRPr="00E90F1B" w:rsidR="00DD1534" w:rsidP="00256F10" w:rsidRDefault="00DD1534" w14:paraId="522F91A0" wp14:textId="77777777">
            <w:pPr>
              <w:spacing w:after="0" w:line="240" w:lineRule="auto"/>
              <w:rPr>
                <w:rFonts w:ascii="Arial" w:hAnsi="Arial" w:cs="Arial"/>
                <w:sz w:val="20"/>
                <w:szCs w:val="20"/>
                <w:lang w:val="en-GB"/>
              </w:rPr>
            </w:pPr>
            <w:r w:rsidRPr="00E90F1B">
              <w:rPr>
                <w:rFonts w:ascii="Arial" w:hAnsi="Arial" w:eastAsia="Times New Roman" w:cs="Arial"/>
                <w:sz w:val="20"/>
                <w:szCs w:val="20"/>
                <w:lang w:val="en-GB"/>
              </w:rPr>
              <w:t>Assessment methods</w:t>
            </w:r>
          </w:p>
        </w:tc>
        <w:tc>
          <w:tcPr>
            <w:tcW w:w="6410" w:type="dxa"/>
            <w:tcBorders>
              <w:top w:val="single" w:color="auto" w:sz="4" w:space="0"/>
              <w:left w:val="single" w:color="auto" w:sz="4" w:space="0"/>
              <w:bottom w:val="single" w:color="auto" w:sz="4" w:space="0"/>
              <w:right w:val="single" w:color="auto" w:sz="4" w:space="0"/>
            </w:tcBorders>
            <w:shd w:val="clear" w:color="auto" w:fill="auto"/>
          </w:tcPr>
          <w:p w:rsidRPr="00E90F1B" w:rsidR="00DD1534" w:rsidP="00256F10" w:rsidRDefault="00883702" w14:paraId="6A313CD5" wp14:textId="77777777">
            <w:pPr>
              <w:spacing w:after="0" w:line="240" w:lineRule="auto"/>
              <w:rPr>
                <w:rFonts w:ascii="Arial" w:hAnsi="Arial" w:cs="Arial"/>
                <w:sz w:val="20"/>
                <w:szCs w:val="20"/>
                <w:lang w:val="en-GB"/>
              </w:rPr>
            </w:pPr>
            <w:r>
              <w:rPr>
                <w:rFonts w:ascii="Arial" w:hAnsi="Arial" w:cs="Arial"/>
                <w:sz w:val="20"/>
                <w:szCs w:val="20"/>
                <w:lang w:val="en-GB"/>
              </w:rPr>
              <w:t>An essay on selected topic</w:t>
            </w:r>
            <w:r w:rsidR="00EA70D1">
              <w:rPr>
                <w:rFonts w:ascii="Arial" w:hAnsi="Arial" w:cs="Arial"/>
                <w:sz w:val="20"/>
                <w:szCs w:val="20"/>
                <w:lang w:val="en-GB"/>
              </w:rPr>
              <w:t xml:space="preserve"> or oral exam</w:t>
            </w:r>
          </w:p>
        </w:tc>
      </w:tr>
    </w:tbl>
    <w:p xmlns:wp14="http://schemas.microsoft.com/office/word/2010/wordml" w:rsidRPr="00E90F1B" w:rsidR="00D055F6" w:rsidP="00767779" w:rsidRDefault="00D055F6" w14:paraId="0E27B00A" wp14:textId="77777777">
      <w:pPr>
        <w:rPr>
          <w:rFonts w:ascii="Arial" w:hAnsi="Arial" w:cs="Arial"/>
          <w:sz w:val="20"/>
          <w:szCs w:val="20"/>
          <w:lang w:val="en-GB"/>
        </w:rPr>
      </w:pPr>
    </w:p>
    <w:sectPr w:rsidRPr="00E90F1B" w:rsidR="00D055F6" w:rsidSect="00D055F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10E2F"/>
    <w:multiLevelType w:val="hybridMultilevel"/>
    <w:tmpl w:val="EFEE1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4862D8"/>
    <w:multiLevelType w:val="hybridMultilevel"/>
    <w:tmpl w:val="E05C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80133191">
    <w:abstractNumId w:val="1"/>
  </w:num>
  <w:num w:numId="2" w16cid:durableId="52051136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33597"/>
    <w:rsid w:val="00095F5F"/>
    <w:rsid w:val="001B40B4"/>
    <w:rsid w:val="001B4E7E"/>
    <w:rsid w:val="001B5233"/>
    <w:rsid w:val="0022338E"/>
    <w:rsid w:val="0023491E"/>
    <w:rsid w:val="00256F10"/>
    <w:rsid w:val="002E6DB2"/>
    <w:rsid w:val="002F5DF6"/>
    <w:rsid w:val="003A19CB"/>
    <w:rsid w:val="003D79F4"/>
    <w:rsid w:val="004049B7"/>
    <w:rsid w:val="004110C3"/>
    <w:rsid w:val="004378D0"/>
    <w:rsid w:val="004445A2"/>
    <w:rsid w:val="0047718B"/>
    <w:rsid w:val="004873A0"/>
    <w:rsid w:val="00491507"/>
    <w:rsid w:val="004A3038"/>
    <w:rsid w:val="004D7065"/>
    <w:rsid w:val="0050630E"/>
    <w:rsid w:val="00524958"/>
    <w:rsid w:val="00554C9B"/>
    <w:rsid w:val="005B7A0C"/>
    <w:rsid w:val="005C220F"/>
    <w:rsid w:val="00600B5A"/>
    <w:rsid w:val="00613398"/>
    <w:rsid w:val="00677C0E"/>
    <w:rsid w:val="00697E4C"/>
    <w:rsid w:val="006B31D3"/>
    <w:rsid w:val="006C3143"/>
    <w:rsid w:val="00707E9E"/>
    <w:rsid w:val="007652D0"/>
    <w:rsid w:val="00767779"/>
    <w:rsid w:val="007B3F65"/>
    <w:rsid w:val="00802C6B"/>
    <w:rsid w:val="00813A82"/>
    <w:rsid w:val="00883702"/>
    <w:rsid w:val="008D200E"/>
    <w:rsid w:val="00932EF4"/>
    <w:rsid w:val="00977008"/>
    <w:rsid w:val="00980A0E"/>
    <w:rsid w:val="00985729"/>
    <w:rsid w:val="0099405D"/>
    <w:rsid w:val="009A2962"/>
    <w:rsid w:val="009D5ADB"/>
    <w:rsid w:val="00AB1E1D"/>
    <w:rsid w:val="00AD176F"/>
    <w:rsid w:val="00AE2A55"/>
    <w:rsid w:val="00B31569"/>
    <w:rsid w:val="00B53B98"/>
    <w:rsid w:val="00B55FE2"/>
    <w:rsid w:val="00BA02F8"/>
    <w:rsid w:val="00BB2FDD"/>
    <w:rsid w:val="00BE3CEE"/>
    <w:rsid w:val="00BE4BEA"/>
    <w:rsid w:val="00C121B2"/>
    <w:rsid w:val="00C47C17"/>
    <w:rsid w:val="00C50E16"/>
    <w:rsid w:val="00C61150"/>
    <w:rsid w:val="00C63F48"/>
    <w:rsid w:val="00C7556A"/>
    <w:rsid w:val="00CD48AA"/>
    <w:rsid w:val="00D055F6"/>
    <w:rsid w:val="00D22D76"/>
    <w:rsid w:val="00DD1534"/>
    <w:rsid w:val="00E50B7C"/>
    <w:rsid w:val="00E63590"/>
    <w:rsid w:val="00E64EFF"/>
    <w:rsid w:val="00E71E7F"/>
    <w:rsid w:val="00E850EE"/>
    <w:rsid w:val="00E90F1B"/>
    <w:rsid w:val="00EA70D1"/>
    <w:rsid w:val="00ED4704"/>
    <w:rsid w:val="00F131D9"/>
    <w:rsid w:val="00F173CF"/>
    <w:rsid w:val="00F54BE4"/>
    <w:rsid w:val="00F84ED3"/>
    <w:rsid w:val="00F8577F"/>
    <w:rsid w:val="00F938C5"/>
    <w:rsid w:val="01F0542D"/>
    <w:rsid w:val="79914D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334F2B"/>
  <w15:chartTrackingRefBased/>
  <w15:docId w15:val="{25A32107-9228-4465-87E7-70F780D2B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1534"/>
    <w:pPr>
      <w:spacing w:after="200" w:line="276" w:lineRule="auto"/>
    </w:pPr>
    <w:rPr>
      <w:sz w:val="22"/>
      <w:szCs w:val="22"/>
      <w:lang w:val="pl-PL"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D15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x-none" w:eastAsia="pl-PL"/>
    </w:rPr>
  </w:style>
  <w:style w:type="character" w:styleId="HTMLPreformattedChar" w:customStyle="1">
    <w:name w:val="HTML Preformatted Char"/>
    <w:link w:val="HTMLPreformatted"/>
    <w:uiPriority w:val="99"/>
    <w:rsid w:val="00DD1534"/>
    <w:rPr>
      <w:rFonts w:ascii="Courier New" w:hAnsi="Courier New" w:eastAsia="Times New Roman" w:cs="Courier New"/>
      <w:sz w:val="20"/>
      <w:szCs w:val="20"/>
      <w:lang w:eastAsia="pl-PL"/>
    </w:rPr>
  </w:style>
  <w:style w:type="paragraph" w:styleId="Default" w:customStyle="1">
    <w:name w:val="Default"/>
    <w:rsid w:val="004445A2"/>
    <w:pPr>
      <w:autoSpaceDE w:val="0"/>
      <w:autoSpaceDN w:val="0"/>
      <w:adjustRightInd w:val="0"/>
    </w:pPr>
    <w:rPr>
      <w:rFonts w:ascii="Arial" w:hAnsi="Arial" w:cs="Arial"/>
      <w:color w:val="000000"/>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43418260">
      <w:bodyDiv w:val="1"/>
      <w:marLeft w:val="0"/>
      <w:marRight w:val="0"/>
      <w:marTop w:val="0"/>
      <w:marBottom w:val="0"/>
      <w:divBdr>
        <w:top w:val="none" w:sz="0" w:space="0" w:color="auto"/>
        <w:left w:val="none" w:sz="0" w:space="0" w:color="auto"/>
        <w:bottom w:val="none" w:sz="0" w:space="0" w:color="auto"/>
        <w:right w:val="none" w:sz="0" w:space="0" w:color="auto"/>
      </w:divBdr>
      <w:divsChild>
        <w:div w:id="263005664">
          <w:marLeft w:val="0"/>
          <w:marRight w:val="0"/>
          <w:marTop w:val="0"/>
          <w:marBottom w:val="0"/>
          <w:divBdr>
            <w:top w:val="none" w:sz="0" w:space="0" w:color="auto"/>
            <w:left w:val="none" w:sz="0" w:space="0" w:color="auto"/>
            <w:bottom w:val="none" w:sz="0" w:space="0" w:color="auto"/>
            <w:right w:val="none" w:sz="0" w:space="0" w:color="auto"/>
          </w:divBdr>
        </w:div>
      </w:divsChild>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994190505">
      <w:bodyDiv w:val="1"/>
      <w:marLeft w:val="0"/>
      <w:marRight w:val="0"/>
      <w:marTop w:val="0"/>
      <w:marBottom w:val="0"/>
      <w:divBdr>
        <w:top w:val="none" w:sz="0" w:space="0" w:color="auto"/>
        <w:left w:val="none" w:sz="0" w:space="0" w:color="auto"/>
        <w:bottom w:val="none" w:sz="0" w:space="0" w:color="auto"/>
        <w:right w:val="none" w:sz="0" w:space="0" w:color="auto"/>
      </w:divBdr>
      <w:divsChild>
        <w:div w:id="1583292957">
          <w:marLeft w:val="0"/>
          <w:marRight w:val="0"/>
          <w:marTop w:val="0"/>
          <w:marBottom w:val="0"/>
          <w:divBdr>
            <w:top w:val="none" w:sz="0" w:space="0" w:color="auto"/>
            <w:left w:val="none" w:sz="0" w:space="0" w:color="auto"/>
            <w:bottom w:val="none" w:sz="0" w:space="0" w:color="auto"/>
            <w:right w:val="none" w:sz="0" w:space="0" w:color="auto"/>
          </w:divBdr>
        </w:div>
      </w:divsChild>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907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9394-5A6B-454F-BDA5-DD4290CBCF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ICom</dc:creator>
  <keywords/>
  <lastModifiedBy>Rządeczka Marcin</lastModifiedBy>
  <revision>4</revision>
  <dcterms:created xsi:type="dcterms:W3CDTF">2023-05-08T09:29:00.0000000Z</dcterms:created>
  <dcterms:modified xsi:type="dcterms:W3CDTF">2023-05-08T09:30:04.3735013Z</dcterms:modified>
</coreProperties>
</file>