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Tahoma" w:hAnsi="Tahoma" w:cs="Tahoma"/>
          <w:b/>
          <w:b/>
          <w:bCs/>
          <w:sz w:val="20"/>
          <w:szCs w:val="20"/>
        </w:rPr>
      </w:pPr>
      <w:bookmarkStart w:id="0" w:name="_GoBack"/>
      <w:bookmarkEnd w:id="0"/>
      <w:r>
        <w:rPr>
          <w:rFonts w:cs="Tahoma" w:ascii="Tahoma" w:hAnsi="Tahoma"/>
          <w:b/>
          <w:bCs/>
          <w:color w:val="000000" w:themeColor="text1"/>
          <w:sz w:val="20"/>
          <w:szCs w:val="20"/>
        </w:rPr>
        <w:t>Zajęcia fakultatywne</w:t>
      </w:r>
      <w:r>
        <w:rPr>
          <w:rFonts w:cs="Tahoma" w:ascii="Tahoma" w:hAnsi="Tahoma"/>
          <w:b/>
          <w:bCs/>
          <w:sz w:val="20"/>
          <w:szCs w:val="20"/>
        </w:rPr>
        <w:t>: 3 ECTS, konwersatorium, 30 h, 2022/2023</w:t>
      </w:r>
    </w:p>
    <w:tbl>
      <w:tblPr>
        <w:tblW w:w="10882" w:type="dxa"/>
        <w:jc w:val="left"/>
        <w:tblInd w:w="-132" w:type="dxa"/>
        <w:tblLayout w:type="fixed"/>
        <w:tblCellMar>
          <w:top w:w="9" w:type="dxa"/>
          <w:left w:w="5" w:type="dxa"/>
          <w:bottom w:w="0" w:type="dxa"/>
          <w:right w:w="54" w:type="dxa"/>
        </w:tblCellMar>
        <w:tblLook w:firstRow="1" w:noVBand="1" w:lastRow="0" w:firstColumn="1" w:lastColumn="0" w:noHBand="0" w:val="04a0"/>
      </w:tblPr>
      <w:tblGrid>
        <w:gridCol w:w="487"/>
        <w:gridCol w:w="2182"/>
        <w:gridCol w:w="449"/>
        <w:gridCol w:w="7763"/>
      </w:tblGrid>
      <w:tr>
        <w:trPr>
          <w:trHeight w:val="278" w:hRule="atLeast"/>
        </w:trPr>
        <w:tc>
          <w:tcPr>
            <w:tcW w:w="487"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ind w:left="108" w:hanging="0"/>
              <w:rPr>
                <w:rFonts w:ascii="Tahoma" w:hAnsi="Tahoma" w:cs="Tahoma"/>
                <w:sz w:val="20"/>
                <w:szCs w:val="20"/>
              </w:rPr>
            </w:pPr>
            <w:r>
              <w:rPr>
                <w:rFonts w:eastAsia="Calibri" w:cs="Tahoma" w:ascii="Tahoma" w:hAnsi="Tahoma"/>
                <w:sz w:val="20"/>
                <w:szCs w:val="20"/>
              </w:rPr>
              <w:t xml:space="preserve">1 </w:t>
            </w:r>
          </w:p>
        </w:tc>
        <w:tc>
          <w:tcPr>
            <w:tcW w:w="2631" w:type="dxa"/>
            <w:gridSpan w:val="2"/>
            <w:tcBorders>
              <w:top w:val="single" w:sz="4" w:space="0" w:color="000000"/>
              <w:left w:val="single" w:sz="4" w:space="0" w:color="000000"/>
              <w:bottom w:val="single" w:sz="4" w:space="0" w:color="000000"/>
              <w:right w:val="single" w:sz="4" w:space="0" w:color="000000"/>
            </w:tcBorders>
            <w:shd w:color="auto" w:fill="A8D08D" w:themeFill="accent6" w:themeFillTint="99" w:val="clear"/>
          </w:tcPr>
          <w:p>
            <w:pPr>
              <w:pStyle w:val="Normal"/>
              <w:widowControl w:val="false"/>
              <w:ind w:left="108" w:hanging="0"/>
              <w:rPr>
                <w:rFonts w:ascii="Tahoma" w:hAnsi="Tahoma" w:cs="Tahoma"/>
                <w:sz w:val="20"/>
                <w:szCs w:val="20"/>
              </w:rPr>
            </w:pPr>
            <w:r>
              <w:rPr>
                <w:rFonts w:eastAsia="Calibri" w:cs="Tahoma" w:ascii="Tahoma" w:hAnsi="Tahoma"/>
                <w:sz w:val="20"/>
                <w:szCs w:val="20"/>
              </w:rPr>
              <w:t>Nazwa zajęć po polsku i angielsku</w:t>
            </w:r>
          </w:p>
        </w:tc>
        <w:tc>
          <w:tcPr>
            <w:tcW w:w="7763" w:type="dxa"/>
            <w:tcBorders>
              <w:top w:val="single" w:sz="4" w:space="0" w:color="000000"/>
              <w:left w:val="single" w:sz="4" w:space="0" w:color="000000"/>
              <w:bottom w:val="single" w:sz="4" w:space="0" w:color="000000"/>
              <w:right w:val="single" w:sz="4" w:space="0" w:color="000000"/>
            </w:tcBorders>
            <w:shd w:color="auto" w:fill="D9E2F3" w:themeFill="accent1" w:themeFillTint="33" w:val="clear"/>
          </w:tcPr>
          <w:p>
            <w:pPr>
              <w:pStyle w:val="Normal"/>
              <w:widowControl w:val="false"/>
              <w:rPr>
                <w:rFonts w:ascii="Tahoma" w:hAnsi="Tahoma" w:cs="Tahoma"/>
                <w:b/>
                <w:b/>
                <w:bCs/>
                <w:sz w:val="20"/>
                <w:szCs w:val="20"/>
              </w:rPr>
            </w:pPr>
            <w:r>
              <w:rPr>
                <w:rFonts w:cs="Tahoma" w:ascii="Tahoma" w:hAnsi="Tahoma"/>
                <w:sz w:val="20"/>
                <w:szCs w:val="20"/>
              </w:rPr>
              <w:t xml:space="preserve"> </w:t>
            </w:r>
            <w:r>
              <w:rPr>
                <w:rFonts w:cs="Tahoma" w:ascii="Tahoma" w:hAnsi="Tahoma"/>
                <w:b/>
                <w:bCs/>
                <w:sz w:val="20"/>
                <w:szCs w:val="20"/>
              </w:rPr>
              <w:t xml:space="preserve">Filozofia jako terapia. Ujęcie krytyczne/ </w:t>
            </w:r>
          </w:p>
          <w:p>
            <w:pPr>
              <w:pStyle w:val="Normal"/>
              <w:widowControl w:val="false"/>
              <w:rPr>
                <w:rFonts w:ascii="Tahoma" w:hAnsi="Tahoma" w:cs="Tahoma"/>
                <w:b/>
                <w:b/>
                <w:bCs/>
                <w:sz w:val="20"/>
                <w:szCs w:val="20"/>
              </w:rPr>
            </w:pPr>
            <w:r>
              <w:rPr>
                <w:rFonts w:cs="Tahoma" w:ascii="Tahoma" w:hAnsi="Tahoma"/>
                <w:b/>
                <w:bCs/>
                <w:sz w:val="20"/>
                <w:szCs w:val="20"/>
              </w:rPr>
              <w:t>Philosophy as therapy. A critical view</w:t>
            </w:r>
          </w:p>
        </w:tc>
      </w:tr>
      <w:tr>
        <w:trPr>
          <w:trHeight w:val="278" w:hRule="atLeast"/>
        </w:trPr>
        <w:tc>
          <w:tcPr>
            <w:tcW w:w="487"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ind w:left="108" w:hanging="0"/>
              <w:rPr>
                <w:rFonts w:ascii="Tahoma" w:hAnsi="Tahoma" w:eastAsia="Calibri" w:cs="Tahoma"/>
                <w:sz w:val="20"/>
                <w:szCs w:val="20"/>
              </w:rPr>
            </w:pPr>
            <w:r>
              <w:rPr>
                <w:rFonts w:eastAsia="Calibri" w:cs="Tahoma" w:ascii="Tahoma" w:hAnsi="Tahoma"/>
                <w:sz w:val="20"/>
                <w:szCs w:val="20"/>
              </w:rPr>
              <w:t>2</w:t>
            </w:r>
          </w:p>
        </w:tc>
        <w:tc>
          <w:tcPr>
            <w:tcW w:w="2631" w:type="dxa"/>
            <w:gridSpan w:val="2"/>
            <w:tcBorders>
              <w:top w:val="single" w:sz="4" w:space="0" w:color="000000"/>
              <w:left w:val="single" w:sz="4" w:space="0" w:color="000000"/>
              <w:bottom w:val="single" w:sz="4" w:space="0" w:color="000000"/>
              <w:right w:val="single" w:sz="4" w:space="0" w:color="000000"/>
            </w:tcBorders>
            <w:shd w:color="auto" w:fill="A8D08D" w:themeFill="accent6" w:themeFillTint="99" w:val="clear"/>
          </w:tcPr>
          <w:p>
            <w:pPr>
              <w:pStyle w:val="Normal"/>
              <w:widowControl w:val="false"/>
              <w:ind w:left="108" w:hanging="0"/>
              <w:rPr>
                <w:rFonts w:ascii="Tahoma" w:hAnsi="Tahoma" w:eastAsia="Calibri" w:cs="Tahoma"/>
                <w:sz w:val="20"/>
                <w:szCs w:val="20"/>
              </w:rPr>
            </w:pPr>
            <w:r>
              <w:rPr>
                <w:rFonts w:eastAsia="Calibri" w:cs="Tahoma" w:ascii="Tahoma" w:hAnsi="Tahoma"/>
                <w:sz w:val="20"/>
                <w:szCs w:val="20"/>
              </w:rPr>
              <w:t>Imię i nazwisko wykładowcy, tytuł/stopień naukowy</w:t>
            </w:r>
          </w:p>
        </w:tc>
        <w:tc>
          <w:tcPr>
            <w:tcW w:w="7763" w:type="dxa"/>
            <w:tcBorders>
              <w:top w:val="single" w:sz="4" w:space="0" w:color="000000"/>
              <w:left w:val="single" w:sz="4" w:space="0" w:color="000000"/>
              <w:bottom w:val="single" w:sz="4" w:space="0" w:color="000000"/>
              <w:right w:val="single" w:sz="4" w:space="0" w:color="000000"/>
            </w:tcBorders>
            <w:shd w:color="auto" w:fill="D9E2F3" w:themeFill="accent1" w:themeFillTint="33" w:val="clear"/>
          </w:tcPr>
          <w:p>
            <w:pPr>
              <w:pStyle w:val="Normal"/>
              <w:widowControl w:val="false"/>
              <w:rPr>
                <w:rFonts w:ascii="Tahoma" w:hAnsi="Tahoma" w:cs="Tahoma"/>
                <w:sz w:val="20"/>
                <w:szCs w:val="20"/>
              </w:rPr>
            </w:pPr>
            <w:r>
              <w:rPr>
                <w:rFonts w:cs="Tahoma" w:ascii="Tahoma" w:hAnsi="Tahoma"/>
                <w:sz w:val="20"/>
                <w:szCs w:val="20"/>
              </w:rPr>
              <w:t>Andrzej Kapusta, dr hab., Prof. UMCS</w:t>
            </w:r>
          </w:p>
        </w:tc>
      </w:tr>
      <w:tr>
        <w:trPr>
          <w:trHeight w:val="278" w:hRule="atLeast"/>
        </w:trPr>
        <w:tc>
          <w:tcPr>
            <w:tcW w:w="487"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ind w:left="108" w:hanging="0"/>
              <w:rPr>
                <w:rFonts w:ascii="Tahoma" w:hAnsi="Tahoma" w:cs="Tahoma"/>
                <w:sz w:val="20"/>
                <w:szCs w:val="20"/>
              </w:rPr>
            </w:pPr>
            <w:r>
              <w:rPr>
                <w:rFonts w:eastAsia="Calibri" w:cs="Tahoma" w:ascii="Tahoma" w:hAnsi="Tahoma"/>
                <w:sz w:val="20"/>
                <w:szCs w:val="20"/>
              </w:rPr>
              <w:t xml:space="preserve">3 </w:t>
            </w:r>
          </w:p>
        </w:tc>
        <w:tc>
          <w:tcPr>
            <w:tcW w:w="2631" w:type="dxa"/>
            <w:gridSpan w:val="2"/>
            <w:tcBorders>
              <w:top w:val="single" w:sz="4" w:space="0" w:color="000000"/>
              <w:left w:val="single" w:sz="4" w:space="0" w:color="000000"/>
              <w:bottom w:val="single" w:sz="4" w:space="0" w:color="000000"/>
              <w:right w:val="single" w:sz="4" w:space="0" w:color="000000"/>
            </w:tcBorders>
            <w:shd w:color="auto" w:fill="A8D08D" w:themeFill="accent6" w:themeFillTint="99" w:val="clear"/>
          </w:tcPr>
          <w:p>
            <w:pPr>
              <w:pStyle w:val="Normal"/>
              <w:widowControl w:val="false"/>
              <w:ind w:left="108" w:hanging="0"/>
              <w:rPr>
                <w:rFonts w:ascii="Tahoma" w:hAnsi="Tahoma" w:cs="Tahoma"/>
                <w:sz w:val="20"/>
                <w:szCs w:val="20"/>
              </w:rPr>
            </w:pPr>
            <w:r>
              <w:rPr>
                <w:rFonts w:eastAsia="Calibri" w:cs="Tahoma" w:ascii="Tahoma" w:hAnsi="Tahoma"/>
                <w:sz w:val="20"/>
                <w:szCs w:val="20"/>
              </w:rPr>
              <w:t xml:space="preserve">Język wykładowy </w:t>
            </w:r>
          </w:p>
        </w:tc>
        <w:tc>
          <w:tcPr>
            <w:tcW w:w="7763" w:type="dxa"/>
            <w:tcBorders>
              <w:top w:val="single" w:sz="4" w:space="0" w:color="000000"/>
              <w:left w:val="single" w:sz="4" w:space="0" w:color="000000"/>
              <w:bottom w:val="single" w:sz="4" w:space="0" w:color="000000"/>
              <w:right w:val="single" w:sz="4" w:space="0" w:color="000000"/>
            </w:tcBorders>
            <w:shd w:color="auto" w:fill="D9E2F3" w:themeFill="accent1" w:themeFillTint="33" w:val="clear"/>
          </w:tcPr>
          <w:p>
            <w:pPr>
              <w:pStyle w:val="Normal"/>
              <w:widowControl w:val="false"/>
              <w:ind w:left="108" w:hanging="0"/>
              <w:rPr>
                <w:rFonts w:ascii="Tahoma" w:hAnsi="Tahoma" w:cs="Tahoma"/>
                <w:b/>
                <w:b/>
                <w:sz w:val="20"/>
                <w:szCs w:val="20"/>
              </w:rPr>
            </w:pPr>
            <w:r>
              <w:rPr>
                <w:rFonts w:cs="Tahoma" w:ascii="Tahoma" w:hAnsi="Tahoma"/>
                <w:b/>
                <w:sz w:val="20"/>
                <w:szCs w:val="20"/>
              </w:rPr>
              <w:t>english</w:t>
            </w:r>
          </w:p>
        </w:tc>
      </w:tr>
      <w:tr>
        <w:trPr>
          <w:trHeight w:val="278" w:hRule="atLeast"/>
        </w:trPr>
        <w:tc>
          <w:tcPr>
            <w:tcW w:w="487"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ind w:left="108" w:hanging="0"/>
              <w:rPr>
                <w:rFonts w:ascii="Tahoma" w:hAnsi="Tahoma" w:cs="Tahoma"/>
                <w:sz w:val="20"/>
                <w:szCs w:val="20"/>
              </w:rPr>
            </w:pPr>
            <w:r>
              <w:rPr>
                <w:rFonts w:eastAsia="Calibri" w:cs="Tahoma" w:ascii="Tahoma" w:hAnsi="Tahoma"/>
                <w:sz w:val="20"/>
                <w:szCs w:val="20"/>
              </w:rPr>
              <w:t>4</w:t>
            </w:r>
          </w:p>
        </w:tc>
        <w:tc>
          <w:tcPr>
            <w:tcW w:w="2631" w:type="dxa"/>
            <w:gridSpan w:val="2"/>
            <w:tcBorders>
              <w:top w:val="single" w:sz="4" w:space="0" w:color="000000"/>
              <w:left w:val="single" w:sz="4" w:space="0" w:color="000000"/>
              <w:bottom w:val="single" w:sz="4" w:space="0" w:color="000000"/>
              <w:right w:val="single" w:sz="4" w:space="0" w:color="000000"/>
            </w:tcBorders>
            <w:shd w:color="auto" w:fill="A8D08D" w:themeFill="accent6" w:themeFillTint="99" w:val="clear"/>
          </w:tcPr>
          <w:p>
            <w:pPr>
              <w:pStyle w:val="Normal"/>
              <w:widowControl w:val="false"/>
              <w:ind w:left="108" w:hanging="0"/>
              <w:rPr>
                <w:rFonts w:ascii="Tahoma" w:hAnsi="Tahoma" w:cs="Tahoma"/>
                <w:sz w:val="20"/>
                <w:szCs w:val="20"/>
              </w:rPr>
            </w:pPr>
            <w:r>
              <w:rPr>
                <w:rFonts w:eastAsia="Calibri" w:cs="Tahoma" w:ascii="Tahoma" w:hAnsi="Tahoma"/>
                <w:sz w:val="20"/>
                <w:szCs w:val="20"/>
              </w:rPr>
              <w:t xml:space="preserve">Strona WWW </w:t>
            </w:r>
          </w:p>
        </w:tc>
        <w:tc>
          <w:tcPr>
            <w:tcW w:w="7763" w:type="dxa"/>
            <w:tcBorders>
              <w:top w:val="single" w:sz="4" w:space="0" w:color="000000"/>
              <w:left w:val="single" w:sz="4" w:space="0" w:color="000000"/>
              <w:bottom w:val="single" w:sz="4" w:space="0" w:color="000000"/>
              <w:right w:val="single" w:sz="4" w:space="0" w:color="000000"/>
            </w:tcBorders>
            <w:shd w:color="auto" w:fill="D9E2F3" w:themeFill="accent1" w:themeFillTint="33" w:val="clear"/>
          </w:tcPr>
          <w:p>
            <w:pPr>
              <w:pStyle w:val="Normal"/>
              <w:widowControl w:val="false"/>
              <w:rPr>
                <w:rFonts w:ascii="Tahoma" w:hAnsi="Tahoma" w:cs="Tahoma"/>
                <w:b/>
                <w:b/>
                <w:sz w:val="20"/>
                <w:szCs w:val="20"/>
              </w:rPr>
            </w:pPr>
            <w:r>
              <w:rPr>
                <w:rFonts w:eastAsia="Calibri" w:cs="Tahoma" w:ascii="Tahoma" w:hAnsi="Tahoma"/>
                <w:iCs/>
                <w:sz w:val="20"/>
                <w:szCs w:val="20"/>
              </w:rPr>
              <w:t xml:space="preserve"> </w:t>
            </w:r>
          </w:p>
        </w:tc>
      </w:tr>
      <w:tr>
        <w:trPr>
          <w:trHeight w:val="278" w:hRule="atLeast"/>
        </w:trPr>
        <w:tc>
          <w:tcPr>
            <w:tcW w:w="487"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ind w:left="108" w:hanging="0"/>
              <w:rPr>
                <w:rFonts w:ascii="Tahoma" w:hAnsi="Tahoma" w:eastAsia="Calibri" w:cs="Tahoma"/>
                <w:sz w:val="20"/>
                <w:szCs w:val="20"/>
              </w:rPr>
            </w:pPr>
            <w:r>
              <w:rPr>
                <w:rFonts w:eastAsia="Calibri" w:cs="Tahoma" w:ascii="Tahoma" w:hAnsi="Tahoma"/>
                <w:sz w:val="20"/>
                <w:szCs w:val="20"/>
              </w:rPr>
              <w:t>5</w:t>
            </w:r>
          </w:p>
        </w:tc>
        <w:tc>
          <w:tcPr>
            <w:tcW w:w="2631" w:type="dxa"/>
            <w:gridSpan w:val="2"/>
            <w:tcBorders>
              <w:top w:val="single" w:sz="4" w:space="0" w:color="000000"/>
              <w:left w:val="single" w:sz="4" w:space="0" w:color="000000"/>
              <w:bottom w:val="single" w:sz="4" w:space="0" w:color="000000"/>
              <w:right w:val="single" w:sz="4" w:space="0" w:color="000000"/>
            </w:tcBorders>
            <w:shd w:color="auto" w:fill="A8D08D" w:themeFill="accent6" w:themeFillTint="99" w:val="clear"/>
          </w:tcPr>
          <w:p>
            <w:pPr>
              <w:pStyle w:val="Normal"/>
              <w:widowControl w:val="false"/>
              <w:ind w:left="108" w:hanging="0"/>
              <w:rPr>
                <w:rFonts w:ascii="Tahoma" w:hAnsi="Tahoma" w:eastAsia="Calibri" w:cs="Tahoma"/>
                <w:sz w:val="20"/>
                <w:szCs w:val="20"/>
              </w:rPr>
            </w:pPr>
            <w:r>
              <w:rPr>
                <w:rFonts w:eastAsia="Calibri" w:cs="Tahoma" w:ascii="Tahoma" w:hAnsi="Tahoma"/>
                <w:sz w:val="20"/>
                <w:szCs w:val="20"/>
              </w:rPr>
              <w:t>Semestr</w:t>
            </w:r>
          </w:p>
        </w:tc>
        <w:tc>
          <w:tcPr>
            <w:tcW w:w="7763" w:type="dxa"/>
            <w:tcBorders>
              <w:top w:val="single" w:sz="4" w:space="0" w:color="000000"/>
              <w:left w:val="single" w:sz="4" w:space="0" w:color="000000"/>
              <w:bottom w:val="single" w:sz="4" w:space="0" w:color="000000"/>
              <w:right w:val="single" w:sz="4" w:space="0" w:color="000000"/>
            </w:tcBorders>
            <w:shd w:color="auto" w:fill="D9E2F3" w:themeFill="accent1" w:themeFillTint="33" w:val="clear"/>
          </w:tcPr>
          <w:p>
            <w:pPr>
              <w:pStyle w:val="Normal"/>
              <w:widowControl w:val="false"/>
              <w:rPr>
                <w:rFonts w:ascii="Tahoma" w:hAnsi="Tahoma" w:eastAsia="Calibri" w:cs="Tahoma"/>
                <w:iCs/>
                <w:sz w:val="20"/>
                <w:szCs w:val="20"/>
              </w:rPr>
            </w:pPr>
            <w:r>
              <w:rPr>
                <w:rFonts w:eastAsia="Calibri" w:cs="Tahoma" w:ascii="Tahoma" w:hAnsi="Tahoma"/>
                <w:iCs/>
                <w:sz w:val="20"/>
                <w:szCs w:val="20"/>
              </w:rPr>
              <w:t>I</w:t>
            </w:r>
          </w:p>
        </w:tc>
      </w:tr>
      <w:tr>
        <w:trPr>
          <w:trHeight w:val="2941" w:hRule="atLeast"/>
        </w:trPr>
        <w:tc>
          <w:tcPr>
            <w:tcW w:w="487"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ind w:left="108" w:hanging="0"/>
              <w:rPr>
                <w:rFonts w:ascii="Tahoma" w:hAnsi="Tahoma" w:cs="Tahoma"/>
                <w:sz w:val="20"/>
                <w:szCs w:val="20"/>
              </w:rPr>
            </w:pPr>
            <w:r>
              <w:rPr>
                <w:rFonts w:eastAsia="Calibri" w:cs="Tahoma" w:ascii="Tahoma" w:hAnsi="Tahoma"/>
                <w:sz w:val="20"/>
                <w:szCs w:val="20"/>
              </w:rPr>
              <w:t xml:space="preserve">6 </w:t>
            </w:r>
          </w:p>
        </w:tc>
        <w:tc>
          <w:tcPr>
            <w:tcW w:w="2182" w:type="dxa"/>
            <w:tcBorders>
              <w:top w:val="single" w:sz="4" w:space="0" w:color="000000"/>
              <w:left w:val="single" w:sz="4" w:space="0" w:color="000000"/>
              <w:bottom w:val="single" w:sz="4" w:space="0" w:color="000000"/>
            </w:tcBorders>
            <w:shd w:color="auto" w:fill="A8D08D" w:themeFill="accent6" w:themeFillTint="99" w:val="clear"/>
          </w:tcPr>
          <w:p>
            <w:pPr>
              <w:pStyle w:val="Normal"/>
              <w:widowControl w:val="false"/>
              <w:ind w:left="108" w:right="163" w:hanging="0"/>
              <w:rPr>
                <w:rFonts w:ascii="Tahoma" w:hAnsi="Tahoma" w:cs="Tahoma"/>
                <w:sz w:val="20"/>
                <w:szCs w:val="20"/>
              </w:rPr>
            </w:pPr>
            <w:r>
              <w:rPr>
                <w:rFonts w:eastAsia="Calibri" w:cs="Tahoma" w:ascii="Tahoma" w:hAnsi="Tahoma"/>
                <w:sz w:val="20"/>
                <w:szCs w:val="20"/>
              </w:rPr>
              <w:t xml:space="preserve">Godzinowe ekwiwalenty punktów ECTS </w:t>
            </w:r>
          </w:p>
        </w:tc>
        <w:tc>
          <w:tcPr>
            <w:tcW w:w="449" w:type="dxa"/>
            <w:tcBorders>
              <w:top w:val="single" w:sz="4" w:space="0" w:color="000000"/>
              <w:bottom w:val="single" w:sz="4" w:space="0" w:color="000000"/>
              <w:right w:val="single" w:sz="4" w:space="0" w:color="000000"/>
            </w:tcBorders>
            <w:shd w:color="auto" w:fill="A8D08D" w:themeFill="accent6" w:themeFillTint="99" w:val="clear"/>
          </w:tcPr>
          <w:p>
            <w:pPr>
              <w:pStyle w:val="Normal"/>
              <w:widowControl w:val="false"/>
              <w:ind w:left="-396" w:right="48" w:hanging="0"/>
              <w:jc w:val="right"/>
              <w:rPr>
                <w:rFonts w:ascii="Tahoma" w:hAnsi="Tahoma" w:cs="Tahoma"/>
                <w:sz w:val="20"/>
                <w:szCs w:val="20"/>
              </w:rPr>
            </w:pPr>
            <w:r>
              <w:rPr>
                <w:rFonts w:eastAsia="Calibri" w:cs="Tahoma" w:ascii="Tahoma" w:hAnsi="Tahoma"/>
                <w:sz w:val="20"/>
                <w:szCs w:val="20"/>
              </w:rPr>
              <w:t xml:space="preserve"> </w:t>
            </w:r>
          </w:p>
        </w:tc>
        <w:tc>
          <w:tcPr>
            <w:tcW w:w="7763" w:type="dxa"/>
            <w:tcBorders>
              <w:top w:val="single" w:sz="4" w:space="0" w:color="000000"/>
              <w:left w:val="single" w:sz="4" w:space="0" w:color="000000"/>
              <w:bottom w:val="single" w:sz="4" w:space="0" w:color="000000"/>
              <w:right w:val="single" w:sz="4" w:space="0" w:color="000000"/>
            </w:tcBorders>
            <w:shd w:color="auto" w:fill="D9E2F3" w:themeFill="accent1" w:themeFillTint="33" w:val="clear"/>
          </w:tcPr>
          <w:p>
            <w:pPr>
              <w:pStyle w:val="Normal"/>
              <w:widowControl w:val="false"/>
              <w:spacing w:before="0" w:after="11"/>
              <w:ind w:left="108" w:hanging="0"/>
              <w:rPr>
                <w:rFonts w:ascii="Tahoma" w:hAnsi="Tahoma" w:cs="Tahoma"/>
                <w:b/>
                <w:b/>
                <w:sz w:val="20"/>
                <w:szCs w:val="20"/>
              </w:rPr>
            </w:pPr>
            <w:r>
              <w:rPr>
                <w:rFonts w:cs="Tahoma" w:ascii="Tahoma" w:hAnsi="Tahoma"/>
                <w:b/>
                <w:sz w:val="20"/>
                <w:szCs w:val="20"/>
              </w:rPr>
            </w:r>
          </w:p>
          <w:tbl>
            <w:tblPr>
              <w:tblW w:w="9748" w:type="dxa"/>
              <w:jc w:val="left"/>
              <w:tblInd w:w="0" w:type="dxa"/>
              <w:tblLayout w:type="fixed"/>
              <w:tblCellMar>
                <w:top w:w="9" w:type="dxa"/>
                <w:left w:w="5" w:type="dxa"/>
                <w:bottom w:w="0" w:type="dxa"/>
                <w:right w:w="54" w:type="dxa"/>
              </w:tblCellMar>
              <w:tblLook w:firstRow="1" w:noVBand="1" w:lastRow="0" w:firstColumn="1" w:lastColumn="0" w:noHBand="0" w:val="04a0"/>
            </w:tblPr>
            <w:tblGrid>
              <w:gridCol w:w="9748"/>
            </w:tblGrid>
            <w:tr>
              <w:trPr>
                <w:trHeight w:val="2941" w:hRule="atLeast"/>
              </w:trPr>
              <w:tc>
                <w:tcPr>
                  <w:tcW w:w="9748" w:type="dxa"/>
                  <w:tcBorders>
                    <w:top w:val="single" w:sz="4" w:space="0" w:color="000000"/>
                    <w:left w:val="single" w:sz="4" w:space="0" w:color="000000"/>
                    <w:bottom w:val="single" w:sz="4" w:space="0" w:color="000000"/>
                    <w:right w:val="single" w:sz="4" w:space="0" w:color="000000"/>
                  </w:tcBorders>
                  <w:shd w:color="auto" w:fill="D9E2F3" w:themeFill="accent1" w:themeFillTint="33" w:val="clear"/>
                </w:tcPr>
                <w:p>
                  <w:pPr>
                    <w:pStyle w:val="Normal"/>
                    <w:rPr/>
                  </w:pPr>
                  <w:r>
                    <w:rPr/>
                    <w:t>Godziny kontaktowe (z udziałem nauczyciela akademickiego)</w:t>
                  </w:r>
                </w:p>
                <w:p>
                  <w:pPr>
                    <w:pStyle w:val="Normal"/>
                    <w:rPr/>
                  </w:pPr>
                  <w:r>
                    <w:rPr/>
                    <w:t>Konwersatorium 30h</w:t>
                  </w:r>
                </w:p>
                <w:p>
                  <w:pPr>
                    <w:pStyle w:val="Normal"/>
                    <w:rPr/>
                  </w:pPr>
                  <w:r>
                    <w:rPr/>
                    <w:t>Konsultacje i zaliczenie 3h</w:t>
                  </w:r>
                </w:p>
                <w:p>
                  <w:pPr>
                    <w:pStyle w:val="Normal"/>
                    <w:rPr/>
                  </w:pPr>
                  <w:r>
                    <w:rPr/>
                    <w:t>Łączna liczba godzin z udziałem nauczyciela akademickiego 33h</w:t>
                  </w:r>
                </w:p>
                <w:p>
                  <w:pPr>
                    <w:pStyle w:val="Normal"/>
                    <w:rPr/>
                  </w:pPr>
                  <w:r>
                    <w:rPr/>
                    <w:t>Liczba punktów ECTS z udziałem nauczyciela akademickiego 1,1</w:t>
                  </w:r>
                </w:p>
                <w:p>
                  <w:pPr>
                    <w:pStyle w:val="Normal"/>
                    <w:rPr/>
                  </w:pPr>
                  <w:r>
                    <w:rPr/>
                  </w:r>
                </w:p>
                <w:p>
                  <w:pPr>
                    <w:pStyle w:val="Normal"/>
                    <w:rPr/>
                  </w:pPr>
                  <w:r>
                    <w:rPr/>
                    <w:t>Godziny niekontaktowe (praca własna studenta)</w:t>
                  </w:r>
                </w:p>
                <w:p>
                  <w:pPr>
                    <w:pStyle w:val="Normal"/>
                    <w:rPr/>
                  </w:pPr>
                  <w:r>
                    <w:rPr/>
                    <w:t>Studiowanie literatury 30</w:t>
                  </w:r>
                </w:p>
                <w:p>
                  <w:pPr>
                    <w:pStyle w:val="Normal"/>
                    <w:rPr/>
                  </w:pPr>
                  <w:r>
                    <w:rPr/>
                    <w:t>Przygotowanie się do zaliczenia 27</w:t>
                  </w:r>
                </w:p>
                <w:p>
                  <w:pPr>
                    <w:pStyle w:val="Normal"/>
                    <w:rPr/>
                  </w:pPr>
                  <w:r>
                    <w:rPr/>
                    <w:t>Łączna liczba godzin niekontaktowych 57</w:t>
                  </w:r>
                </w:p>
                <w:p>
                  <w:pPr>
                    <w:pStyle w:val="Normal"/>
                    <w:rPr/>
                  </w:pPr>
                  <w:r>
                    <w:rPr/>
                    <w:t>Liczba punktów ECTS za godziny niekontaktowe 1,1</w:t>
                  </w:r>
                </w:p>
                <w:p>
                  <w:pPr>
                    <w:pStyle w:val="Normal"/>
                    <w:rPr/>
                  </w:pPr>
                  <w:r>
                    <w:rPr/>
                  </w:r>
                </w:p>
                <w:p>
                  <w:pPr>
                    <w:pStyle w:val="Normal"/>
                    <w:rPr/>
                  </w:pPr>
                  <w:r>
                    <w:rPr/>
                    <w:t>Sumaryczna liczba punktów ECTS 3</w:t>
                  </w:r>
                </w:p>
              </w:tc>
            </w:tr>
          </w:tbl>
          <w:p>
            <w:pPr>
              <w:pStyle w:val="Normal"/>
              <w:widowControl w:val="false"/>
              <w:rPr/>
            </w:pPr>
            <w:r>
              <w:rPr/>
            </w:r>
          </w:p>
        </w:tc>
      </w:tr>
      <w:tr>
        <w:trPr>
          <w:trHeight w:val="278" w:hRule="atLeast"/>
        </w:trPr>
        <w:tc>
          <w:tcPr>
            <w:tcW w:w="487"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ind w:left="108" w:hanging="0"/>
              <w:rPr>
                <w:rFonts w:ascii="Tahoma" w:hAnsi="Tahoma" w:cs="Tahoma"/>
                <w:sz w:val="20"/>
                <w:szCs w:val="20"/>
              </w:rPr>
            </w:pPr>
            <w:r>
              <w:rPr>
                <w:rFonts w:eastAsia="Calibri" w:cs="Tahoma" w:ascii="Tahoma" w:hAnsi="Tahoma"/>
                <w:sz w:val="20"/>
                <w:szCs w:val="20"/>
              </w:rPr>
              <w:t xml:space="preserve">7 </w:t>
            </w:r>
          </w:p>
        </w:tc>
        <w:tc>
          <w:tcPr>
            <w:tcW w:w="2182" w:type="dxa"/>
            <w:tcBorders>
              <w:top w:val="single" w:sz="4" w:space="0" w:color="000000"/>
              <w:left w:val="single" w:sz="4" w:space="0" w:color="000000"/>
              <w:bottom w:val="single" w:sz="4" w:space="0" w:color="000000"/>
            </w:tcBorders>
            <w:shd w:color="auto" w:fill="A8D08D" w:themeFill="accent6" w:themeFillTint="99" w:val="clear"/>
          </w:tcPr>
          <w:p>
            <w:pPr>
              <w:pStyle w:val="Normal"/>
              <w:widowControl w:val="false"/>
              <w:ind w:left="108" w:hanging="0"/>
              <w:rPr>
                <w:rFonts w:ascii="Tahoma" w:hAnsi="Tahoma" w:cs="Tahoma"/>
                <w:sz w:val="20"/>
                <w:szCs w:val="20"/>
              </w:rPr>
            </w:pPr>
            <w:r>
              <w:rPr>
                <w:rFonts w:eastAsia="Calibri" w:cs="Tahoma" w:ascii="Tahoma" w:hAnsi="Tahoma"/>
                <w:sz w:val="20"/>
                <w:szCs w:val="20"/>
              </w:rPr>
              <w:t xml:space="preserve">Wymagania wstępne </w:t>
            </w:r>
          </w:p>
        </w:tc>
        <w:tc>
          <w:tcPr>
            <w:tcW w:w="449" w:type="dxa"/>
            <w:tcBorders>
              <w:top w:val="single" w:sz="4" w:space="0" w:color="000000"/>
              <w:bottom w:val="single" w:sz="4" w:space="0" w:color="000000"/>
              <w:right w:val="single" w:sz="4" w:space="0" w:color="000000"/>
            </w:tcBorders>
            <w:shd w:color="auto" w:fill="A8D08D" w:themeFill="accent6" w:themeFillTint="99" w:val="clear"/>
          </w:tcPr>
          <w:p>
            <w:pPr>
              <w:pStyle w:val="Normal"/>
              <w:widowControl w:val="false"/>
              <w:spacing w:before="0" w:after="160"/>
              <w:rPr>
                <w:rFonts w:ascii="Tahoma" w:hAnsi="Tahoma" w:cs="Tahoma"/>
                <w:sz w:val="20"/>
                <w:szCs w:val="20"/>
              </w:rPr>
            </w:pPr>
            <w:r>
              <w:rPr>
                <w:rFonts w:cs="Tahoma" w:ascii="Tahoma" w:hAnsi="Tahoma"/>
                <w:sz w:val="20"/>
                <w:szCs w:val="20"/>
              </w:rPr>
            </w:r>
          </w:p>
        </w:tc>
        <w:tc>
          <w:tcPr>
            <w:tcW w:w="7763" w:type="dxa"/>
            <w:tcBorders>
              <w:top w:val="single" w:sz="4" w:space="0" w:color="000000"/>
              <w:left w:val="single" w:sz="4" w:space="0" w:color="000000"/>
              <w:bottom w:val="single" w:sz="4" w:space="0" w:color="000000"/>
              <w:right w:val="single" w:sz="4" w:space="0" w:color="000000"/>
            </w:tcBorders>
            <w:shd w:color="auto" w:fill="D9E2F3" w:themeFill="accent1" w:themeFillTint="33" w:val="clear"/>
          </w:tcPr>
          <w:p>
            <w:pPr>
              <w:pStyle w:val="Normal"/>
              <w:widowControl w:val="false"/>
              <w:ind w:left="108" w:hanging="0"/>
              <w:rPr>
                <w:rFonts w:ascii="Tahoma" w:hAnsi="Tahoma" w:cs="Tahoma"/>
                <w:iCs/>
                <w:sz w:val="20"/>
                <w:szCs w:val="20"/>
              </w:rPr>
            </w:pPr>
            <w:r>
              <w:rPr>
                <w:rFonts w:cs="Tahoma" w:ascii="Tahoma" w:hAnsi="Tahoma"/>
                <w:iCs/>
                <w:sz w:val="20"/>
                <w:szCs w:val="20"/>
              </w:rPr>
              <w:t>brak</w:t>
            </w:r>
          </w:p>
        </w:tc>
      </w:tr>
      <w:tr>
        <w:trPr>
          <w:trHeight w:val="756" w:hRule="atLeast"/>
        </w:trPr>
        <w:tc>
          <w:tcPr>
            <w:tcW w:w="487"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ind w:left="108" w:hanging="0"/>
              <w:rPr>
                <w:rFonts w:ascii="Tahoma" w:hAnsi="Tahoma" w:cs="Tahoma"/>
                <w:sz w:val="20"/>
                <w:szCs w:val="20"/>
              </w:rPr>
            </w:pPr>
            <w:r>
              <w:rPr>
                <w:rFonts w:eastAsia="Calibri" w:cs="Tahoma" w:ascii="Tahoma" w:hAnsi="Tahoma"/>
                <w:sz w:val="20"/>
                <w:szCs w:val="20"/>
              </w:rPr>
              <w:t xml:space="preserve">8 </w:t>
            </w:r>
          </w:p>
        </w:tc>
        <w:tc>
          <w:tcPr>
            <w:tcW w:w="2631" w:type="dxa"/>
            <w:gridSpan w:val="2"/>
            <w:tcBorders>
              <w:top w:val="single" w:sz="4" w:space="0" w:color="000000"/>
              <w:left w:val="single" w:sz="4" w:space="0" w:color="000000"/>
              <w:bottom w:val="single" w:sz="4" w:space="0" w:color="000000"/>
              <w:right w:val="single" w:sz="4" w:space="0" w:color="000000"/>
            </w:tcBorders>
            <w:shd w:color="auto" w:fill="A8D08D" w:themeFill="accent6" w:themeFillTint="99" w:val="clear"/>
          </w:tcPr>
          <w:p>
            <w:pPr>
              <w:pStyle w:val="Normal"/>
              <w:widowControl w:val="false"/>
              <w:ind w:left="108" w:hanging="0"/>
              <w:rPr>
                <w:rFonts w:ascii="Tahoma" w:hAnsi="Tahoma" w:cs="Tahoma"/>
                <w:sz w:val="20"/>
                <w:szCs w:val="20"/>
              </w:rPr>
            </w:pPr>
            <w:r>
              <w:rPr>
                <w:rFonts w:eastAsia="Calibri" w:cs="Tahoma" w:ascii="Tahoma" w:hAnsi="Tahoma"/>
                <w:sz w:val="20"/>
                <w:szCs w:val="20"/>
              </w:rPr>
              <w:t xml:space="preserve">Opis zajęć </w:t>
            </w:r>
          </w:p>
        </w:tc>
        <w:tc>
          <w:tcPr>
            <w:tcW w:w="7763" w:type="dxa"/>
            <w:tcBorders>
              <w:top w:val="single" w:sz="4" w:space="0" w:color="000000"/>
              <w:left w:val="single" w:sz="4" w:space="0" w:color="000000"/>
              <w:bottom w:val="single" w:sz="4" w:space="0" w:color="000000"/>
              <w:right w:val="single" w:sz="4" w:space="0" w:color="000000"/>
            </w:tcBorders>
            <w:shd w:color="auto" w:fill="D9E2F3" w:themeFill="accent1" w:themeFillTint="33" w:val="clear"/>
          </w:tcPr>
          <w:p>
            <w:pPr>
              <w:pStyle w:val="Normal"/>
              <w:widowControl w:val="false"/>
              <w:rPr/>
            </w:pPr>
            <w:r>
              <w:rPr/>
              <w:t xml:space="preserve">The aim of the course,is to analyse therapeutic function of humanities and social sciences. How philosophy can be practised as a kind of counselling and psychotherapy? What is a difference between philosophical therapy and therapeutic philosophy? Can philosophy be helpful and supportive in psychotherapeutical and psychiatrical (medical) practice? The role of philosopher and humanist (scholars) as an expert in emotional and behavioural problems and practical issues of decision making,will be presented. Distinct versions of philosophical therapy will be presented: philosophical counselling, Foucaldian care of the self, phenomenological transformation, wittgensteinian therapy, Fulford Values-Based Psychiatry. </w:t>
            </w:r>
          </w:p>
          <w:p>
            <w:pPr>
              <w:pStyle w:val="Normal"/>
              <w:widowControl w:val="false"/>
              <w:rPr/>
            </w:pPr>
            <w:r>
              <w:rPr/>
              <w:t>The analyses carried out will also be comparative in nature by drawing on inspiration from Eastern thought.</w:t>
            </w:r>
          </w:p>
          <w:p>
            <w:pPr>
              <w:pStyle w:val="Normal"/>
              <w:widowControl w:val="false"/>
              <w:rPr/>
            </w:pPr>
            <w:r>
              <w:rPr/>
              <w:t>The aim of the course is, on the one hand, to show the practical aspects of philosophical counselling and, on the other hand, to reflect critically on this kind of activity.</w:t>
            </w:r>
          </w:p>
        </w:tc>
      </w:tr>
      <w:tr>
        <w:trPr>
          <w:trHeight w:val="756" w:hRule="atLeast"/>
        </w:trPr>
        <w:tc>
          <w:tcPr>
            <w:tcW w:w="487"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ind w:left="108" w:hanging="0"/>
              <w:rPr>
                <w:rFonts w:ascii="Tahoma" w:hAnsi="Tahoma" w:eastAsia="Calibri" w:cs="Tahoma"/>
                <w:sz w:val="20"/>
                <w:szCs w:val="20"/>
              </w:rPr>
            </w:pPr>
            <w:r>
              <w:rPr>
                <w:rFonts w:eastAsia="Calibri" w:cs="Tahoma" w:ascii="Tahoma" w:hAnsi="Tahoma"/>
                <w:sz w:val="20"/>
                <w:szCs w:val="20"/>
              </w:rPr>
              <w:t>9</w:t>
            </w:r>
          </w:p>
        </w:tc>
        <w:tc>
          <w:tcPr>
            <w:tcW w:w="2631" w:type="dxa"/>
            <w:gridSpan w:val="2"/>
            <w:tcBorders>
              <w:top w:val="single" w:sz="4" w:space="0" w:color="000000"/>
              <w:left w:val="single" w:sz="4" w:space="0" w:color="000000"/>
              <w:bottom w:val="single" w:sz="4" w:space="0" w:color="000000"/>
              <w:right w:val="single" w:sz="4" w:space="0" w:color="000000"/>
            </w:tcBorders>
            <w:shd w:color="auto" w:fill="A8D08D" w:themeFill="accent6" w:themeFillTint="99" w:val="clear"/>
          </w:tcPr>
          <w:p>
            <w:pPr>
              <w:pStyle w:val="Normal"/>
              <w:widowControl w:val="false"/>
              <w:ind w:left="108" w:hanging="0"/>
              <w:rPr>
                <w:rFonts w:ascii="Tahoma" w:hAnsi="Tahoma" w:eastAsia="Calibri" w:cs="Tahoma"/>
                <w:sz w:val="20"/>
                <w:szCs w:val="20"/>
              </w:rPr>
            </w:pPr>
            <w:r>
              <w:rPr>
                <w:rFonts w:eastAsia="Calibri" w:cs="Tahoma" w:ascii="Tahoma" w:hAnsi="Tahoma"/>
                <w:sz w:val="20"/>
                <w:szCs w:val="20"/>
              </w:rPr>
              <w:t>Zakres tematów</w:t>
            </w:r>
          </w:p>
        </w:tc>
        <w:tc>
          <w:tcPr>
            <w:tcW w:w="7763" w:type="dxa"/>
            <w:tcBorders>
              <w:top w:val="single" w:sz="4" w:space="0" w:color="000000"/>
              <w:left w:val="single" w:sz="4" w:space="0" w:color="000000"/>
              <w:bottom w:val="single" w:sz="4" w:space="0" w:color="000000"/>
              <w:right w:val="single" w:sz="4" w:space="0" w:color="000000"/>
            </w:tcBorders>
            <w:shd w:color="auto" w:fill="D9E2F3" w:themeFill="accent1" w:themeFillTint="33" w:val="clear"/>
          </w:tcPr>
          <w:p>
            <w:pPr>
              <w:pStyle w:val="Normal"/>
              <w:widowControl w:val="false"/>
              <w:rPr>
                <w:rFonts w:ascii="Tahoma" w:hAnsi="Tahoma" w:cs="Tahoma"/>
                <w:bCs/>
                <w:sz w:val="20"/>
                <w:szCs w:val="20"/>
              </w:rPr>
            </w:pPr>
            <w:r>
              <w:rPr>
                <w:rFonts w:cs="Tahoma" w:ascii="Tahoma" w:hAnsi="Tahoma"/>
                <w:bCs/>
                <w:sz w:val="20"/>
                <w:szCs w:val="20"/>
              </w:rPr>
              <w:t>1) Praktyka filozoficzna z perspektywy historycznej</w:t>
            </w:r>
          </w:p>
          <w:p>
            <w:pPr>
              <w:pStyle w:val="Normal"/>
              <w:widowControl w:val="false"/>
              <w:rPr>
                <w:rFonts w:ascii="Tahoma" w:hAnsi="Tahoma" w:cs="Tahoma"/>
                <w:bCs/>
                <w:sz w:val="20"/>
                <w:szCs w:val="20"/>
              </w:rPr>
            </w:pPr>
            <w:r>
              <w:rPr>
                <w:rFonts w:cs="Tahoma" w:ascii="Tahoma" w:hAnsi="Tahoma"/>
                <w:bCs/>
                <w:sz w:val="20"/>
                <w:szCs w:val="20"/>
              </w:rPr>
              <w:t>2) Współczesne aspekty doradztwa filozoficznego</w:t>
            </w:r>
          </w:p>
          <w:p>
            <w:pPr>
              <w:pStyle w:val="Normal"/>
              <w:widowControl w:val="false"/>
              <w:rPr>
                <w:rFonts w:ascii="Tahoma" w:hAnsi="Tahoma" w:cs="Tahoma"/>
                <w:bCs/>
                <w:sz w:val="20"/>
                <w:szCs w:val="20"/>
              </w:rPr>
            </w:pPr>
            <w:r>
              <w:rPr>
                <w:rFonts w:cs="Tahoma" w:ascii="Tahoma" w:hAnsi="Tahoma"/>
                <w:bCs/>
                <w:sz w:val="20"/>
                <w:szCs w:val="20"/>
              </w:rPr>
              <w:t>3) Wybrane koncepcje praktyki filozoficznej</w:t>
            </w:r>
          </w:p>
          <w:p>
            <w:pPr>
              <w:pStyle w:val="Normal"/>
              <w:widowControl w:val="false"/>
              <w:rPr>
                <w:rFonts w:ascii="Tahoma" w:hAnsi="Tahoma" w:cs="Tahoma"/>
                <w:bCs/>
                <w:sz w:val="20"/>
                <w:szCs w:val="20"/>
              </w:rPr>
            </w:pPr>
            <w:r>
              <w:rPr>
                <w:rFonts w:cs="Tahoma" w:ascii="Tahoma" w:hAnsi="Tahoma"/>
                <w:bCs/>
                <w:sz w:val="20"/>
                <w:szCs w:val="20"/>
              </w:rPr>
              <w:t>4) Doradztwo filozoficzne a psychoterapia</w:t>
            </w:r>
          </w:p>
          <w:p>
            <w:pPr>
              <w:pStyle w:val="Normal"/>
              <w:widowControl w:val="false"/>
              <w:rPr>
                <w:rFonts w:ascii="Tahoma" w:hAnsi="Tahoma" w:cs="Tahoma"/>
                <w:bCs/>
                <w:sz w:val="20"/>
                <w:szCs w:val="20"/>
              </w:rPr>
            </w:pPr>
            <w:r>
              <w:rPr>
                <w:rFonts w:cs="Tahoma" w:ascii="Tahoma" w:hAnsi="Tahoma"/>
                <w:bCs/>
                <w:sz w:val="20"/>
                <w:szCs w:val="20"/>
              </w:rPr>
              <w:t>5) Naukowe podstawy doradztwa filozoficznego</w:t>
            </w:r>
          </w:p>
          <w:p>
            <w:pPr>
              <w:pStyle w:val="Normal"/>
              <w:widowControl w:val="false"/>
              <w:rPr>
                <w:rFonts w:ascii="Tahoma" w:hAnsi="Tahoma" w:cs="Tahoma"/>
                <w:bCs/>
                <w:sz w:val="20"/>
                <w:szCs w:val="20"/>
              </w:rPr>
            </w:pPr>
            <w:r>
              <w:rPr>
                <w:rFonts w:cs="Tahoma" w:ascii="Tahoma" w:hAnsi="Tahoma"/>
                <w:bCs/>
                <w:sz w:val="20"/>
                <w:szCs w:val="20"/>
              </w:rPr>
              <w:t>6) Diagnoza filozoficzna w doradztwie</w:t>
            </w:r>
          </w:p>
          <w:p>
            <w:pPr>
              <w:pStyle w:val="Normal"/>
              <w:widowControl w:val="false"/>
              <w:rPr>
                <w:rFonts w:ascii="Tahoma" w:hAnsi="Tahoma" w:cs="Tahoma"/>
                <w:bCs/>
                <w:sz w:val="20"/>
                <w:szCs w:val="20"/>
              </w:rPr>
            </w:pPr>
            <w:r>
              <w:rPr>
                <w:rFonts w:cs="Tahoma" w:ascii="Tahoma" w:hAnsi="Tahoma"/>
                <w:bCs/>
                <w:sz w:val="20"/>
                <w:szCs w:val="20"/>
              </w:rPr>
              <w:t>7) Doradztwo filozoficzne, tutoring, coaching i mentoring</w:t>
            </w:r>
          </w:p>
          <w:p>
            <w:pPr>
              <w:pStyle w:val="Normal"/>
              <w:widowControl w:val="false"/>
              <w:rPr>
                <w:rFonts w:ascii="Tahoma" w:hAnsi="Tahoma" w:cs="Tahoma"/>
                <w:bCs/>
                <w:sz w:val="20"/>
                <w:szCs w:val="20"/>
              </w:rPr>
            </w:pPr>
            <w:r>
              <w:rPr>
                <w:rFonts w:cs="Tahoma" w:ascii="Tahoma" w:hAnsi="Tahoma"/>
                <w:bCs/>
                <w:sz w:val="20"/>
                <w:szCs w:val="20"/>
              </w:rPr>
              <w:t>8) Doradztwo a procesy decyzyjne</w:t>
            </w:r>
          </w:p>
          <w:p>
            <w:pPr>
              <w:pStyle w:val="Normal"/>
              <w:widowControl w:val="false"/>
              <w:rPr>
                <w:rFonts w:ascii="Tahoma" w:hAnsi="Tahoma" w:cs="Tahoma"/>
                <w:bCs/>
                <w:sz w:val="20"/>
                <w:szCs w:val="20"/>
              </w:rPr>
            </w:pPr>
            <w:r>
              <w:rPr>
                <w:rFonts w:cs="Tahoma" w:ascii="Tahoma" w:hAnsi="Tahoma"/>
                <w:bCs/>
                <w:sz w:val="20"/>
                <w:szCs w:val="20"/>
              </w:rPr>
              <w:t xml:space="preserve">9) </w:t>
            </w:r>
            <w:r>
              <w:rPr>
                <w:rFonts w:cs="Tahoma" w:ascii="Tahoma" w:hAnsi="Tahoma"/>
                <w:bCs/>
                <w:sz w:val="20"/>
                <w:szCs w:val="20"/>
              </w:rPr>
              <w:t>Praktyka filozoficzna a filozofia wschodu</w:t>
            </w:r>
          </w:p>
          <w:p>
            <w:pPr>
              <w:pStyle w:val="Normal"/>
              <w:widowControl w:val="false"/>
              <w:rPr>
                <w:rFonts w:ascii="Tahoma" w:hAnsi="Tahoma" w:cs="Tahoma"/>
                <w:bCs/>
                <w:sz w:val="20"/>
                <w:szCs w:val="20"/>
              </w:rPr>
            </w:pPr>
            <w:r>
              <w:rPr>
                <w:rFonts w:cs="Tahoma" w:ascii="Tahoma" w:hAnsi="Tahoma"/>
                <w:bCs/>
                <w:sz w:val="20"/>
                <w:szCs w:val="20"/>
              </w:rPr>
              <w:t>10) Praktyka filozoficzna a psychopatologia</w:t>
            </w:r>
          </w:p>
          <w:p>
            <w:pPr>
              <w:pStyle w:val="Normal"/>
              <w:widowControl w:val="false"/>
              <w:rPr>
                <w:rFonts w:ascii="Tahoma" w:hAnsi="Tahoma" w:cs="Tahoma"/>
                <w:bCs/>
                <w:sz w:val="20"/>
                <w:szCs w:val="20"/>
              </w:rPr>
            </w:pPr>
            <w:r>
              <w:rPr>
                <w:rFonts w:cs="Tahoma" w:ascii="Tahoma" w:hAnsi="Tahoma"/>
                <w:bCs/>
                <w:sz w:val="20"/>
                <w:szCs w:val="20"/>
              </w:rPr>
              <w:t>11) Doradztwo filozoficzne w ujęciu dialogicznym</w:t>
            </w:r>
          </w:p>
          <w:p>
            <w:pPr>
              <w:pStyle w:val="Normal"/>
              <w:widowControl w:val="false"/>
              <w:rPr>
                <w:rFonts w:ascii="Tahoma" w:hAnsi="Tahoma" w:cs="Tahoma"/>
                <w:bCs/>
                <w:sz w:val="20"/>
                <w:szCs w:val="20"/>
              </w:rPr>
            </w:pPr>
            <w:r>
              <w:rPr>
                <w:rFonts w:cs="Tahoma" w:ascii="Tahoma" w:hAnsi="Tahoma"/>
                <w:bCs/>
                <w:sz w:val="20"/>
                <w:szCs w:val="20"/>
              </w:rPr>
              <w:t>12) Somatoestetyka</w:t>
            </w:r>
          </w:p>
          <w:p>
            <w:pPr>
              <w:pStyle w:val="Normal"/>
              <w:widowControl w:val="false"/>
              <w:rPr>
                <w:rFonts w:ascii="Tahoma" w:hAnsi="Tahoma" w:cs="Tahoma"/>
                <w:bCs/>
                <w:sz w:val="20"/>
                <w:szCs w:val="20"/>
              </w:rPr>
            </w:pPr>
            <w:r>
              <w:rPr>
                <w:rFonts w:cs="Tahoma" w:ascii="Tahoma" w:hAnsi="Tahoma"/>
                <w:bCs/>
                <w:sz w:val="20"/>
                <w:szCs w:val="20"/>
              </w:rPr>
              <w:t>13) Praktyka oparta na wartościach</w:t>
            </w:r>
          </w:p>
          <w:p>
            <w:pPr>
              <w:pStyle w:val="Normal"/>
              <w:widowControl w:val="false"/>
              <w:rPr>
                <w:rFonts w:ascii="Tahoma" w:hAnsi="Tahoma" w:cs="Tahoma"/>
                <w:bCs/>
                <w:sz w:val="20"/>
                <w:szCs w:val="20"/>
              </w:rPr>
            </w:pPr>
            <w:r>
              <w:rPr>
                <w:rFonts w:cs="Tahoma" w:ascii="Tahoma" w:hAnsi="Tahoma"/>
                <w:bCs/>
                <w:sz w:val="20"/>
                <w:szCs w:val="20"/>
              </w:rPr>
              <w:t>14) Doradztwo filozoficzne w ogniu krytyki</w:t>
            </w:r>
          </w:p>
          <w:p>
            <w:pPr>
              <w:pStyle w:val="Normal"/>
              <w:widowControl w:val="false"/>
              <w:rPr>
                <w:rFonts w:ascii="Tahoma" w:hAnsi="Tahoma" w:cs="Tahoma"/>
                <w:bCs/>
                <w:sz w:val="20"/>
                <w:szCs w:val="20"/>
              </w:rPr>
            </w:pPr>
            <w:r>
              <w:rPr>
                <w:rFonts w:cs="Tahoma" w:ascii="Tahoma" w:hAnsi="Tahoma"/>
                <w:bCs/>
                <w:sz w:val="20"/>
                <w:szCs w:val="20"/>
              </w:rPr>
              <w:t>15) Wybrane techniki</w:t>
            </w:r>
          </w:p>
          <w:p>
            <w:pPr>
              <w:pStyle w:val="Normal"/>
              <w:widowControl w:val="false"/>
              <w:spacing w:lineRule="auto" w:line="240"/>
              <w:ind w:left="108" w:right="616" w:hanging="0"/>
              <w:rPr>
                <w:rFonts w:ascii="Tahoma" w:hAnsi="Tahoma" w:cs="Tahoma"/>
                <w:b/>
                <w:b/>
                <w:sz w:val="20"/>
                <w:szCs w:val="20"/>
              </w:rPr>
            </w:pPr>
            <w:r>
              <w:rPr>
                <w:rFonts w:cs="Tahoma" w:ascii="Tahoma" w:hAnsi="Tahoma"/>
                <w:b/>
                <w:sz w:val="20"/>
                <w:szCs w:val="20"/>
              </w:rPr>
            </w:r>
          </w:p>
        </w:tc>
      </w:tr>
      <w:tr>
        <w:trPr>
          <w:trHeight w:val="834" w:hRule="atLeast"/>
        </w:trPr>
        <w:tc>
          <w:tcPr>
            <w:tcW w:w="487"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rPr>
                <w:rFonts w:ascii="Tahoma" w:hAnsi="Tahoma" w:cs="Tahoma"/>
                <w:sz w:val="20"/>
                <w:szCs w:val="20"/>
              </w:rPr>
            </w:pPr>
            <w:r>
              <w:rPr>
                <w:rFonts w:eastAsia="Calibri" w:cs="Tahoma" w:ascii="Tahoma" w:hAnsi="Tahoma"/>
                <w:sz w:val="20"/>
                <w:szCs w:val="20"/>
              </w:rPr>
              <w:t xml:space="preserve">10 </w:t>
            </w:r>
          </w:p>
        </w:tc>
        <w:tc>
          <w:tcPr>
            <w:tcW w:w="2631" w:type="dxa"/>
            <w:gridSpan w:val="2"/>
            <w:tcBorders>
              <w:top w:val="single" w:sz="4" w:space="0" w:color="000000"/>
              <w:left w:val="single" w:sz="4" w:space="0" w:color="000000"/>
              <w:bottom w:val="single" w:sz="4" w:space="0" w:color="000000"/>
              <w:right w:val="single" w:sz="4" w:space="0" w:color="000000"/>
            </w:tcBorders>
            <w:shd w:color="auto" w:fill="A8D08D" w:themeFill="accent6" w:themeFillTint="99" w:val="clear"/>
          </w:tcPr>
          <w:p>
            <w:pPr>
              <w:pStyle w:val="Normal"/>
              <w:widowControl w:val="false"/>
              <w:rPr>
                <w:rFonts w:ascii="Tahoma" w:hAnsi="Tahoma" w:cs="Tahoma"/>
                <w:sz w:val="20"/>
                <w:szCs w:val="20"/>
              </w:rPr>
            </w:pPr>
            <w:r>
              <w:rPr>
                <w:rFonts w:eastAsia="Calibri" w:cs="Tahoma" w:ascii="Tahoma" w:hAnsi="Tahoma"/>
                <w:sz w:val="20"/>
                <w:szCs w:val="20"/>
              </w:rPr>
              <w:t>Literatura (z podziałem na obowiązkową i uzupełniającą)</w:t>
            </w:r>
          </w:p>
        </w:tc>
        <w:tc>
          <w:tcPr>
            <w:tcW w:w="7763" w:type="dxa"/>
            <w:tcBorders>
              <w:top w:val="single" w:sz="4" w:space="0" w:color="000000"/>
              <w:left w:val="single" w:sz="4" w:space="0" w:color="000000"/>
              <w:bottom w:val="single" w:sz="4" w:space="0" w:color="000000"/>
              <w:right w:val="single" w:sz="4" w:space="0" w:color="000000"/>
            </w:tcBorders>
            <w:shd w:color="auto" w:fill="D9E2F3" w:themeFill="accent1" w:themeFillTint="33" w:val="clear"/>
            <w:vAlign w:val="center"/>
          </w:tcPr>
          <w:p>
            <w:pPr>
              <w:pStyle w:val="Normal"/>
              <w:widowControl w:val="false"/>
              <w:rPr/>
            </w:pPr>
            <w:r>
              <w:rPr/>
              <w:t xml:space="preserve">Cohen, Elliot D. (2016). Logic-Based Therapy and Everyday Emotions: A Case Based Approach, Lexington Books Cohen, Elliot D. Philosophical Principles of Logic-Based Therapy (http://society-for-philosophy-inpractice.org/journal/pdf/6-1%20027%20Cohen%20-%20Logic-Based.pdf) Curnow, T. Wisdom and Philosophy, Practical Philosophy, 3(1), 2000 Lacovou, S. &amp; Karen Weisel-Dixon. (2015). Existential Therapy: 100 Key Points and Techniques, Routledge Lahav, Ran. (2016). Stepping Out of Plato’s Cave: Philosophical Counseling, Philosophical Practice and Self-Transformation, Loyev Books, 2nd edition. Lahav, Ran. What is Philosophical in Philosophical Counselling?. Journal of Applied Philosophy, vol. 13, No. 3, pp. 259-278, 1996. Lahav, Ran. Philosophical Counselling as a Quest for Wisdom, Practical Philosophy, 4(1), 2001 Lebon, Tim. (2001). Wise Therapy, London: Continuum Lebon, Tim. Philosophical Counseling: An Introduction (First published in Thinking Through Dialogue: Essays on Philosophy in Practice, Curnow. T (ed) 1999 Raabe, Peter B. (2000). Philosophical Counseling—Theory and Practice, Praeger Publishers Inc. Sartre, J. P. (1993). Being and Nothingness, Simon and Schuster Sartre, J. P. (2007). Existentialism is a Humanism, Yale University Press. Sulavikova B. Key Concepts in Philosophical Counselling. Human Affairs, 24, 574-583, 201 </w:t>
            </w:r>
          </w:p>
        </w:tc>
      </w:tr>
      <w:tr>
        <w:trPr>
          <w:trHeight w:val="480" w:hRule="atLeast"/>
        </w:trPr>
        <w:tc>
          <w:tcPr>
            <w:tcW w:w="487"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rPr>
                <w:rFonts w:ascii="Tahoma" w:hAnsi="Tahoma" w:cs="Tahoma"/>
                <w:sz w:val="20"/>
                <w:szCs w:val="20"/>
              </w:rPr>
            </w:pPr>
            <w:r>
              <w:rPr>
                <w:rFonts w:eastAsia="Calibri" w:cs="Tahoma" w:ascii="Tahoma" w:hAnsi="Tahoma"/>
                <w:sz w:val="20"/>
                <w:szCs w:val="20"/>
              </w:rPr>
              <w:t xml:space="preserve">11 </w:t>
            </w:r>
          </w:p>
        </w:tc>
        <w:tc>
          <w:tcPr>
            <w:tcW w:w="2631" w:type="dxa"/>
            <w:gridSpan w:val="2"/>
            <w:tcBorders>
              <w:top w:val="single" w:sz="4" w:space="0" w:color="000000"/>
              <w:left w:val="single" w:sz="4" w:space="0" w:color="000000"/>
              <w:bottom w:val="single" w:sz="4" w:space="0" w:color="000000"/>
              <w:right w:val="single" w:sz="4" w:space="0" w:color="000000"/>
            </w:tcBorders>
            <w:shd w:color="auto" w:fill="A8D08D" w:themeFill="accent6" w:themeFillTint="99" w:val="clear"/>
          </w:tcPr>
          <w:p>
            <w:pPr>
              <w:pStyle w:val="Normal"/>
              <w:widowControl w:val="false"/>
              <w:rPr>
                <w:rFonts w:ascii="Tahoma" w:hAnsi="Tahoma" w:eastAsia="Calibri" w:cs="Tahoma"/>
                <w:sz w:val="20"/>
                <w:szCs w:val="20"/>
              </w:rPr>
            </w:pPr>
            <w:r>
              <w:rPr>
                <w:rFonts w:eastAsia="Calibri" w:cs="Tahoma" w:ascii="Tahoma" w:hAnsi="Tahoma"/>
                <w:sz w:val="20"/>
                <w:szCs w:val="20"/>
              </w:rPr>
              <w:t xml:space="preserve">Efekty uczenia się </w:t>
            </w:r>
            <w:r>
              <w:rPr>
                <w:rFonts w:eastAsia="Calibri" w:cs="Tahoma" w:ascii="Tahoma" w:hAnsi="Tahoma"/>
                <w:b/>
                <w:sz w:val="20"/>
                <w:szCs w:val="20"/>
              </w:rPr>
              <w:t>z przyporządkowaniem do efektów uczenia się kierunkowych</w:t>
            </w:r>
            <w:r>
              <w:rPr>
                <w:rFonts w:eastAsia="Calibri" w:cs="Tahoma" w:ascii="Tahoma" w:hAnsi="Tahoma"/>
                <w:sz w:val="20"/>
                <w:szCs w:val="20"/>
              </w:rPr>
              <w:t xml:space="preserve"> </w:t>
            </w:r>
          </w:p>
          <w:p>
            <w:pPr>
              <w:pStyle w:val="Normal"/>
              <w:widowControl w:val="false"/>
              <w:rPr>
                <w:rFonts w:ascii="Tahoma" w:hAnsi="Tahoma" w:cs="Tahoma"/>
                <w:sz w:val="20"/>
                <w:szCs w:val="20"/>
              </w:rPr>
            </w:pPr>
            <w:r>
              <w:rPr>
                <w:rFonts w:cs="Tahoma" w:ascii="Tahoma" w:hAnsi="Tahoma"/>
                <w:sz w:val="20"/>
                <w:szCs w:val="20"/>
              </w:rPr>
            </w:r>
          </w:p>
          <w:p>
            <w:pPr>
              <w:pStyle w:val="Normal"/>
              <w:widowControl w:val="false"/>
              <w:rPr>
                <w:rFonts w:ascii="Tahoma" w:hAnsi="Tahoma" w:cs="Tahoma"/>
                <w:sz w:val="20"/>
                <w:szCs w:val="20"/>
              </w:rPr>
            </w:pPr>
            <w:r>
              <w:rPr>
                <w:rFonts w:cs="Tahoma" w:ascii="Tahoma" w:hAnsi="Tahoma"/>
                <w:sz w:val="20"/>
                <w:szCs w:val="20"/>
              </w:rPr>
              <w:t xml:space="preserve">(w przypadku zajęć dedykowanych kreatywności społecznej efekty zajęć należy przyporządkować do efektów kierunkowych kreatywności; w przypadku zajęć niededykowanych, efekty zajęć powinny być przyporządkowane do efektów kierunkowych również innych kierunków)   </w:t>
            </w:r>
          </w:p>
        </w:tc>
        <w:tc>
          <w:tcPr>
            <w:tcW w:w="7763" w:type="dxa"/>
            <w:tcBorders>
              <w:top w:val="single" w:sz="4" w:space="0" w:color="000000"/>
              <w:left w:val="single" w:sz="4" w:space="0" w:color="000000"/>
              <w:bottom w:val="single" w:sz="4" w:space="0" w:color="000000"/>
              <w:right w:val="single" w:sz="4" w:space="0" w:color="000000"/>
            </w:tcBorders>
            <w:shd w:color="auto" w:fill="D9E2F3" w:themeFill="accent1" w:themeFillTint="33" w:val="clear"/>
            <w:vAlign w:val="center"/>
          </w:tcPr>
          <w:p>
            <w:pPr>
              <w:pStyle w:val="Normal"/>
              <w:widowControl w:val="false"/>
              <w:jc w:val="both"/>
              <w:rPr>
                <w:rFonts w:ascii="Tahoma" w:hAnsi="Tahoma" w:cs="Tahoma"/>
                <w:b/>
                <w:b/>
                <w:sz w:val="20"/>
                <w:szCs w:val="20"/>
              </w:rPr>
            </w:pPr>
            <w:r>
              <w:rPr>
                <w:rFonts w:cs="Tahoma" w:ascii="Tahoma" w:hAnsi="Tahoma"/>
                <w:b/>
                <w:sz w:val="20"/>
                <w:szCs w:val="20"/>
              </w:rPr>
            </w:r>
          </w:p>
          <w:tbl>
            <w:tblPr>
              <w:tblW w:w="7200" w:type="dxa"/>
              <w:jc w:val="left"/>
              <w:tblInd w:w="73" w:type="dxa"/>
              <w:tblLayout w:type="fixed"/>
              <w:tblCellMar>
                <w:top w:w="9" w:type="dxa"/>
                <w:left w:w="5" w:type="dxa"/>
                <w:bottom w:w="0" w:type="dxa"/>
                <w:right w:w="54" w:type="dxa"/>
              </w:tblCellMar>
              <w:tblLook w:firstRow="1" w:noVBand="1" w:lastRow="0" w:firstColumn="1" w:lastColumn="0" w:noHBand="0" w:val="04a0"/>
            </w:tblPr>
            <w:tblGrid>
              <w:gridCol w:w="7200"/>
            </w:tblGrid>
            <w:tr>
              <w:trPr>
                <w:trHeight w:val="480" w:hRule="atLeast"/>
              </w:trPr>
              <w:tc>
                <w:tcPr>
                  <w:tcW w:w="7200" w:type="dxa"/>
                  <w:tcBorders>
                    <w:top w:val="single" w:sz="4" w:space="0" w:color="000000"/>
                    <w:left w:val="single" w:sz="4" w:space="0" w:color="000000"/>
                    <w:bottom w:val="single" w:sz="4" w:space="0" w:color="000000"/>
                    <w:right w:val="single" w:sz="4" w:space="0" w:color="000000"/>
                  </w:tcBorders>
                  <w:shd w:color="auto" w:fill="D9E2F3" w:themeFill="accent1" w:themeFillTint="33" w:val="clear"/>
                  <w:vAlign w:val="center"/>
                </w:tcPr>
                <w:p>
                  <w:pPr>
                    <w:pStyle w:val="Normal"/>
                    <w:widowControl w:val="false"/>
                    <w:rPr>
                      <w:rFonts w:ascii="Calibri" w:hAnsi="Calibri" w:cs="Calibri" w:asciiTheme="minorHAnsi" w:cstheme="minorHAnsi" w:hAnsiTheme="minorHAnsi"/>
                      <w:b/>
                      <w:b/>
                      <w:sz w:val="22"/>
                      <w:szCs w:val="22"/>
                    </w:rPr>
                  </w:pPr>
                  <w:r>
                    <w:rPr>
                      <w:rFonts w:cs="Calibri" w:ascii="Calibri" w:hAnsi="Calibri" w:cstheme="minorHAnsi"/>
                      <w:b/>
                      <w:sz w:val="22"/>
                      <w:szCs w:val="22"/>
                    </w:rPr>
                    <w:t>Wiedza:</w:t>
                  </w:r>
                </w:p>
                <w:p>
                  <w:pPr>
                    <w:pStyle w:val="Normal"/>
                    <w:widowControl w:val="false"/>
                    <w:rPr>
                      <w:rFonts w:ascii="Calibri" w:hAnsi="Calibri" w:cs="Calibri" w:asciiTheme="minorHAnsi" w:cstheme="minorHAnsi" w:hAnsiTheme="minorHAnsi"/>
                      <w:b/>
                      <w:b/>
                      <w:sz w:val="22"/>
                      <w:szCs w:val="22"/>
                    </w:rPr>
                  </w:pPr>
                  <w:r>
                    <w:rPr>
                      <w:rFonts w:cs="Calibri" w:ascii="Calibri" w:hAnsi="Calibri" w:cstheme="minorHAnsi"/>
                      <w:b/>
                      <w:sz w:val="22"/>
                      <w:szCs w:val="22"/>
                    </w:rPr>
                    <w:t>W1,  zna i rozumie terminologię związaną z doradztwem filozoficznym i praktyką filozoficzną</w:t>
                  </w:r>
                </w:p>
                <w:p>
                  <w:pPr>
                    <w:pStyle w:val="Normal"/>
                    <w:widowControl w:val="false"/>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Normal"/>
                    <w:widowControl w:val="false"/>
                    <w:rPr>
                      <w:rFonts w:ascii="Calibri" w:hAnsi="Calibri" w:cs="Calibri" w:asciiTheme="minorHAnsi" w:cstheme="minorHAnsi" w:hAnsiTheme="minorHAnsi"/>
                      <w:b/>
                      <w:b/>
                      <w:sz w:val="22"/>
                      <w:szCs w:val="22"/>
                    </w:rPr>
                  </w:pPr>
                  <w:r>
                    <w:rPr>
                      <w:rFonts w:cs="Calibri" w:ascii="Calibri" w:hAnsi="Calibri" w:cstheme="minorHAnsi"/>
                      <w:b/>
                      <w:sz w:val="22"/>
                      <w:szCs w:val="22"/>
                    </w:rPr>
                    <w:t>Filozofa stopień I: K_W02</w:t>
                  </w:r>
                </w:p>
                <w:p>
                  <w:pPr>
                    <w:pStyle w:val="Normal"/>
                    <w:widowControl w:val="false"/>
                    <w:suppressAutoHyphens w:val="true"/>
                    <w:bidi w:val="0"/>
                    <w:spacing w:before="0" w:after="0"/>
                    <w:ind w:left="340" w:right="0" w:firstLine="57"/>
                    <w:jc w:val="left"/>
                    <w:rPr>
                      <w:rFonts w:ascii="Calibri" w:hAnsi="Calibri" w:cs="Calibri" w:asciiTheme="minorHAnsi" w:cstheme="minorHAnsi" w:hAnsiTheme="minorHAnsi"/>
                      <w:b/>
                      <w:b/>
                      <w:sz w:val="22"/>
                      <w:szCs w:val="22"/>
                    </w:rPr>
                  </w:pPr>
                  <w:r>
                    <w:rPr>
                      <w:rFonts w:cs="Calibri" w:ascii="Calibri" w:hAnsi="Calibri" w:cstheme="minorHAnsi"/>
                      <w:b/>
                      <w:sz w:val="22"/>
                      <w:szCs w:val="22"/>
                    </w:rPr>
                    <w:t>Filozofia stopień II: K_W03</w:t>
                  </w:r>
                </w:p>
                <w:p>
                  <w:pPr>
                    <w:pStyle w:val="Normal"/>
                    <w:widowControl w:val="false"/>
                    <w:rPr>
                      <w:rFonts w:ascii="Calibri" w:hAnsi="Calibri" w:cs="Calibri" w:asciiTheme="minorHAnsi" w:cstheme="minorHAnsi" w:hAnsiTheme="minorHAnsi"/>
                      <w:b/>
                      <w:b/>
                      <w:sz w:val="22"/>
                      <w:szCs w:val="22"/>
                    </w:rPr>
                  </w:pPr>
                  <w:r>
                    <w:rPr>
                      <w:rFonts w:cs="Calibri" w:ascii="Calibri" w:hAnsi="Calibri" w:cstheme="minorHAnsi"/>
                      <w:b/>
                      <w:sz w:val="22"/>
                      <w:szCs w:val="22"/>
                    </w:rPr>
                    <w:t>Kreatywność społeczna: K_W02</w:t>
                  </w:r>
                </w:p>
                <w:p>
                  <w:pPr>
                    <w:pStyle w:val="Normal"/>
                    <w:widowControl w:val="false"/>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Normal"/>
                    <w:widowControl w:val="false"/>
                    <w:rPr>
                      <w:rFonts w:ascii="Calibri" w:hAnsi="Calibri" w:cs="Calibri" w:asciiTheme="minorHAnsi" w:cstheme="minorHAnsi" w:hAnsiTheme="minorHAnsi"/>
                      <w:b/>
                      <w:b/>
                      <w:sz w:val="22"/>
                      <w:szCs w:val="22"/>
                    </w:rPr>
                  </w:pPr>
                  <w:r>
                    <w:rPr>
                      <w:rFonts w:cs="Calibri" w:ascii="Calibri" w:hAnsi="Calibri" w:cstheme="minorHAnsi"/>
                      <w:b/>
                      <w:sz w:val="22"/>
                      <w:szCs w:val="22"/>
                    </w:rPr>
                    <w:t>W2, zna w i rozumie zagadnienia związane z z doradztwem filozoficznym i praktyką filozoficzną</w:t>
                  </w:r>
                </w:p>
                <w:p>
                  <w:pPr>
                    <w:pStyle w:val="Normal"/>
                    <w:widowControl w:val="false"/>
                    <w:rPr>
                      <w:rFonts w:ascii="Calibri" w:hAnsi="Calibri" w:cs="Calibri" w:asciiTheme="minorHAnsi" w:cstheme="minorHAnsi" w:hAnsiTheme="minorHAnsi"/>
                      <w:b/>
                      <w:b/>
                      <w:sz w:val="22"/>
                      <w:szCs w:val="22"/>
                    </w:rPr>
                  </w:pPr>
                  <w:r>
                    <w:rPr>
                      <w:rFonts w:cs="Calibri" w:ascii="Calibri" w:hAnsi="Calibri" w:cstheme="minorHAnsi"/>
                      <w:b/>
                      <w:sz w:val="22"/>
                      <w:szCs w:val="22"/>
                    </w:rPr>
                    <w:t>Filozofia stopień I: K_W04</w:t>
                  </w:r>
                </w:p>
                <w:p>
                  <w:pPr>
                    <w:pStyle w:val="Normal"/>
                    <w:widowControl w:val="false"/>
                    <w:rPr>
                      <w:rFonts w:ascii="Calibri" w:hAnsi="Calibri" w:cs="Calibri" w:asciiTheme="minorHAnsi" w:cstheme="minorHAnsi" w:hAnsiTheme="minorHAnsi"/>
                      <w:b/>
                      <w:b/>
                      <w:sz w:val="22"/>
                      <w:szCs w:val="22"/>
                    </w:rPr>
                  </w:pPr>
                  <w:r>
                    <w:rPr>
                      <w:rFonts w:cs="Calibri" w:ascii="Calibri" w:hAnsi="Calibri" w:cstheme="minorHAnsi"/>
                      <w:b/>
                      <w:sz w:val="22"/>
                      <w:szCs w:val="22"/>
                    </w:rPr>
                    <w:t>Filozofia stopień II: K_W05</w:t>
                  </w:r>
                </w:p>
                <w:p>
                  <w:pPr>
                    <w:pStyle w:val="Normal"/>
                    <w:widowControl w:val="false"/>
                    <w:rPr>
                      <w:rFonts w:ascii="Calibri" w:hAnsi="Calibri" w:cs="Calibri" w:asciiTheme="minorHAnsi" w:cstheme="minorHAnsi" w:hAnsiTheme="minorHAnsi"/>
                      <w:b/>
                      <w:b/>
                      <w:sz w:val="22"/>
                      <w:szCs w:val="22"/>
                    </w:rPr>
                  </w:pPr>
                  <w:r>
                    <w:rPr>
                      <w:rFonts w:cs="Calibri" w:ascii="Calibri" w:hAnsi="Calibri" w:cstheme="minorHAnsi"/>
                      <w:b/>
                      <w:sz w:val="22"/>
                      <w:szCs w:val="22"/>
                    </w:rPr>
                    <w:t>Kreatywność społeczna: K_W02</w:t>
                  </w:r>
                </w:p>
                <w:p>
                  <w:pPr>
                    <w:pStyle w:val="Normal"/>
                    <w:widowControl w:val="false"/>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Normal"/>
                    <w:widowControl w:val="false"/>
                    <w:rPr>
                      <w:rFonts w:ascii="Calibri" w:hAnsi="Calibri" w:cs="Calibri" w:asciiTheme="minorHAnsi" w:cstheme="minorHAnsi" w:hAnsiTheme="minorHAnsi"/>
                      <w:b/>
                      <w:b/>
                      <w:sz w:val="22"/>
                      <w:szCs w:val="22"/>
                    </w:rPr>
                  </w:pPr>
                  <w:r>
                    <w:rPr>
                      <w:rFonts w:cs="Calibri" w:ascii="Calibri" w:hAnsi="Calibri" w:cstheme="minorHAnsi"/>
                      <w:b/>
                      <w:sz w:val="22"/>
                      <w:szCs w:val="22"/>
                    </w:rPr>
                    <w:t>Umiejętności:</w:t>
                  </w:r>
                </w:p>
                <w:p>
                  <w:pPr>
                    <w:pStyle w:val="Normal"/>
                    <w:widowControl w:val="false"/>
                    <w:rPr>
                      <w:rFonts w:ascii="Calibri" w:hAnsi="Calibri" w:cs="Calibri" w:asciiTheme="minorHAnsi" w:cstheme="minorHAnsi" w:hAnsiTheme="minorHAnsi"/>
                      <w:b/>
                      <w:b/>
                      <w:sz w:val="22"/>
                      <w:szCs w:val="22"/>
                    </w:rPr>
                  </w:pPr>
                  <w:r>
                    <w:rPr>
                      <w:rFonts w:cs="Calibri" w:ascii="Calibri" w:hAnsi="Calibri" w:cstheme="minorHAnsi"/>
                      <w:b/>
                      <w:sz w:val="22"/>
                      <w:szCs w:val="22"/>
                    </w:rPr>
                    <w:t>U1,  potrafi rozpoznawać złożone uwarunkowania i konteksty doradztwa filozoficznego i praktyki filozoficznej.</w:t>
                  </w:r>
                </w:p>
                <w:p>
                  <w:pPr>
                    <w:pStyle w:val="Normal"/>
                    <w:widowControl w:val="false"/>
                    <w:rPr>
                      <w:rFonts w:ascii="Calibri" w:hAnsi="Calibri" w:cs="Calibri" w:asciiTheme="minorHAnsi" w:cstheme="minorHAnsi" w:hAnsiTheme="minorHAnsi"/>
                      <w:b/>
                      <w:b/>
                      <w:sz w:val="22"/>
                      <w:szCs w:val="22"/>
                    </w:rPr>
                  </w:pPr>
                  <w:r>
                    <w:rPr>
                      <w:rFonts w:cs="Calibri" w:ascii="Calibri" w:hAnsi="Calibri" w:cstheme="minorHAnsi"/>
                      <w:b/>
                      <w:sz w:val="22"/>
                      <w:szCs w:val="22"/>
                    </w:rPr>
                    <w:t>Filozofia stopień I: K_U08</w:t>
                  </w:r>
                </w:p>
                <w:p>
                  <w:pPr>
                    <w:pStyle w:val="Normal"/>
                    <w:widowControl w:val="false"/>
                    <w:rPr>
                      <w:rFonts w:ascii="Calibri" w:hAnsi="Calibri" w:cs="Calibri" w:asciiTheme="minorHAnsi" w:cstheme="minorHAnsi" w:hAnsiTheme="minorHAnsi"/>
                      <w:b/>
                      <w:b/>
                      <w:sz w:val="22"/>
                      <w:szCs w:val="22"/>
                    </w:rPr>
                  </w:pPr>
                  <w:r>
                    <w:rPr>
                      <w:rFonts w:cs="Calibri" w:ascii="Calibri" w:hAnsi="Calibri" w:cstheme="minorHAnsi"/>
                      <w:b/>
                      <w:sz w:val="22"/>
                      <w:szCs w:val="22"/>
                    </w:rPr>
                    <w:t>Filozofia stopień II: K_U01</w:t>
                  </w:r>
                </w:p>
                <w:p>
                  <w:pPr>
                    <w:pStyle w:val="Normal"/>
                    <w:widowControl w:val="false"/>
                    <w:rPr>
                      <w:rFonts w:ascii="Calibri" w:hAnsi="Calibri" w:cs="Calibri" w:asciiTheme="minorHAnsi" w:cstheme="minorHAnsi" w:hAnsiTheme="minorHAnsi"/>
                      <w:b/>
                      <w:b/>
                      <w:sz w:val="22"/>
                      <w:szCs w:val="22"/>
                    </w:rPr>
                  </w:pPr>
                  <w:r>
                    <w:rPr>
                      <w:rFonts w:cs="Calibri" w:ascii="Calibri" w:hAnsi="Calibri" w:cstheme="minorHAnsi"/>
                      <w:b/>
                      <w:sz w:val="22"/>
                      <w:szCs w:val="22"/>
                    </w:rPr>
                    <w:t>Kreatywność społeczna: K_U02</w:t>
                  </w:r>
                </w:p>
                <w:p>
                  <w:pPr>
                    <w:pStyle w:val="Normal"/>
                    <w:widowControl w:val="false"/>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Normal"/>
                    <w:widowControl w:val="false"/>
                    <w:rPr>
                      <w:rFonts w:ascii="Calibri" w:hAnsi="Calibri" w:cs="Calibri" w:asciiTheme="minorHAnsi" w:cstheme="minorHAnsi" w:hAnsiTheme="minorHAnsi"/>
                      <w:b/>
                      <w:b/>
                      <w:sz w:val="22"/>
                      <w:szCs w:val="22"/>
                    </w:rPr>
                  </w:pPr>
                  <w:r>
                    <w:rPr>
                      <w:rFonts w:cs="Calibri" w:ascii="Calibri" w:hAnsi="Calibri" w:cstheme="minorHAnsi"/>
                      <w:b/>
                      <w:sz w:val="22"/>
                      <w:szCs w:val="22"/>
                    </w:rPr>
                    <w:t>U2, potrafi podjąć się złożonej analizy interdyscyplinarnej problematyki związanej z doradztwem filozoficznym i praktyką filozoficzną oraz wskazywać narzędzia badawcze użyteczne do podejmowania dociekań nad ich dynamiką.</w:t>
                  </w:r>
                </w:p>
                <w:p>
                  <w:pPr>
                    <w:pStyle w:val="Normal"/>
                    <w:widowControl w:val="false"/>
                    <w:rPr>
                      <w:rFonts w:ascii="Calibri" w:hAnsi="Calibri" w:cs="Calibri" w:asciiTheme="minorHAnsi" w:cstheme="minorHAnsi" w:hAnsiTheme="minorHAnsi"/>
                      <w:b/>
                      <w:b/>
                      <w:sz w:val="22"/>
                      <w:szCs w:val="22"/>
                    </w:rPr>
                  </w:pPr>
                  <w:r>
                    <w:rPr>
                      <w:rFonts w:cs="Calibri" w:ascii="Calibri" w:hAnsi="Calibri" w:cstheme="minorHAnsi"/>
                      <w:b/>
                      <w:sz w:val="22"/>
                      <w:szCs w:val="22"/>
                    </w:rPr>
                    <w:t>Filozofia stopień I: K_U04</w:t>
                  </w:r>
                </w:p>
                <w:p>
                  <w:pPr>
                    <w:pStyle w:val="Normal"/>
                    <w:widowControl w:val="false"/>
                    <w:jc w:val="both"/>
                    <w:rPr>
                      <w:rFonts w:ascii="Calibri" w:hAnsi="Calibri" w:cs="Calibri" w:asciiTheme="minorHAnsi" w:cstheme="minorHAnsi" w:hAnsiTheme="minorHAnsi"/>
                      <w:b/>
                      <w:b/>
                      <w:sz w:val="22"/>
                      <w:szCs w:val="22"/>
                    </w:rPr>
                  </w:pPr>
                  <w:r>
                    <w:rPr>
                      <w:rFonts w:cs="Calibri" w:ascii="Calibri" w:hAnsi="Calibri" w:cstheme="minorHAnsi"/>
                      <w:b/>
                      <w:sz w:val="22"/>
                      <w:szCs w:val="22"/>
                    </w:rPr>
                    <w:t>Filozofia stopień II: K_U04</w:t>
                  </w:r>
                </w:p>
                <w:p>
                  <w:pPr>
                    <w:pStyle w:val="Normal"/>
                    <w:widowControl w:val="false"/>
                    <w:rPr>
                      <w:rFonts w:ascii="Calibri" w:hAnsi="Calibri" w:cs="Calibri" w:asciiTheme="minorHAnsi" w:cstheme="minorHAnsi" w:hAnsiTheme="minorHAnsi"/>
                      <w:b/>
                      <w:b/>
                      <w:sz w:val="22"/>
                      <w:szCs w:val="22"/>
                    </w:rPr>
                  </w:pPr>
                  <w:r>
                    <w:rPr>
                      <w:rFonts w:cs="Calibri" w:ascii="Calibri" w:hAnsi="Calibri" w:cstheme="minorHAnsi"/>
                      <w:b/>
                      <w:sz w:val="22"/>
                      <w:szCs w:val="22"/>
                    </w:rPr>
                    <w:t>Kreatywność społeczna: K_U01, K_U02</w:t>
                  </w:r>
                </w:p>
                <w:p>
                  <w:pPr>
                    <w:pStyle w:val="Normal"/>
                    <w:widowControl w:val="false"/>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Normal"/>
                    <w:widowControl w:val="false"/>
                    <w:rPr>
                      <w:rFonts w:ascii="Calibri" w:hAnsi="Calibri" w:cs="Calibri" w:asciiTheme="minorHAnsi" w:cstheme="minorHAnsi" w:hAnsiTheme="minorHAnsi"/>
                      <w:b/>
                      <w:b/>
                      <w:sz w:val="22"/>
                      <w:szCs w:val="22"/>
                    </w:rPr>
                  </w:pPr>
                  <w:r>
                    <w:rPr>
                      <w:rFonts w:cs="Calibri" w:ascii="Calibri" w:hAnsi="Calibri" w:cstheme="minorHAnsi"/>
                      <w:b/>
                      <w:sz w:val="22"/>
                      <w:szCs w:val="22"/>
                    </w:rPr>
                    <w:t>Kompetencje społeczne:</w:t>
                  </w:r>
                </w:p>
                <w:p>
                  <w:pPr>
                    <w:pStyle w:val="Normal"/>
                    <w:widowControl w:val="false"/>
                    <w:rPr>
                      <w:rFonts w:ascii="Calibri" w:hAnsi="Calibri" w:cs="Calibri" w:asciiTheme="minorHAnsi" w:cstheme="minorHAnsi" w:hAnsiTheme="minorHAnsi"/>
                      <w:b/>
                      <w:b/>
                      <w:sz w:val="22"/>
                      <w:szCs w:val="22"/>
                    </w:rPr>
                  </w:pPr>
                  <w:r>
                    <w:rPr>
                      <w:rFonts w:cs="Calibri" w:ascii="Calibri" w:hAnsi="Calibri" w:cstheme="minorHAnsi"/>
                      <w:b/>
                      <w:sz w:val="22"/>
                      <w:szCs w:val="22"/>
                    </w:rPr>
                    <w:t>K1,  jest gotów do uświadamiania sobie roli wartości w nauce i i obszarach społecznej praktyki</w:t>
                  </w:r>
                </w:p>
                <w:p>
                  <w:pPr>
                    <w:pStyle w:val="Normal"/>
                    <w:widowControl w:val="false"/>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 xml:space="preserve">K2, jest świadom społecznej konsekwencji własnych wyborów </w:t>
                  </w:r>
                </w:p>
                <w:p>
                  <w:pPr>
                    <w:pStyle w:val="Normal"/>
                    <w:widowControl w:val="false"/>
                    <w:rPr>
                      <w:rFonts w:ascii="Calibri" w:hAnsi="Calibri" w:cs="Calibri" w:asciiTheme="minorHAnsi" w:cstheme="minorHAnsi" w:hAnsiTheme="minorHAnsi"/>
                      <w:b/>
                      <w:b/>
                      <w:sz w:val="22"/>
                      <w:szCs w:val="22"/>
                    </w:rPr>
                  </w:pPr>
                  <w:r>
                    <w:rPr>
                      <w:rFonts w:cs="Calibri" w:ascii="Calibri" w:hAnsi="Calibri" w:cstheme="minorHAnsi"/>
                      <w:b/>
                      <w:sz w:val="22"/>
                      <w:szCs w:val="22"/>
                    </w:rPr>
                    <w:t>Filozofia stopień I: K_K02</w:t>
                  </w:r>
                </w:p>
                <w:p>
                  <w:pPr>
                    <w:pStyle w:val="Normal"/>
                    <w:widowControl w:val="false"/>
                    <w:rPr>
                      <w:rFonts w:ascii="Calibri" w:hAnsi="Calibri" w:cs="Calibri" w:asciiTheme="minorHAnsi" w:cstheme="minorHAnsi" w:hAnsiTheme="minorHAnsi"/>
                      <w:b/>
                      <w:b/>
                      <w:sz w:val="22"/>
                      <w:szCs w:val="22"/>
                    </w:rPr>
                  </w:pPr>
                  <w:r>
                    <w:rPr>
                      <w:rFonts w:cs="Calibri" w:ascii="Calibri" w:hAnsi="Calibri" w:cstheme="minorHAnsi"/>
                      <w:b/>
                      <w:sz w:val="22"/>
                      <w:szCs w:val="22"/>
                    </w:rPr>
                    <w:t>Filozofia stopień II: K_K02</w:t>
                  </w:r>
                </w:p>
                <w:p>
                  <w:pPr>
                    <w:pStyle w:val="Normal"/>
                    <w:widowControl w:val="false"/>
                    <w:jc w:val="both"/>
                    <w:rPr>
                      <w:rFonts w:ascii="Calibri" w:hAnsi="Calibri" w:cs="Calibri" w:asciiTheme="minorHAnsi" w:cstheme="minorHAnsi" w:hAnsiTheme="minorHAnsi"/>
                      <w:b/>
                      <w:b/>
                      <w:sz w:val="22"/>
                      <w:szCs w:val="22"/>
                    </w:rPr>
                  </w:pPr>
                  <w:r>
                    <w:rPr>
                      <w:rFonts w:cs="Calibri" w:ascii="Calibri" w:hAnsi="Calibri" w:cstheme="minorHAnsi"/>
                      <w:b/>
                      <w:sz w:val="22"/>
                      <w:szCs w:val="22"/>
                    </w:rPr>
                    <w:t>Kreatywność społeczna: K_K04</w:t>
                  </w:r>
                </w:p>
              </w:tc>
            </w:tr>
          </w:tbl>
          <w:p>
            <w:pPr>
              <w:pStyle w:val="Normal"/>
              <w:widowControl w:val="false"/>
              <w:rPr/>
            </w:pPr>
            <w:r>
              <w:rPr/>
            </w:r>
          </w:p>
        </w:tc>
      </w:tr>
      <w:tr>
        <w:trPr>
          <w:trHeight w:val="480" w:hRule="atLeast"/>
        </w:trPr>
        <w:tc>
          <w:tcPr>
            <w:tcW w:w="487"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rPr>
                <w:rFonts w:ascii="Tahoma" w:hAnsi="Tahoma" w:eastAsia="Calibri" w:cs="Tahoma"/>
                <w:sz w:val="20"/>
                <w:szCs w:val="20"/>
              </w:rPr>
            </w:pPr>
            <w:r>
              <w:rPr>
                <w:rFonts w:eastAsia="Calibri" w:cs="Tahoma" w:ascii="Tahoma" w:hAnsi="Tahoma"/>
                <w:sz w:val="20"/>
                <w:szCs w:val="20"/>
              </w:rPr>
              <w:t>12</w:t>
            </w:r>
          </w:p>
        </w:tc>
        <w:tc>
          <w:tcPr>
            <w:tcW w:w="2631" w:type="dxa"/>
            <w:gridSpan w:val="2"/>
            <w:tcBorders>
              <w:top w:val="single" w:sz="4" w:space="0" w:color="000000"/>
              <w:left w:val="single" w:sz="4" w:space="0" w:color="000000"/>
              <w:bottom w:val="single" w:sz="4" w:space="0" w:color="000000"/>
              <w:right w:val="single" w:sz="4" w:space="0" w:color="000000"/>
            </w:tcBorders>
            <w:shd w:color="auto" w:fill="A8D08D" w:themeFill="accent6" w:themeFillTint="99" w:val="clear"/>
          </w:tcPr>
          <w:p>
            <w:pPr>
              <w:pStyle w:val="Normal"/>
              <w:widowControl w:val="false"/>
              <w:rPr>
                <w:rFonts w:ascii="Tahoma" w:hAnsi="Tahoma" w:eastAsia="Calibri" w:cs="Tahoma"/>
                <w:sz w:val="20"/>
                <w:szCs w:val="20"/>
              </w:rPr>
            </w:pPr>
            <w:r>
              <w:rPr>
                <w:rFonts w:eastAsia="Calibri" w:cs="Tahoma" w:ascii="Tahoma" w:hAnsi="Tahoma"/>
                <w:sz w:val="20"/>
                <w:szCs w:val="20"/>
              </w:rPr>
              <w:t>Sposób weryfikacji efektów uczenia się (oddzielnie dla każdego efektu)</w:t>
            </w:r>
          </w:p>
        </w:tc>
        <w:tc>
          <w:tcPr>
            <w:tcW w:w="7763" w:type="dxa"/>
            <w:tcBorders>
              <w:top w:val="single" w:sz="4" w:space="0" w:color="000000"/>
              <w:left w:val="single" w:sz="4" w:space="0" w:color="000000"/>
              <w:bottom w:val="single" w:sz="4" w:space="0" w:color="000000"/>
              <w:right w:val="single" w:sz="4" w:space="0" w:color="000000"/>
            </w:tcBorders>
            <w:shd w:color="auto" w:fill="D9E2F3" w:themeFill="accent1" w:themeFillTint="33" w:val="clear"/>
            <w:vAlign w:val="center"/>
          </w:tcPr>
          <w:p>
            <w:pPr>
              <w:pStyle w:val="Normal"/>
              <w:widowControl w:val="false"/>
              <w:rPr>
                <w:rFonts w:ascii="Tahoma" w:hAnsi="Tahoma" w:cs="Tahoma"/>
                <w:sz w:val="20"/>
                <w:szCs w:val="20"/>
              </w:rPr>
            </w:pPr>
            <w:r>
              <w:rPr/>
              <w:t>W1. zaliczenie ustne, aktywność w trakcie zajęć</w:t>
            </w:r>
          </w:p>
          <w:p>
            <w:pPr>
              <w:pStyle w:val="Normal"/>
              <w:widowControl w:val="false"/>
              <w:rPr>
                <w:rFonts w:ascii="Tahoma" w:hAnsi="Tahoma" w:cs="Tahoma"/>
                <w:sz w:val="20"/>
                <w:szCs w:val="20"/>
              </w:rPr>
            </w:pPr>
            <w:r>
              <w:rPr>
                <w:b w:val="false"/>
                <w:bCs w:val="false"/>
              </w:rPr>
              <w:t>W2. zaliczenie ustne, aktywność w trakcie zajęć</w:t>
            </w:r>
          </w:p>
          <w:p>
            <w:pPr>
              <w:pStyle w:val="Normal"/>
              <w:widowControl w:val="false"/>
              <w:rPr>
                <w:b w:val="false"/>
                <w:b w:val="false"/>
                <w:bCs w:val="false"/>
              </w:rPr>
            </w:pPr>
            <w:r>
              <w:rPr>
                <w:b w:val="false"/>
                <w:bCs w:val="false"/>
              </w:rPr>
              <w:t>W3. zaliczenie pisemne, aktywność w trakcie zajęć</w:t>
            </w:r>
          </w:p>
          <w:p>
            <w:pPr>
              <w:pStyle w:val="Normal"/>
              <w:widowControl w:val="false"/>
              <w:rPr>
                <w:b w:val="false"/>
                <w:b w:val="false"/>
                <w:bCs w:val="false"/>
              </w:rPr>
            </w:pPr>
            <w:r>
              <w:rPr>
                <w:b w:val="false"/>
                <w:bCs w:val="false"/>
              </w:rPr>
              <w:t>U1. zaliczenie ustne, aktywność w trakcie zajęć</w:t>
            </w:r>
          </w:p>
          <w:p>
            <w:pPr>
              <w:pStyle w:val="Normal"/>
              <w:widowControl w:val="false"/>
              <w:rPr>
                <w:b w:val="false"/>
                <w:b w:val="false"/>
                <w:bCs w:val="false"/>
              </w:rPr>
            </w:pPr>
            <w:r>
              <w:rPr>
                <w:b w:val="false"/>
                <w:bCs w:val="false"/>
              </w:rPr>
              <w:t>U2. zaliczenie pisemne, aktywność w trakcie zajęć</w:t>
            </w:r>
          </w:p>
          <w:p>
            <w:pPr>
              <w:pStyle w:val="Normal"/>
              <w:widowControl w:val="false"/>
              <w:rPr>
                <w:b w:val="false"/>
                <w:b w:val="false"/>
                <w:bCs w:val="false"/>
              </w:rPr>
            </w:pPr>
            <w:r>
              <w:rPr>
                <w:b w:val="false"/>
                <w:bCs w:val="false"/>
              </w:rPr>
              <w:t>U3. zaliczenie pisemne, aktywność w trakcie zajęć</w:t>
            </w:r>
          </w:p>
          <w:p>
            <w:pPr>
              <w:pStyle w:val="Normal"/>
              <w:widowControl w:val="false"/>
              <w:rPr>
                <w:b w:val="false"/>
                <w:b w:val="false"/>
                <w:bCs w:val="false"/>
              </w:rPr>
            </w:pPr>
            <w:r>
              <w:rPr>
                <w:b w:val="false"/>
                <w:bCs w:val="false"/>
              </w:rPr>
              <w:t>K1. zaliczenie ustne, aktywność w trakcie zajęć</w:t>
            </w:r>
          </w:p>
          <w:p>
            <w:pPr>
              <w:pStyle w:val="Normal"/>
              <w:widowControl w:val="false"/>
              <w:spacing w:lineRule="auto" w:line="240" w:before="0" w:after="7"/>
              <w:ind w:hanging="0"/>
              <w:rPr>
                <w:rFonts w:ascii="Tahoma" w:hAnsi="Tahoma" w:cs="Tahoma"/>
                <w:b w:val="false"/>
                <w:b w:val="false"/>
                <w:bCs w:val="false"/>
                <w:sz w:val="20"/>
                <w:szCs w:val="20"/>
              </w:rPr>
            </w:pPr>
            <w:r>
              <w:rPr>
                <w:rFonts w:cs="Tahoma" w:ascii="Tahoma" w:hAnsi="Tahoma"/>
                <w:b w:val="false"/>
                <w:bCs w:val="false"/>
                <w:color w:val="000000" w:themeColor="text1"/>
                <w:sz w:val="20"/>
                <w:szCs w:val="20"/>
              </w:rPr>
              <w:t>K2. zaliczenie ustne, aktywność w trakcie zajęć</w:t>
            </w:r>
          </w:p>
        </w:tc>
      </w:tr>
      <w:tr>
        <w:trPr>
          <w:trHeight w:val="432" w:hRule="atLeast"/>
        </w:trPr>
        <w:tc>
          <w:tcPr>
            <w:tcW w:w="487"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ind w:left="108" w:hanging="0"/>
              <w:rPr>
                <w:rFonts w:ascii="Tahoma" w:hAnsi="Tahoma" w:cs="Tahoma"/>
                <w:sz w:val="20"/>
                <w:szCs w:val="20"/>
              </w:rPr>
            </w:pPr>
            <w:r>
              <w:rPr>
                <w:rFonts w:eastAsia="Calibri" w:cs="Tahoma" w:ascii="Tahoma" w:hAnsi="Tahoma"/>
                <w:sz w:val="20"/>
                <w:szCs w:val="20"/>
              </w:rPr>
              <w:t xml:space="preserve">13 </w:t>
            </w:r>
          </w:p>
        </w:tc>
        <w:tc>
          <w:tcPr>
            <w:tcW w:w="2182" w:type="dxa"/>
            <w:tcBorders>
              <w:top w:val="single" w:sz="4" w:space="0" w:color="000000"/>
              <w:left w:val="single" w:sz="4" w:space="0" w:color="000000"/>
              <w:bottom w:val="single" w:sz="4" w:space="0" w:color="000000"/>
            </w:tcBorders>
            <w:shd w:color="auto" w:fill="A8D08D" w:themeFill="accent6" w:themeFillTint="99" w:val="clear"/>
          </w:tcPr>
          <w:p>
            <w:pPr>
              <w:pStyle w:val="Normal"/>
              <w:widowControl w:val="false"/>
              <w:ind w:left="108" w:hanging="0"/>
              <w:rPr>
                <w:rFonts w:ascii="Tahoma" w:hAnsi="Tahoma" w:cs="Tahoma"/>
                <w:sz w:val="20"/>
                <w:szCs w:val="20"/>
              </w:rPr>
            </w:pPr>
            <w:r>
              <w:rPr>
                <w:rFonts w:eastAsia="Calibri" w:cs="Tahoma" w:ascii="Tahoma" w:hAnsi="Tahoma"/>
                <w:sz w:val="20"/>
                <w:szCs w:val="20"/>
              </w:rPr>
              <w:t xml:space="preserve">Metody dydaktyczne </w:t>
            </w:r>
          </w:p>
        </w:tc>
        <w:tc>
          <w:tcPr>
            <w:tcW w:w="449" w:type="dxa"/>
            <w:tcBorders>
              <w:top w:val="single" w:sz="4" w:space="0" w:color="000000"/>
              <w:bottom w:val="single" w:sz="4" w:space="0" w:color="000000"/>
              <w:right w:val="single" w:sz="4" w:space="0" w:color="000000"/>
            </w:tcBorders>
            <w:shd w:color="auto" w:fill="A8D08D" w:themeFill="accent6" w:themeFillTint="99" w:val="clear"/>
          </w:tcPr>
          <w:p>
            <w:pPr>
              <w:pStyle w:val="Normal"/>
              <w:widowControl w:val="false"/>
              <w:spacing w:before="0" w:after="160"/>
              <w:rPr>
                <w:rFonts w:ascii="Tahoma" w:hAnsi="Tahoma" w:cs="Tahoma"/>
                <w:sz w:val="20"/>
                <w:szCs w:val="20"/>
              </w:rPr>
            </w:pPr>
            <w:r>
              <w:rPr>
                <w:rFonts w:cs="Tahoma" w:ascii="Tahoma" w:hAnsi="Tahoma"/>
                <w:sz w:val="20"/>
                <w:szCs w:val="20"/>
              </w:rPr>
            </w:r>
          </w:p>
        </w:tc>
        <w:tc>
          <w:tcPr>
            <w:tcW w:w="7763" w:type="dxa"/>
            <w:tcBorders>
              <w:top w:val="single" w:sz="4" w:space="0" w:color="000000"/>
              <w:left w:val="single" w:sz="4" w:space="0" w:color="000000"/>
              <w:bottom w:val="single" w:sz="4" w:space="0" w:color="000000"/>
              <w:right w:val="single" w:sz="4" w:space="0" w:color="000000"/>
            </w:tcBorders>
            <w:shd w:color="auto" w:fill="D9E2F3" w:themeFill="accent1" w:themeFillTint="33" w:val="clear"/>
          </w:tcPr>
          <w:p>
            <w:pPr>
              <w:pStyle w:val="Normal"/>
              <w:widowControl w:val="false"/>
              <w:ind w:left="108" w:hanging="0"/>
              <w:rPr>
                <w:rFonts w:ascii="Tahoma" w:hAnsi="Tahoma" w:cs="Tahoma"/>
                <w:bCs/>
                <w:sz w:val="20"/>
                <w:szCs w:val="20"/>
              </w:rPr>
            </w:pPr>
            <w:r>
              <w:rPr>
                <w:rFonts w:cs="Tahoma" w:ascii="Tahoma" w:hAnsi="Tahoma"/>
                <w:bCs/>
                <w:sz w:val="20"/>
                <w:szCs w:val="20"/>
              </w:rPr>
              <w:t>dyskusja</w:t>
            </w:r>
          </w:p>
          <w:p>
            <w:pPr>
              <w:pStyle w:val="Normal"/>
              <w:widowControl w:val="false"/>
              <w:ind w:left="108" w:hanging="0"/>
              <w:rPr>
                <w:rFonts w:ascii="Tahoma" w:hAnsi="Tahoma" w:cs="Tahoma"/>
                <w:bCs/>
                <w:sz w:val="20"/>
                <w:szCs w:val="20"/>
              </w:rPr>
            </w:pPr>
            <w:r>
              <w:rPr>
                <w:rFonts w:cs="Tahoma" w:ascii="Tahoma" w:hAnsi="Tahoma"/>
                <w:bCs/>
                <w:sz w:val="20"/>
                <w:szCs w:val="20"/>
              </w:rPr>
              <w:t>wykład problemowy</w:t>
            </w:r>
          </w:p>
          <w:p>
            <w:pPr>
              <w:pStyle w:val="Normal"/>
              <w:widowControl w:val="false"/>
              <w:ind w:left="108" w:hanging="0"/>
              <w:rPr>
                <w:rFonts w:ascii="Tahoma" w:hAnsi="Tahoma" w:cs="Tahoma"/>
                <w:bCs/>
                <w:sz w:val="20"/>
                <w:szCs w:val="20"/>
              </w:rPr>
            </w:pPr>
            <w:r>
              <w:rPr>
                <w:rFonts w:cs="Tahoma" w:ascii="Tahoma" w:hAnsi="Tahoma"/>
                <w:bCs/>
                <w:sz w:val="20"/>
                <w:szCs w:val="20"/>
              </w:rPr>
              <w:t>wykład historyczny</w:t>
            </w:r>
          </w:p>
          <w:p>
            <w:pPr>
              <w:pStyle w:val="Normal"/>
              <w:widowControl w:val="false"/>
              <w:ind w:left="108" w:hanging="0"/>
              <w:rPr>
                <w:rFonts w:ascii="Tahoma" w:hAnsi="Tahoma" w:cs="Tahoma"/>
                <w:bCs/>
                <w:sz w:val="20"/>
                <w:szCs w:val="20"/>
              </w:rPr>
            </w:pPr>
            <w:r>
              <w:rPr>
                <w:rFonts w:cs="Tahoma" w:ascii="Tahoma" w:hAnsi="Tahoma"/>
                <w:bCs/>
                <w:sz w:val="20"/>
                <w:szCs w:val="20"/>
              </w:rPr>
              <w:t>analiza testów źródłowych</w:t>
            </w:r>
          </w:p>
          <w:p>
            <w:pPr>
              <w:pStyle w:val="Normal"/>
              <w:widowControl w:val="false"/>
              <w:ind w:left="108" w:hanging="0"/>
              <w:rPr>
                <w:rFonts w:ascii="Tahoma" w:hAnsi="Tahoma" w:cs="Tahoma"/>
                <w:bCs/>
                <w:sz w:val="20"/>
                <w:szCs w:val="20"/>
              </w:rPr>
            </w:pPr>
            <w:r>
              <w:rPr>
                <w:rFonts w:cs="Tahoma" w:ascii="Tahoma" w:hAnsi="Tahoma"/>
                <w:bCs/>
                <w:sz w:val="20"/>
                <w:szCs w:val="20"/>
              </w:rPr>
              <w:t>prezentacje</w:t>
            </w:r>
          </w:p>
          <w:p>
            <w:pPr>
              <w:pStyle w:val="Normal"/>
              <w:widowControl w:val="false"/>
              <w:ind w:left="108" w:hanging="0"/>
              <w:rPr>
                <w:rFonts w:ascii="Tahoma" w:hAnsi="Tahoma" w:cs="Tahoma"/>
                <w:bCs/>
                <w:sz w:val="20"/>
                <w:szCs w:val="20"/>
              </w:rPr>
            </w:pPr>
            <w:r>
              <w:rPr>
                <w:rFonts w:cs="Tahoma" w:ascii="Tahoma" w:hAnsi="Tahoma"/>
                <w:bCs/>
                <w:sz w:val="20"/>
                <w:szCs w:val="20"/>
              </w:rPr>
              <w:t>pytania do analizy przez studentów</w:t>
            </w:r>
          </w:p>
        </w:tc>
      </w:tr>
      <w:tr>
        <w:trPr>
          <w:trHeight w:val="432" w:hRule="atLeast"/>
        </w:trPr>
        <w:tc>
          <w:tcPr>
            <w:tcW w:w="487"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ind w:left="108" w:hanging="0"/>
              <w:rPr>
                <w:rFonts w:ascii="Tahoma" w:hAnsi="Tahoma" w:eastAsia="Calibri" w:cs="Tahoma"/>
                <w:sz w:val="20"/>
                <w:szCs w:val="20"/>
              </w:rPr>
            </w:pPr>
            <w:r>
              <w:rPr>
                <w:rFonts w:eastAsia="Calibri" w:cs="Tahoma" w:ascii="Tahoma" w:hAnsi="Tahoma"/>
                <w:sz w:val="20"/>
                <w:szCs w:val="20"/>
              </w:rPr>
              <w:t>14</w:t>
            </w:r>
          </w:p>
        </w:tc>
        <w:tc>
          <w:tcPr>
            <w:tcW w:w="2182" w:type="dxa"/>
            <w:tcBorders>
              <w:top w:val="single" w:sz="4" w:space="0" w:color="000000"/>
              <w:left w:val="single" w:sz="4" w:space="0" w:color="000000"/>
              <w:bottom w:val="single" w:sz="4" w:space="0" w:color="000000"/>
            </w:tcBorders>
            <w:shd w:color="auto" w:fill="A8D08D" w:themeFill="accent6" w:themeFillTint="99" w:val="clear"/>
          </w:tcPr>
          <w:p>
            <w:pPr>
              <w:pStyle w:val="ListParagraph"/>
              <w:widowControl w:val="false"/>
              <w:numPr>
                <w:ilvl w:val="0"/>
                <w:numId w:val="2"/>
              </w:numPr>
              <w:rPr>
                <w:rFonts w:ascii="Tahoma" w:hAnsi="Tahoma" w:eastAsia="Calibri" w:cs="Tahoma"/>
                <w:sz w:val="20"/>
                <w:szCs w:val="20"/>
              </w:rPr>
            </w:pPr>
            <w:r>
              <w:rPr>
                <w:rFonts w:eastAsia="Calibri" w:cs="Tahoma" w:ascii="Tahoma" w:hAnsi="Tahoma"/>
                <w:sz w:val="20"/>
                <w:szCs w:val="20"/>
              </w:rPr>
              <w:t>Metody oceniania</w:t>
            </w:r>
          </w:p>
          <w:p>
            <w:pPr>
              <w:pStyle w:val="Normal"/>
              <w:widowControl w:val="false"/>
              <w:ind w:left="108" w:hanging="0"/>
              <w:rPr>
                <w:rFonts w:ascii="Tahoma" w:hAnsi="Tahoma" w:eastAsia="Calibri" w:cs="Tahoma"/>
                <w:sz w:val="20"/>
                <w:szCs w:val="20"/>
              </w:rPr>
            </w:pPr>
            <w:r>
              <w:rPr>
                <w:rFonts w:eastAsia="Calibri" w:cs="Tahoma" w:ascii="Tahoma" w:hAnsi="Tahoma"/>
                <w:sz w:val="20"/>
                <w:szCs w:val="20"/>
              </w:rPr>
              <w:t xml:space="preserve">(2) Kryteria oceniania </w:t>
            </w:r>
          </w:p>
          <w:p>
            <w:pPr>
              <w:pStyle w:val="Normal"/>
              <w:widowControl w:val="false"/>
              <w:ind w:left="108" w:hanging="0"/>
              <w:rPr>
                <w:rFonts w:ascii="Tahoma" w:hAnsi="Tahoma" w:eastAsia="Calibri" w:cs="Tahoma"/>
                <w:sz w:val="20"/>
                <w:szCs w:val="20"/>
              </w:rPr>
            </w:pPr>
            <w:r>
              <w:rPr>
                <w:rFonts w:eastAsia="Calibri" w:cs="Tahoma" w:ascii="Tahoma" w:hAnsi="Tahoma"/>
                <w:sz w:val="20"/>
                <w:szCs w:val="20"/>
              </w:rPr>
            </w:r>
          </w:p>
        </w:tc>
        <w:tc>
          <w:tcPr>
            <w:tcW w:w="449" w:type="dxa"/>
            <w:tcBorders>
              <w:top w:val="single" w:sz="4" w:space="0" w:color="000000"/>
              <w:bottom w:val="single" w:sz="4" w:space="0" w:color="000000"/>
              <w:right w:val="single" w:sz="4" w:space="0" w:color="000000"/>
            </w:tcBorders>
            <w:shd w:color="auto" w:fill="A8D08D" w:themeFill="accent6" w:themeFillTint="99" w:val="clear"/>
          </w:tcPr>
          <w:p>
            <w:pPr>
              <w:pStyle w:val="Normal"/>
              <w:widowControl w:val="false"/>
              <w:spacing w:before="0" w:after="160"/>
              <w:rPr>
                <w:rFonts w:ascii="Tahoma" w:hAnsi="Tahoma" w:cs="Tahoma"/>
                <w:sz w:val="20"/>
                <w:szCs w:val="20"/>
              </w:rPr>
            </w:pPr>
            <w:r>
              <w:rPr>
                <w:rFonts w:cs="Tahoma" w:ascii="Tahoma" w:hAnsi="Tahoma"/>
                <w:sz w:val="20"/>
                <w:szCs w:val="20"/>
              </w:rPr>
            </w:r>
          </w:p>
        </w:tc>
        <w:tc>
          <w:tcPr>
            <w:tcW w:w="7763" w:type="dxa"/>
            <w:tcBorders>
              <w:top w:val="single" w:sz="4" w:space="0" w:color="000000"/>
              <w:left w:val="single" w:sz="4" w:space="0" w:color="000000"/>
              <w:bottom w:val="single" w:sz="4" w:space="0" w:color="000000"/>
              <w:right w:val="single" w:sz="4" w:space="0" w:color="000000"/>
            </w:tcBorders>
            <w:shd w:color="auto" w:fill="D9E2F3" w:themeFill="accent1" w:themeFillTint="33" w:val="clear"/>
          </w:tcPr>
          <w:p>
            <w:pPr>
              <w:pStyle w:val="Normal"/>
              <w:widowControl w:val="false"/>
              <w:ind w:left="108" w:hanging="0"/>
              <w:rPr>
                <w:rFonts w:ascii="Tahoma" w:hAnsi="Tahoma" w:cs="Tahoma"/>
                <w:bCs/>
                <w:sz w:val="20"/>
                <w:szCs w:val="20"/>
              </w:rPr>
            </w:pPr>
            <w:r>
              <w:rPr>
                <w:rFonts w:cs="Tahoma" w:ascii="Tahoma" w:hAnsi="Tahoma"/>
                <w:bCs/>
                <w:sz w:val="20"/>
                <w:szCs w:val="20"/>
              </w:rPr>
              <w:t>ocena stopnia przygotowania do zajęć na podstawie oceny znajomości tekstów źródłowych</w:t>
            </w:r>
          </w:p>
          <w:p>
            <w:pPr>
              <w:pStyle w:val="Normal"/>
              <w:widowControl w:val="false"/>
              <w:ind w:left="108" w:hanging="0"/>
              <w:rPr>
                <w:rFonts w:ascii="Tahoma" w:hAnsi="Tahoma" w:cs="Tahoma"/>
                <w:bCs/>
                <w:sz w:val="20"/>
                <w:szCs w:val="20"/>
              </w:rPr>
            </w:pPr>
            <w:r>
              <w:rPr>
                <w:rFonts w:cs="Tahoma" w:ascii="Tahoma" w:hAnsi="Tahoma"/>
                <w:bCs/>
                <w:sz w:val="20"/>
                <w:szCs w:val="20"/>
              </w:rPr>
            </w:r>
          </w:p>
          <w:p>
            <w:pPr>
              <w:pStyle w:val="Normal"/>
              <w:widowControl w:val="false"/>
              <w:ind w:left="108" w:hanging="0"/>
              <w:rPr>
                <w:rFonts w:ascii="Tahoma" w:hAnsi="Tahoma" w:cs="Tahoma"/>
                <w:bCs/>
                <w:sz w:val="20"/>
                <w:szCs w:val="20"/>
              </w:rPr>
            </w:pPr>
            <w:r>
              <w:rPr>
                <w:rFonts w:cs="Tahoma" w:ascii="Tahoma" w:hAnsi="Tahoma"/>
                <w:bCs/>
                <w:sz w:val="20"/>
                <w:szCs w:val="20"/>
              </w:rPr>
              <w:t>ocena stopnia zaangażowania w aktywność w trakcie zajęć</w:t>
            </w:r>
          </w:p>
          <w:p>
            <w:pPr>
              <w:pStyle w:val="Normal"/>
              <w:widowControl w:val="false"/>
              <w:ind w:left="108" w:hanging="0"/>
              <w:rPr>
                <w:rFonts w:ascii="Tahoma" w:hAnsi="Tahoma" w:cs="Tahoma"/>
                <w:bCs/>
                <w:sz w:val="20"/>
                <w:szCs w:val="20"/>
              </w:rPr>
            </w:pPr>
            <w:r>
              <w:rPr>
                <w:rFonts w:cs="Tahoma" w:ascii="Tahoma" w:hAnsi="Tahoma"/>
                <w:bCs/>
                <w:sz w:val="20"/>
                <w:szCs w:val="20"/>
              </w:rPr>
            </w:r>
          </w:p>
          <w:p>
            <w:pPr>
              <w:pStyle w:val="Normal"/>
              <w:widowControl w:val="false"/>
              <w:ind w:left="108" w:hanging="0"/>
              <w:rPr>
                <w:rFonts w:ascii="Tahoma" w:hAnsi="Tahoma" w:cs="Tahoma"/>
                <w:bCs/>
                <w:sz w:val="20"/>
                <w:szCs w:val="20"/>
              </w:rPr>
            </w:pPr>
            <w:r>
              <w:rPr>
                <w:rFonts w:cs="Tahoma" w:ascii="Tahoma" w:hAnsi="Tahoma"/>
                <w:bCs/>
                <w:sz w:val="20"/>
                <w:szCs w:val="20"/>
              </w:rPr>
              <w:t>ocena jakości metodologicznej strony przedstawianych argumentacji</w:t>
            </w:r>
          </w:p>
        </w:tc>
      </w:tr>
      <w:tr>
        <w:trPr>
          <w:trHeight w:val="278" w:hRule="atLeast"/>
        </w:trPr>
        <w:tc>
          <w:tcPr>
            <w:tcW w:w="487" w:type="dxa"/>
            <w:tcBorders>
              <w:top w:val="single" w:sz="4" w:space="0" w:color="000000"/>
              <w:left w:val="single" w:sz="4" w:space="0" w:color="000000"/>
              <w:bottom w:val="single" w:sz="4" w:space="0" w:color="000000"/>
              <w:right w:val="single" w:sz="4" w:space="0" w:color="000000"/>
            </w:tcBorders>
            <w:shd w:color="auto" w:fill="FFF2CC" w:themeFill="accent4" w:themeFillTint="33" w:val="clear"/>
          </w:tcPr>
          <w:p>
            <w:pPr>
              <w:pStyle w:val="Normal"/>
              <w:widowControl w:val="false"/>
              <w:ind w:left="108" w:hanging="0"/>
              <w:rPr>
                <w:rFonts w:ascii="Tahoma" w:hAnsi="Tahoma" w:cs="Tahoma"/>
                <w:sz w:val="20"/>
                <w:szCs w:val="20"/>
              </w:rPr>
            </w:pPr>
            <w:r>
              <w:rPr>
                <w:rFonts w:eastAsia="Calibri" w:cs="Tahoma" w:ascii="Tahoma" w:hAnsi="Tahoma"/>
                <w:sz w:val="20"/>
                <w:szCs w:val="20"/>
              </w:rPr>
              <w:t xml:space="preserve">15 </w:t>
            </w:r>
          </w:p>
        </w:tc>
        <w:tc>
          <w:tcPr>
            <w:tcW w:w="2182" w:type="dxa"/>
            <w:tcBorders>
              <w:top w:val="single" w:sz="4" w:space="0" w:color="000000"/>
              <w:left w:val="single" w:sz="4" w:space="0" w:color="000000"/>
              <w:bottom w:val="single" w:sz="4" w:space="0" w:color="000000"/>
            </w:tcBorders>
            <w:shd w:color="auto" w:fill="FFF2CC" w:themeFill="accent4" w:themeFillTint="33" w:val="clear"/>
          </w:tcPr>
          <w:p>
            <w:pPr>
              <w:pStyle w:val="Normal"/>
              <w:widowControl w:val="false"/>
              <w:ind w:left="108" w:hanging="0"/>
              <w:rPr>
                <w:rFonts w:ascii="Tahoma" w:hAnsi="Tahoma" w:eastAsia="Calibri" w:cs="Tahoma"/>
                <w:sz w:val="20"/>
                <w:szCs w:val="20"/>
              </w:rPr>
            </w:pPr>
            <w:r>
              <w:rPr>
                <w:rFonts w:eastAsia="Calibri" w:cs="Tahoma" w:ascii="Tahoma" w:hAnsi="Tahoma"/>
                <w:sz w:val="20"/>
                <w:szCs w:val="20"/>
              </w:rPr>
              <w:t xml:space="preserve">Uwagi, w tym: </w:t>
            </w:r>
          </w:p>
          <w:p>
            <w:pPr>
              <w:pStyle w:val="Normal"/>
              <w:widowControl w:val="false"/>
              <w:rPr>
                <w:rFonts w:ascii="Tahoma" w:hAnsi="Tahoma" w:eastAsia="Calibri" w:cs="Tahoma"/>
                <w:sz w:val="20"/>
                <w:szCs w:val="20"/>
              </w:rPr>
            </w:pPr>
            <w:r>
              <w:rPr>
                <w:rFonts w:eastAsia="Calibri" w:cs="Tahoma" w:ascii="Tahoma" w:hAnsi="Tahoma"/>
                <w:sz w:val="20"/>
                <w:szCs w:val="20"/>
              </w:rPr>
            </w:r>
          </w:p>
          <w:p>
            <w:pPr>
              <w:pStyle w:val="Normal"/>
              <w:widowControl w:val="false"/>
              <w:rPr>
                <w:rFonts w:ascii="Tahoma" w:hAnsi="Tahoma" w:eastAsia="Calibri" w:cs="Tahoma"/>
                <w:sz w:val="20"/>
                <w:szCs w:val="20"/>
              </w:rPr>
            </w:pPr>
            <w:r>
              <w:rPr>
                <w:rFonts w:eastAsia="Calibri" w:cs="Tahoma" w:ascii="Tahoma" w:hAnsi="Tahoma"/>
                <w:sz w:val="20"/>
                <w:szCs w:val="20"/>
              </w:rPr>
              <w:t xml:space="preserve">1. Czy zajęcia są zalecane dla obu stopni studiów; jeżeli nie proszę określić dla którego stopnia  </w:t>
            </w:r>
          </w:p>
          <w:p>
            <w:pPr>
              <w:pStyle w:val="Normal"/>
              <w:widowControl w:val="false"/>
              <w:rPr>
                <w:rFonts w:ascii="Tahoma" w:hAnsi="Tahoma" w:eastAsia="Calibri" w:cs="Tahoma"/>
                <w:sz w:val="20"/>
                <w:szCs w:val="20"/>
              </w:rPr>
            </w:pPr>
            <w:r>
              <w:rPr>
                <w:rFonts w:eastAsia="Calibri" w:cs="Tahoma" w:ascii="Tahoma" w:hAnsi="Tahoma"/>
                <w:sz w:val="20"/>
                <w:szCs w:val="20"/>
              </w:rPr>
            </w:r>
          </w:p>
          <w:p>
            <w:pPr>
              <w:pStyle w:val="Normal"/>
              <w:widowControl w:val="false"/>
              <w:rPr>
                <w:rFonts w:ascii="Tahoma" w:hAnsi="Tahoma" w:eastAsia="Calibri" w:cs="Tahoma"/>
                <w:sz w:val="20"/>
                <w:szCs w:val="20"/>
              </w:rPr>
            </w:pPr>
            <w:r>
              <w:rPr>
                <w:rFonts w:eastAsia="Calibri" w:cs="Tahoma" w:ascii="Tahoma" w:hAnsi="Tahoma"/>
                <w:sz w:val="20"/>
                <w:szCs w:val="20"/>
              </w:rPr>
              <w:t>2.Czy zajęcia są dedykowane kierunkowi „kreatywność społeczna”?</w:t>
            </w:r>
          </w:p>
          <w:p>
            <w:pPr>
              <w:pStyle w:val="ListParagraph"/>
              <w:widowControl w:val="false"/>
              <w:ind w:left="360" w:hanging="0"/>
              <w:rPr>
                <w:rFonts w:ascii="Tahoma" w:hAnsi="Tahoma" w:eastAsia="Calibri" w:cs="Tahoma"/>
                <w:sz w:val="20"/>
                <w:szCs w:val="20"/>
              </w:rPr>
            </w:pPr>
            <w:r>
              <w:rPr>
                <w:rFonts w:eastAsia="Calibri" w:cs="Tahoma" w:ascii="Tahoma" w:hAnsi="Tahoma"/>
                <w:sz w:val="20"/>
                <w:szCs w:val="20"/>
              </w:rPr>
            </w:r>
          </w:p>
          <w:p>
            <w:pPr>
              <w:pStyle w:val="Normal"/>
              <w:widowControl w:val="false"/>
              <w:rPr>
                <w:rFonts w:ascii="Tahoma" w:hAnsi="Tahoma" w:eastAsia="Calibri" w:cs="Tahoma"/>
                <w:sz w:val="20"/>
                <w:szCs w:val="20"/>
              </w:rPr>
            </w:pPr>
            <w:r>
              <w:rPr>
                <w:rFonts w:eastAsia="Calibri" w:cs="Tahoma" w:ascii="Tahoma" w:hAnsi="Tahoma"/>
                <w:sz w:val="20"/>
                <w:szCs w:val="20"/>
              </w:rPr>
              <w:t xml:space="preserve">3. Czy zajęcie były prowadzone w roku akademickim 2020/2021 lub 2021/2022, jeżeli tak, to w którym?  </w:t>
            </w:r>
          </w:p>
          <w:p>
            <w:pPr>
              <w:pStyle w:val="Normal"/>
              <w:widowControl w:val="false"/>
              <w:rPr>
                <w:rFonts w:ascii="Tahoma" w:hAnsi="Tahoma" w:eastAsia="Calibri" w:cs="Tahoma"/>
                <w:sz w:val="20"/>
                <w:szCs w:val="20"/>
              </w:rPr>
            </w:pPr>
            <w:r>
              <w:rPr>
                <w:rFonts w:eastAsia="Calibri" w:cs="Tahoma" w:ascii="Tahoma" w:hAnsi="Tahoma"/>
                <w:sz w:val="20"/>
                <w:szCs w:val="20"/>
              </w:rPr>
            </w:r>
          </w:p>
          <w:p>
            <w:pPr>
              <w:pStyle w:val="Normal"/>
              <w:widowControl w:val="false"/>
              <w:rPr>
                <w:rFonts w:ascii="Tahoma" w:hAnsi="Tahoma" w:eastAsia="Calibri" w:cs="Tahoma"/>
                <w:sz w:val="20"/>
                <w:szCs w:val="20"/>
              </w:rPr>
            </w:pPr>
            <w:r>
              <w:rPr>
                <w:rFonts w:eastAsia="Calibri" w:cs="Tahoma" w:ascii="Tahoma" w:hAnsi="Tahoma"/>
                <w:sz w:val="20"/>
                <w:szCs w:val="20"/>
              </w:rPr>
              <w:t xml:space="preserve">4. Inne uwagi Erasmus. </w:t>
            </w:r>
          </w:p>
          <w:p>
            <w:pPr>
              <w:pStyle w:val="Normal"/>
              <w:widowControl w:val="false"/>
              <w:rPr>
                <w:rFonts w:ascii="Tahoma" w:hAnsi="Tahoma" w:eastAsia="Calibri" w:cs="Tahoma"/>
                <w:sz w:val="20"/>
                <w:szCs w:val="20"/>
              </w:rPr>
            </w:pPr>
            <w:r>
              <w:rPr>
                <w:rFonts w:eastAsia="Calibri" w:cs="Tahoma" w:ascii="Tahoma" w:hAnsi="Tahoma"/>
                <w:sz w:val="20"/>
                <w:szCs w:val="20"/>
              </w:rPr>
            </w:r>
          </w:p>
          <w:p>
            <w:pPr>
              <w:pStyle w:val="Normal"/>
              <w:widowControl w:val="false"/>
              <w:rPr>
                <w:rFonts w:ascii="Tahoma" w:hAnsi="Tahoma" w:eastAsia="Calibri" w:cs="Tahoma"/>
                <w:sz w:val="20"/>
                <w:szCs w:val="20"/>
              </w:rPr>
            </w:pPr>
            <w:r>
              <w:rPr>
                <w:rFonts w:eastAsia="Calibri" w:cs="Tahoma" w:ascii="Tahoma" w:hAnsi="Tahoma"/>
                <w:color w:val="FF0000"/>
                <w:sz w:val="20"/>
                <w:szCs w:val="20"/>
              </w:rPr>
              <w:t>Wyjaśnienia</w:t>
            </w:r>
            <w:r>
              <w:rPr>
                <w:rFonts w:eastAsia="Calibri" w:cs="Tahoma" w:ascii="Tahoma" w:hAnsi="Tahoma"/>
                <w:sz w:val="20"/>
                <w:szCs w:val="20"/>
              </w:rPr>
              <w:t>:</w:t>
            </w:r>
          </w:p>
          <w:p>
            <w:pPr>
              <w:pStyle w:val="Normal"/>
              <w:widowControl w:val="false"/>
              <w:rPr>
                <w:rFonts w:ascii="Tahoma" w:hAnsi="Tahoma" w:eastAsia="Calibri" w:cs="Tahoma"/>
                <w:sz w:val="20"/>
                <w:szCs w:val="20"/>
              </w:rPr>
            </w:pPr>
            <w:r>
              <w:rPr>
                <w:rFonts w:eastAsia="Calibri" w:cs="Tahoma" w:ascii="Tahoma" w:hAnsi="Tahoma"/>
                <w:sz w:val="20"/>
                <w:szCs w:val="20"/>
              </w:rPr>
              <w:t xml:space="preserve">Zajęcia dedykowane kierunkowi „kreatywność społeczna” – zajęcia, na które studenci kreatywności mają pierwszeństwo zapisu w I turze zapisów.  </w:t>
            </w:r>
          </w:p>
          <w:p>
            <w:pPr>
              <w:pStyle w:val="Normal"/>
              <w:widowControl w:val="false"/>
              <w:rPr>
                <w:rFonts w:ascii="Tahoma" w:hAnsi="Tahoma" w:eastAsia="Calibri" w:cs="Tahoma"/>
                <w:sz w:val="20"/>
                <w:szCs w:val="20"/>
              </w:rPr>
            </w:pPr>
            <w:r>
              <w:rPr>
                <w:rFonts w:eastAsia="Calibri" w:cs="Tahoma" w:ascii="Tahoma" w:hAnsi="Tahoma"/>
                <w:sz w:val="20"/>
                <w:szCs w:val="20"/>
              </w:rPr>
            </w:r>
          </w:p>
          <w:p>
            <w:pPr>
              <w:pStyle w:val="Normal"/>
              <w:widowControl w:val="false"/>
              <w:rPr>
                <w:rFonts w:ascii="Tahoma" w:hAnsi="Tahoma" w:eastAsia="Calibri" w:cs="Tahoma"/>
                <w:color w:val="FF0000"/>
                <w:sz w:val="20"/>
                <w:szCs w:val="20"/>
              </w:rPr>
            </w:pPr>
            <w:r>
              <w:rPr>
                <w:rFonts w:eastAsia="Calibri" w:cs="Tahoma" w:ascii="Tahoma" w:hAnsi="Tahoma"/>
                <w:color w:val="FF0000"/>
                <w:sz w:val="20"/>
                <w:szCs w:val="20"/>
              </w:rPr>
              <w:t xml:space="preserve">Proszę o wypełnienie wszystkich pól, łącznie z rozpisaniem punktów ECTS na godziny kontaktowe i niekontaktowe  </w:t>
            </w:r>
          </w:p>
          <w:p>
            <w:pPr>
              <w:pStyle w:val="Normal"/>
              <w:widowControl w:val="false"/>
              <w:ind w:left="108" w:hanging="0"/>
              <w:rPr>
                <w:rFonts w:ascii="Tahoma" w:hAnsi="Tahoma" w:cs="Tahoma"/>
                <w:sz w:val="20"/>
                <w:szCs w:val="20"/>
              </w:rPr>
            </w:pPr>
            <w:r>
              <w:rPr>
                <w:rFonts w:eastAsia="Calibri" w:cs="Tahoma" w:ascii="Tahoma" w:hAnsi="Tahoma"/>
                <w:sz w:val="20"/>
                <w:szCs w:val="20"/>
              </w:rPr>
              <w:t xml:space="preserve"> </w:t>
            </w:r>
          </w:p>
        </w:tc>
        <w:tc>
          <w:tcPr>
            <w:tcW w:w="449" w:type="dxa"/>
            <w:tcBorders>
              <w:top w:val="single" w:sz="4" w:space="0" w:color="000000"/>
              <w:bottom w:val="single" w:sz="4" w:space="0" w:color="000000"/>
              <w:right w:val="single" w:sz="4" w:space="0" w:color="000000"/>
            </w:tcBorders>
            <w:shd w:color="auto" w:fill="FFF2CC" w:themeFill="accent4" w:themeFillTint="33" w:val="clear"/>
          </w:tcPr>
          <w:p>
            <w:pPr>
              <w:pStyle w:val="Normal"/>
              <w:widowControl w:val="false"/>
              <w:spacing w:before="0" w:after="160"/>
              <w:rPr>
                <w:rFonts w:ascii="Tahoma" w:hAnsi="Tahoma" w:cs="Tahoma"/>
                <w:sz w:val="20"/>
                <w:szCs w:val="20"/>
              </w:rPr>
            </w:pPr>
            <w:r>
              <w:rPr>
                <w:rFonts w:cs="Tahoma" w:ascii="Tahoma" w:hAnsi="Tahoma"/>
                <w:sz w:val="20"/>
                <w:szCs w:val="20"/>
              </w:rPr>
            </w:r>
          </w:p>
        </w:tc>
        <w:tc>
          <w:tcPr>
            <w:tcW w:w="7763" w:type="dxa"/>
            <w:tcBorders>
              <w:top w:val="single" w:sz="4" w:space="0" w:color="000000"/>
              <w:left w:val="single" w:sz="4" w:space="0" w:color="000000"/>
              <w:bottom w:val="single" w:sz="4" w:space="0" w:color="000000"/>
              <w:right w:val="single" w:sz="4" w:space="0" w:color="000000"/>
            </w:tcBorders>
            <w:shd w:color="auto" w:fill="FFF2CC" w:themeFill="accent4" w:themeFillTint="33" w:val="clear"/>
          </w:tcPr>
          <w:p>
            <w:pPr>
              <w:pStyle w:val="Normal"/>
              <w:widowControl w:val="false"/>
              <w:ind w:left="108" w:hanging="0"/>
              <w:rPr>
                <w:rFonts w:ascii="Tahoma" w:hAnsi="Tahoma" w:cs="Tahoma"/>
                <w:iCs/>
                <w:sz w:val="20"/>
                <w:szCs w:val="20"/>
              </w:rPr>
            </w:pPr>
            <w:r>
              <w:rPr>
                <w:rFonts w:cs="Tahoma" w:ascii="Tahoma" w:hAnsi="Tahoma"/>
                <w:iCs/>
                <w:sz w:val="20"/>
                <w:szCs w:val="20"/>
              </w:rPr>
              <w:t>1. TAK</w:t>
            </w:r>
          </w:p>
          <w:p>
            <w:pPr>
              <w:pStyle w:val="Normal"/>
              <w:widowControl w:val="false"/>
              <w:ind w:left="108" w:hanging="0"/>
              <w:rPr>
                <w:rFonts w:ascii="Tahoma" w:hAnsi="Tahoma" w:cs="Tahoma"/>
                <w:iCs/>
                <w:sz w:val="20"/>
                <w:szCs w:val="20"/>
              </w:rPr>
            </w:pPr>
            <w:r>
              <w:rPr>
                <w:rFonts w:cs="Tahoma" w:ascii="Tahoma" w:hAnsi="Tahoma"/>
                <w:iCs/>
                <w:sz w:val="20"/>
                <w:szCs w:val="20"/>
              </w:rPr>
            </w:r>
          </w:p>
          <w:p>
            <w:pPr>
              <w:pStyle w:val="Normal"/>
              <w:widowControl w:val="false"/>
              <w:ind w:left="108" w:hanging="0"/>
              <w:rPr>
                <w:rFonts w:ascii="Tahoma" w:hAnsi="Tahoma" w:cs="Tahoma"/>
                <w:iCs/>
                <w:sz w:val="20"/>
                <w:szCs w:val="20"/>
              </w:rPr>
            </w:pPr>
            <w:r>
              <w:rPr>
                <w:rFonts w:cs="Tahoma" w:ascii="Tahoma" w:hAnsi="Tahoma"/>
                <w:iCs/>
                <w:sz w:val="20"/>
                <w:szCs w:val="20"/>
              </w:rPr>
              <w:t>2. TAK</w:t>
            </w:r>
          </w:p>
          <w:p>
            <w:pPr>
              <w:pStyle w:val="Normal"/>
              <w:widowControl w:val="false"/>
              <w:ind w:left="108" w:hanging="0"/>
              <w:rPr>
                <w:rFonts w:ascii="Tahoma" w:hAnsi="Tahoma" w:cs="Tahoma"/>
                <w:iCs/>
                <w:sz w:val="20"/>
                <w:szCs w:val="20"/>
              </w:rPr>
            </w:pPr>
            <w:r>
              <w:rPr>
                <w:rFonts w:cs="Tahoma" w:ascii="Tahoma" w:hAnsi="Tahoma"/>
                <w:iCs/>
                <w:sz w:val="20"/>
                <w:szCs w:val="20"/>
              </w:rPr>
            </w:r>
          </w:p>
          <w:p>
            <w:pPr>
              <w:pStyle w:val="Normal"/>
              <w:widowControl w:val="false"/>
              <w:ind w:left="108" w:hanging="0"/>
              <w:rPr>
                <w:rFonts w:ascii="Tahoma" w:hAnsi="Tahoma" w:cs="Tahoma"/>
                <w:iCs/>
                <w:sz w:val="20"/>
                <w:szCs w:val="20"/>
              </w:rPr>
            </w:pPr>
            <w:r>
              <w:rPr>
                <w:rFonts w:cs="Tahoma" w:ascii="Tahoma" w:hAnsi="Tahoma"/>
                <w:iCs/>
                <w:sz w:val="20"/>
                <w:szCs w:val="20"/>
              </w:rPr>
              <w:t>3. Dla Erasmusa w innej formie (modyfikacja tytułu i tematyki z 2021/22)</w:t>
            </w:r>
          </w:p>
          <w:p>
            <w:pPr>
              <w:pStyle w:val="Normal"/>
              <w:widowControl w:val="false"/>
              <w:ind w:left="108" w:hanging="0"/>
              <w:rPr>
                <w:rFonts w:ascii="Tahoma" w:hAnsi="Tahoma" w:cs="Tahoma"/>
                <w:iCs/>
                <w:sz w:val="20"/>
                <w:szCs w:val="20"/>
              </w:rPr>
            </w:pPr>
            <w:r>
              <w:rPr>
                <w:rFonts w:cs="Tahoma" w:ascii="Tahoma" w:hAnsi="Tahoma"/>
                <w:iCs/>
                <w:sz w:val="20"/>
                <w:szCs w:val="20"/>
              </w:rPr>
            </w:r>
          </w:p>
          <w:p>
            <w:pPr>
              <w:pStyle w:val="Normal"/>
              <w:widowControl w:val="false"/>
              <w:ind w:left="108" w:hanging="0"/>
              <w:rPr>
                <w:rFonts w:ascii="Tahoma" w:hAnsi="Tahoma" w:cs="Tahoma"/>
                <w:iCs/>
                <w:sz w:val="20"/>
                <w:szCs w:val="20"/>
              </w:rPr>
            </w:pPr>
            <w:r>
              <w:rPr>
                <w:rFonts w:cs="Tahoma" w:ascii="Tahoma" w:hAnsi="Tahoma"/>
                <w:iCs/>
                <w:sz w:val="20"/>
                <w:szCs w:val="20"/>
              </w:rPr>
              <w:t>4. Możliwość prowadzenia zajęć w formie hybrydowej</w:t>
            </w:r>
          </w:p>
          <w:p>
            <w:pPr>
              <w:pStyle w:val="Normal"/>
              <w:widowControl w:val="false"/>
              <w:ind w:left="108" w:hanging="0"/>
              <w:rPr>
                <w:rFonts w:ascii="Tahoma" w:hAnsi="Tahoma" w:cs="Tahoma"/>
                <w:iCs/>
                <w:sz w:val="20"/>
                <w:szCs w:val="20"/>
              </w:rPr>
            </w:pPr>
            <w:r>
              <w:rPr>
                <w:rFonts w:cs="Tahoma" w:ascii="Tahoma" w:hAnsi="Tahoma"/>
                <w:iCs/>
                <w:sz w:val="20"/>
                <w:szCs w:val="20"/>
              </w:rPr>
            </w:r>
          </w:p>
          <w:p>
            <w:pPr>
              <w:pStyle w:val="Normal"/>
              <w:widowControl w:val="false"/>
              <w:ind w:left="108" w:hanging="0"/>
              <w:rPr>
                <w:rFonts w:ascii="Tahoma" w:hAnsi="Tahoma" w:cs="Tahoma"/>
                <w:iCs/>
                <w:sz w:val="20"/>
                <w:szCs w:val="20"/>
              </w:rPr>
            </w:pPr>
            <w:r>
              <w:rPr>
                <w:rFonts w:cs="Tahoma" w:ascii="Tahoma" w:hAnsi="Tahoma"/>
                <w:iCs/>
                <w:sz w:val="20"/>
                <w:szCs w:val="20"/>
              </w:rPr>
            </w:r>
          </w:p>
          <w:p>
            <w:pPr>
              <w:pStyle w:val="Normal"/>
              <w:widowControl w:val="false"/>
              <w:ind w:left="108" w:hanging="0"/>
              <w:rPr>
                <w:rFonts w:ascii="Tahoma" w:hAnsi="Tahoma" w:cs="Tahoma"/>
                <w:iCs/>
                <w:sz w:val="20"/>
                <w:szCs w:val="20"/>
              </w:rPr>
            </w:pPr>
            <w:r>
              <w:rPr>
                <w:rFonts w:cs="Tahoma" w:ascii="Tahoma" w:hAnsi="Tahoma"/>
                <w:iCs/>
                <w:sz w:val="20"/>
                <w:szCs w:val="20"/>
              </w:rPr>
            </w:r>
          </w:p>
        </w:tc>
      </w:tr>
    </w:tbl>
    <w:p>
      <w:pPr>
        <w:pStyle w:val="Normal"/>
        <w:rPr>
          <w:rFonts w:ascii="Tahoma" w:hAnsi="Tahoma" w:cs="Tahoma"/>
          <w:sz w:val="20"/>
          <w:szCs w:val="20"/>
        </w:rPr>
      </w:pPr>
      <w:r>
        <w:rPr/>
      </w:r>
    </w:p>
    <w:sectPr>
      <w:footerReference w:type="default" r:id="rId2"/>
      <w:type w:val="nextPage"/>
      <w:pgSz w:w="11906" w:h="16838"/>
      <w:pgMar w:left="1134" w:right="1134" w:gutter="0" w:header="0" w:top="1134" w:footer="1134" w:bottom="1693"/>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libri Light">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SimSun">
    <w:charset w:val="ee"/>
    <w:family w:val="roman"/>
    <w:pitch w:val="variable"/>
  </w:font>
  <w:font w:name="Arial">
    <w:charset w:val="ee"/>
    <w:family w:val="roman"/>
    <w:pitch w:val="variable"/>
  </w:font>
  <w:font w:name="Calibri">
    <w:charset w:val="ee"/>
    <w:family w:val="roman"/>
    <w:pitch w:val="variable"/>
  </w:font>
  <w:font w:name="Tahoma">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center"/>
      <w:rPr/>
    </w:pPr>
    <w:r>
      <w:rPr/>
      <w:fldChar w:fldCharType="begin"/>
    </w:r>
    <w:r>
      <w:rPr/>
      <w:instrText> PAGE </w:instrText>
    </w:r>
    <w:r>
      <w:rPr/>
      <w:fldChar w:fldCharType="separate"/>
    </w:r>
    <w:r>
      <w:rPr/>
      <w:t>4</w:t>
    </w:r>
    <w:r>
      <w:rPr/>
      <w:fldChar w:fldCharType="end"/>
    </w:r>
  </w:p>
  <w:p>
    <w:pPr>
      <w:pStyle w:val="Normal"/>
      <w:rPr/>
    </w:pPr>
    <w:r>
      <w:rPr/>
    </w:r>
  </w:p>
  <w:p>
    <w:pPr>
      <w:pStyle w:val="Normal"/>
      <w:rPr/>
    </w:pPr>
    <w:r>
      <w:rPr/>
    </w:r>
  </w:p>
  <w:p>
    <w:pPr>
      <w:pStyle w:val="Normal"/>
      <w:rPr/>
    </w:pPr>
    <w:r>
      <w:rPr/>
    </w:r>
  </w:p>
  <w:p>
    <w:pPr>
      <w:pStyle w:val="Normal"/>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468" w:hanging="360"/>
      </w:pPr>
    </w:lvl>
    <w:lvl w:ilvl="1">
      <w:start w:val="1"/>
      <w:numFmt w:val="lowerLetter"/>
      <w:lvlText w:val="%2."/>
      <w:lvlJc w:val="left"/>
      <w:pPr>
        <w:tabs>
          <w:tab w:val="num" w:pos="0"/>
        </w:tabs>
        <w:ind w:left="1188" w:hanging="360"/>
      </w:pPr>
    </w:lvl>
    <w:lvl w:ilvl="2">
      <w:start w:val="1"/>
      <w:numFmt w:val="lowerRoman"/>
      <w:lvlText w:val="%3."/>
      <w:lvlJc w:val="right"/>
      <w:pPr>
        <w:tabs>
          <w:tab w:val="num" w:pos="0"/>
        </w:tabs>
        <w:ind w:left="1908" w:hanging="180"/>
      </w:pPr>
    </w:lvl>
    <w:lvl w:ilvl="3">
      <w:start w:val="1"/>
      <w:numFmt w:val="decimal"/>
      <w:lvlText w:val="%4."/>
      <w:lvlJc w:val="left"/>
      <w:pPr>
        <w:tabs>
          <w:tab w:val="num" w:pos="0"/>
        </w:tabs>
        <w:ind w:left="2628" w:hanging="360"/>
      </w:pPr>
    </w:lvl>
    <w:lvl w:ilvl="4">
      <w:start w:val="1"/>
      <w:numFmt w:val="lowerLetter"/>
      <w:lvlText w:val="%5."/>
      <w:lvlJc w:val="left"/>
      <w:pPr>
        <w:tabs>
          <w:tab w:val="num" w:pos="0"/>
        </w:tabs>
        <w:ind w:left="3348" w:hanging="360"/>
      </w:pPr>
    </w:lvl>
    <w:lvl w:ilvl="5">
      <w:start w:val="1"/>
      <w:numFmt w:val="lowerRoman"/>
      <w:lvlText w:val="%6."/>
      <w:lvlJc w:val="right"/>
      <w:pPr>
        <w:tabs>
          <w:tab w:val="num" w:pos="0"/>
        </w:tabs>
        <w:ind w:left="4068" w:hanging="180"/>
      </w:pPr>
    </w:lvl>
    <w:lvl w:ilvl="6">
      <w:start w:val="1"/>
      <w:numFmt w:val="decimal"/>
      <w:lvlText w:val="%7."/>
      <w:lvlJc w:val="left"/>
      <w:pPr>
        <w:tabs>
          <w:tab w:val="num" w:pos="0"/>
        </w:tabs>
        <w:ind w:left="4788" w:hanging="360"/>
      </w:pPr>
    </w:lvl>
    <w:lvl w:ilvl="7">
      <w:start w:val="1"/>
      <w:numFmt w:val="lowerLetter"/>
      <w:lvlText w:val="%8."/>
      <w:lvlJc w:val="left"/>
      <w:pPr>
        <w:tabs>
          <w:tab w:val="num" w:pos="0"/>
        </w:tabs>
        <w:ind w:left="5508" w:hanging="360"/>
      </w:pPr>
    </w:lvl>
    <w:lvl w:ilvl="8">
      <w:start w:val="1"/>
      <w:numFmt w:val="lowerRoman"/>
      <w:lvlText w:val="%9."/>
      <w:lvlJc w:val="right"/>
      <w:pPr>
        <w:tabs>
          <w:tab w:val="num" w:pos="0"/>
        </w:tabs>
        <w:ind w:left="6228" w:hanging="180"/>
      </w:pPr>
    </w:lvl>
  </w:abstractNum>
  <w:num w:numId="1">
    <w:abstractNumId w:val="1"/>
  </w:num>
  <w:num w:numId="2">
    <w:abstractNumId w:val="2"/>
  </w:num>
</w:numbering>
</file>

<file path=word/settings.xml><?xml version="1.0" encoding="utf-8"?>
<w:settings xmlns:w="http://schemas.openxmlformats.org/wordprocessingml/2006/main">
  <w:zoom w:percent="110"/>
  <w:defaultTabStop w:val="709"/>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pl-PL" w:eastAsia="pl-PL" w:bidi="ar-SA"/>
      </w:rPr>
    </w:rPrDefault>
    <w:pPrDefault>
      <w:pPr>
        <w:suppressAutoHyphens w:val="true"/>
      </w:pPr>
    </w:pPrDefault>
  </w:docDefaults>
  <w:latentStyles w:defLockedState="0" w:defUIPriority="0" w:defSemiHidden="0" w:defUnhideWhenUsed="0" w:defQFormat="0" w:count="375">
    <w:lsdException w:name="Normal" w:uiPriority="7"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15"/>
    <w:lsdException w:name="footer" w:uiPriority="6"/>
    <w:lsdException w:name="caption" w:uiPriority="6" w:qFormat="1"/>
    <w:lsdException w:name="List" w:uiPriority="7"/>
    <w:lsdException w:name="Title" w:qFormat="1"/>
    <w:lsdException w:name="Default Paragraph Font" w:semiHidden="1"/>
    <w:lsdException w:name="Body Text" w:uiPriority="6"/>
    <w:lsdException w:name="Subtitle" w:qFormat="1"/>
    <w:lsdException w:name="Hyperlink" w:uiPriority="6"/>
    <w:lsdException w:name="Strong" w:qFormat="1"/>
    <w:lsdException w:name="Emphasis" w:uiPriority="7" w:qFormat="1"/>
    <w:lsdException w:name="HTML Top of Form" w:uiPriority="99" w:semiHidden="1" w:unhideWhenUsed="1"/>
    <w:lsdException w:name="HTML Bottom of Form" w:uiPriority="99" w:semiHidden="1" w:unhideWhenUsed="1"/>
    <w:lsdException w:name="Normal (Web)" w:uiPriority="99"/>
    <w:lsdException w:name="HTML Preformatted" w:uiPriority="99"/>
    <w:lsdException w:name="Normal Table" w:semiHidden="1" w:unhideWhenUsed="1"/>
    <w:lsdException w:name="No List" w:uiPriority="99" w:semiHidden="1" w:unhideWhenUsed="1"/>
    <w:lsdException w:name="Outline List 1" w:uiPriority="99" w:semiHidden="1" w:unhideWhenUsed="1"/>
    <w:lsdException w:name="Outline List 2" w:uiPriority="99" w:semiHidden="1" w:unhideWhenUsed="1"/>
    <w:lsdException w:name="Outline List 3" w:uiPriority="99"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uiPriority="99"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uiPriority w:val="7"/>
    <w:qFormat/>
    <w:rsid w:val="000f156c"/>
    <w:pPr>
      <w:widowControl w:val="false"/>
      <w:suppressAutoHyphens w:val="true"/>
      <w:bidi w:val="0"/>
      <w:spacing w:before="0" w:after="0"/>
      <w:jc w:val="left"/>
    </w:pPr>
    <w:rPr>
      <w:rFonts w:ascii="Times New Roman" w:hAnsi="Times New Roman" w:eastAsia="Lucida Sans Unicode" w:cs="Mangal"/>
      <w:color w:val="auto"/>
      <w:kern w:val="2"/>
      <w:sz w:val="24"/>
      <w:szCs w:val="24"/>
      <w:lang w:val="pl-PL" w:eastAsia="zh-CN" w:bidi="hi-IN"/>
    </w:rPr>
  </w:style>
  <w:style w:type="paragraph" w:styleId="Nagwek1">
    <w:name w:val="Heading 1"/>
    <w:basedOn w:val="Normal"/>
    <w:next w:val="Normal"/>
    <w:link w:val="Nagwek1Znak"/>
    <w:uiPriority w:val="9"/>
    <w:qFormat/>
    <w:pPr>
      <w:spacing w:beforeAutospacing="1" w:afterAutospacing="1"/>
      <w:outlineLvl w:val="0"/>
    </w:pPr>
    <w:rPr>
      <w:rFonts w:eastAsia="Times New Roman"/>
      <w:b/>
      <w:bCs/>
      <w:kern w:val="2"/>
      <w:sz w:val="48"/>
      <w:szCs w:val="48"/>
      <w:lang w:eastAsia="pl-PL"/>
    </w:rPr>
  </w:style>
  <w:style w:type="paragraph" w:styleId="Nagwek2">
    <w:name w:val="Heading 2"/>
    <w:basedOn w:val="Normal"/>
    <w:next w:val="Normal"/>
    <w:link w:val="Nagwek2Znak"/>
    <w:semiHidden/>
    <w:unhideWhenUsed/>
    <w:qFormat/>
    <w:rsid w:val="00cc1071"/>
    <w:pPr>
      <w:keepNext w:val="true"/>
      <w:spacing w:before="240" w:after="60"/>
      <w:outlineLvl w:val="1"/>
    </w:pPr>
    <w:rPr>
      <w:rFonts w:ascii="Calibri Light" w:hAnsi="Calibri Light" w:eastAsia="Times New Roman"/>
      <w:b/>
      <w:bCs/>
      <w:i/>
      <w:iCs/>
      <w:sz w:val="28"/>
      <w:szCs w:val="25"/>
    </w:rPr>
  </w:style>
  <w:style w:type="paragraph" w:styleId="Nagwek3">
    <w:name w:val="Heading 3"/>
    <w:basedOn w:val="Normal"/>
    <w:next w:val="Normal"/>
    <w:link w:val="Nagwek3Znak"/>
    <w:semiHidden/>
    <w:unhideWhenUsed/>
    <w:qFormat/>
    <w:rsid w:val="00cc1071"/>
    <w:pPr>
      <w:keepNext w:val="true"/>
      <w:spacing w:before="240" w:after="60"/>
      <w:outlineLvl w:val="2"/>
    </w:pPr>
    <w:rPr>
      <w:rFonts w:ascii="Calibri Light" w:hAnsi="Calibri Light" w:eastAsia="Times New Roman"/>
      <w:b/>
      <w:bCs/>
      <w:sz w:val="26"/>
      <w:szCs w:val="23"/>
    </w:rPr>
  </w:style>
  <w:style w:type="character" w:styleId="DefaultParagraphFont" w:default="1">
    <w:name w:val="Default Paragraph Font"/>
    <w:uiPriority w:val="1"/>
    <w:semiHidden/>
    <w:unhideWhenUsed/>
    <w:qFormat/>
    <w:rPr/>
  </w:style>
  <w:style w:type="character" w:styleId="Znakinumeracji" w:customStyle="1">
    <w:name w:val="Znaki numeracji"/>
    <w:uiPriority w:val="6"/>
    <w:qFormat/>
    <w:rPr/>
  </w:style>
  <w:style w:type="character" w:styleId="Wrtext" w:customStyle="1">
    <w:name w:val="wrtext"/>
    <w:basedOn w:val="DefaultParagraphFont"/>
    <w:qFormat/>
    <w:rPr/>
  </w:style>
  <w:style w:type="character" w:styleId="Note" w:customStyle="1">
    <w:name w:val="note"/>
    <w:qFormat/>
    <w:rPr/>
  </w:style>
  <w:style w:type="character" w:styleId="Nagwek2Znak" w:customStyle="1">
    <w:name w:val="Nagłówek 2 Znak"/>
    <w:link w:val="Nagwek2"/>
    <w:semiHidden/>
    <w:qFormat/>
    <w:rsid w:val="00cc1071"/>
    <w:rPr>
      <w:rFonts w:ascii="Calibri Light" w:hAnsi="Calibri Light" w:eastAsia="Times New Roman" w:cs="Mangal"/>
      <w:b/>
      <w:bCs/>
      <w:i/>
      <w:iCs/>
      <w:kern w:val="2"/>
      <w:sz w:val="28"/>
      <w:szCs w:val="25"/>
      <w:lang w:eastAsia="zh-CN" w:bidi="hi-IN"/>
    </w:rPr>
  </w:style>
  <w:style w:type="character" w:styleId="Nagwek3Znak" w:customStyle="1">
    <w:name w:val="Nagłówek 3 Znak"/>
    <w:link w:val="Nagwek3"/>
    <w:semiHidden/>
    <w:qFormat/>
    <w:rsid w:val="00cc1071"/>
    <w:rPr>
      <w:rFonts w:ascii="Calibri Light" w:hAnsi="Calibri Light" w:eastAsia="Times New Roman" w:cs="Mangal"/>
      <w:b/>
      <w:bCs/>
      <w:kern w:val="2"/>
      <w:sz w:val="26"/>
      <w:szCs w:val="23"/>
      <w:lang w:eastAsia="zh-CN" w:bidi="hi-IN"/>
    </w:rPr>
  </w:style>
  <w:style w:type="character" w:styleId="Czeinternetowe">
    <w:name w:val="Łącze internetowe"/>
    <w:uiPriority w:val="6"/>
    <w:rsid w:val="0034260f"/>
    <w:rPr>
      <w:color w:val="0563C1"/>
      <w:u w:val="single"/>
    </w:rPr>
  </w:style>
  <w:style w:type="character" w:styleId="UnresolvedMention">
    <w:name w:val="Unresolved Mention"/>
    <w:uiPriority w:val="99"/>
    <w:semiHidden/>
    <w:unhideWhenUsed/>
    <w:qFormat/>
    <w:rsid w:val="0034260f"/>
    <w:rPr>
      <w:color w:val="605E5C"/>
      <w:shd w:fill="E1DFDD" w:val="clear"/>
    </w:rPr>
  </w:style>
  <w:style w:type="character" w:styleId="Nagwek1Znak" w:customStyle="1">
    <w:name w:val="Nagłówek 1 Znak"/>
    <w:link w:val="Nagwek1"/>
    <w:uiPriority w:val="9"/>
    <w:qFormat/>
    <w:rsid w:val="00c55125"/>
    <w:rPr>
      <w:rFonts w:eastAsia="Times New Roman" w:cs="Mangal"/>
      <w:b/>
      <w:bCs/>
      <w:kern w:val="2"/>
      <w:sz w:val="48"/>
      <w:szCs w:val="48"/>
      <w:lang w:bidi="hi-IN"/>
    </w:rPr>
  </w:style>
  <w:style w:type="character" w:styleId="Wyrnienie">
    <w:name w:val="Wyróżnienie"/>
    <w:uiPriority w:val="7"/>
    <w:qFormat/>
    <w:rsid w:val="00dc3e79"/>
    <w:rPr>
      <w:i/>
      <w:iCs/>
    </w:rPr>
  </w:style>
  <w:style w:type="character" w:styleId="DefaultParagraphFont1" w:customStyle="1">
    <w:name w:val="Default Paragraph Font1"/>
    <w:uiPriority w:val="6"/>
    <w:qFormat/>
    <w:rsid w:val="00dc3e79"/>
    <w:rPr/>
  </w:style>
  <w:style w:type="character" w:styleId="Appleconvertedspace" w:customStyle="1">
    <w:name w:val="apple-converted-space"/>
    <w:basedOn w:val="DefaultParagraphFont1"/>
    <w:uiPriority w:val="7"/>
    <w:qFormat/>
    <w:rsid w:val="00dc3e79"/>
    <w:rPr/>
  </w:style>
  <w:style w:type="character" w:styleId="Znakiwypunktowania">
    <w:name w:val="Znaki wypunktowania"/>
    <w:qFormat/>
    <w:rPr>
      <w:rFonts w:ascii="OpenSymbol" w:hAnsi="OpenSymbol" w:eastAsia="OpenSymbol" w:cs="OpenSymbol"/>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uiPriority w:val="6"/>
    <w:pPr>
      <w:spacing w:before="0" w:after="120"/>
    </w:pPr>
    <w:rPr/>
  </w:style>
  <w:style w:type="paragraph" w:styleId="Lista">
    <w:name w:val="List"/>
    <w:basedOn w:val="Tretekstu"/>
    <w:uiPriority w:val="7"/>
    <w:pPr/>
    <w:rPr/>
  </w:style>
  <w:style w:type="paragraph" w:styleId="Podpis">
    <w:name w:val="Caption"/>
    <w:basedOn w:val="Normal"/>
    <w:qFormat/>
    <w:pPr>
      <w:suppressLineNumbers/>
      <w:spacing w:before="120" w:after="120"/>
    </w:pPr>
    <w:rPr>
      <w:rFonts w:cs="Lucida Sans"/>
      <w:i/>
      <w:iCs/>
      <w:sz w:val="24"/>
      <w:szCs w:val="24"/>
    </w:rPr>
  </w:style>
  <w:style w:type="paragraph" w:styleId="Indeks" w:customStyle="1">
    <w:name w:val="Indeks"/>
    <w:basedOn w:val="Normal"/>
    <w:uiPriority w:val="6"/>
    <w:qFormat/>
    <w:pPr>
      <w:suppressLineNumbers/>
    </w:pPr>
    <w:rPr/>
  </w:style>
  <w:style w:type="paragraph" w:styleId="Gwkaistopka">
    <w:name w:val="Główka i stopka"/>
    <w:basedOn w:val="Normal"/>
    <w:qFormat/>
    <w:pPr/>
    <w:rPr/>
  </w:style>
  <w:style w:type="paragraph" w:styleId="Stopka">
    <w:name w:val="Footer"/>
    <w:basedOn w:val="Normal"/>
    <w:uiPriority w:val="6"/>
    <w:pPr>
      <w:suppressLineNumbers/>
      <w:tabs>
        <w:tab w:val="clear" w:pos="709"/>
        <w:tab w:val="center" w:pos="4819" w:leader="none"/>
        <w:tab w:val="right" w:pos="9638" w:leader="none"/>
      </w:tabs>
    </w:pPr>
    <w:rPr/>
  </w:style>
  <w:style w:type="paragraph" w:styleId="NormalWeb">
    <w:name w:val="Normal (Web)"/>
    <w:basedOn w:val="Normal"/>
    <w:uiPriority w:val="99"/>
    <w:qFormat/>
    <w:pPr/>
    <w:rPr/>
  </w:style>
  <w:style w:type="paragraph" w:styleId="ListParagraph">
    <w:name w:val="List Paragraph"/>
    <w:basedOn w:val="Normal"/>
    <w:uiPriority w:val="34"/>
    <w:qFormat/>
    <w:pPr>
      <w:spacing w:before="0" w:after="0"/>
      <w:ind w:left="720" w:hanging="0"/>
      <w:contextualSpacing/>
    </w:pPr>
    <w:rPr/>
  </w:style>
  <w:style w:type="paragraph" w:styleId="HTMLPreformatted">
    <w:name w:val="HTML Preformatted"/>
    <w:uiPriority w:val="99"/>
    <w:qFormat/>
    <w:pPr>
      <w:widowContro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before="0" w:after="0"/>
      <w:jc w:val="left"/>
    </w:pPr>
    <w:rPr>
      <w:rFonts w:ascii="SimSun" w:hAnsi="SimSun" w:eastAsia="SimSun" w:cs="Times New Roman"/>
      <w:color w:val="auto"/>
      <w:kern w:val="0"/>
      <w:sz w:val="24"/>
      <w:szCs w:val="24"/>
      <w:lang w:val="en-US" w:eastAsia="zh-CN" w:bidi="ar-SA"/>
    </w:rPr>
  </w:style>
  <w:style w:type="paragraph" w:styleId="Gwka">
    <w:name w:val="Header"/>
    <w:basedOn w:val="Normal"/>
    <w:uiPriority w:val="15"/>
    <w:pPr>
      <w:suppressLineNumbers/>
      <w:tabs>
        <w:tab w:val="clear" w:pos="709"/>
        <w:tab w:val="center" w:pos="4819" w:leader="none"/>
        <w:tab w:val="right" w:pos="9638" w:leader="none"/>
      </w:tabs>
    </w:pPr>
    <w:rPr/>
  </w:style>
  <w:style w:type="paragraph" w:styleId="Caption">
    <w:name w:val="caption"/>
    <w:basedOn w:val="Normal"/>
    <w:uiPriority w:val="6"/>
    <w:qFormat/>
    <w:pPr>
      <w:suppressLineNumbers/>
      <w:spacing w:before="120" w:after="120"/>
    </w:pPr>
    <w:rPr>
      <w:i/>
      <w:iCs/>
    </w:rPr>
  </w:style>
  <w:style w:type="paragraph" w:styleId="Default" w:customStyle="1">
    <w:name w:val="Default"/>
    <w:basedOn w:val="Normal"/>
    <w:qFormat/>
    <w:pPr/>
    <w:rPr>
      <w:rFonts w:eastAsia="Times New Roman" w:cs="Times New Roman"/>
      <w:color w:val="000000"/>
    </w:rPr>
  </w:style>
  <w:style w:type="paragraph" w:styleId="Nagwek11" w:customStyle="1">
    <w:name w:val="Nagłówek1"/>
    <w:basedOn w:val="Normal"/>
    <w:next w:val="Tretekstu"/>
    <w:uiPriority w:val="6"/>
    <w:qFormat/>
    <w:pPr>
      <w:keepNext w:val="true"/>
      <w:spacing w:before="240" w:after="120"/>
    </w:pPr>
    <w:rPr>
      <w:rFonts w:ascii="Arial" w:hAnsi="Arial"/>
      <w:sz w:val="28"/>
      <w:szCs w:val="28"/>
    </w:rPr>
  </w:style>
  <w:style w:type="paragraph" w:styleId="Akapitzlist1" w:customStyle="1">
    <w:name w:val="Akapit z listą1"/>
    <w:basedOn w:val="Normal"/>
    <w:uiPriority w:val="6"/>
    <w:qFormat/>
    <w:rsid w:val="00dc3e79"/>
    <w:pPr>
      <w:widowControl/>
      <w:suppressAutoHyphens w:val="false"/>
      <w:spacing w:lineRule="auto" w:line="259" w:before="0" w:after="200"/>
      <w:ind w:left="720" w:hanging="0"/>
      <w:contextualSpacing/>
    </w:pPr>
    <w:rPr>
      <w:rFonts w:ascii="Arial" w:hAnsi="Arial" w:eastAsia="SimSun" w:cs="Arial"/>
      <w:b/>
      <w:color w:val="000000"/>
      <w:sz w:val="20"/>
      <w:szCs w:val="22"/>
      <w:lang w:eastAsia="en-US" w:bidi="ar-SA"/>
    </w:rPr>
  </w:style>
  <w:style w:type="paragraph" w:styleId="NoSpacing">
    <w:name w:val="No Spacing"/>
    <w:uiPriority w:val="1"/>
    <w:qFormat/>
    <w:rsid w:val="00415b6c"/>
    <w:pPr>
      <w:widowControl w:val="false"/>
      <w:suppressAutoHyphens w:val="true"/>
      <w:bidi w:val="0"/>
      <w:spacing w:before="0" w:after="0"/>
      <w:jc w:val="left"/>
      <w:textAlignment w:val="baseline"/>
    </w:pPr>
    <w:rPr>
      <w:rFonts w:ascii="Times New Roman" w:hAnsi="Times New Roman" w:eastAsia="Lucida Sans Unicode" w:cs="Mangal"/>
      <w:color w:val="auto"/>
      <w:kern w:val="2"/>
      <w:sz w:val="24"/>
      <w:szCs w:val="21"/>
      <w:lang w:val="pl-PL" w:eastAsia="hi-IN" w:bidi="hi-IN"/>
    </w:rPr>
  </w:style>
  <w:style w:type="paragraph" w:styleId="Standard" w:customStyle="1">
    <w:name w:val="Standard"/>
    <w:qFormat/>
    <w:rsid w:val="00c974ff"/>
    <w:pPr>
      <w:widowControl/>
      <w:suppressAutoHyphens w:val="true"/>
      <w:bidi w:val="0"/>
      <w:spacing w:before="0" w:after="0"/>
      <w:jc w:val="left"/>
    </w:pPr>
    <w:rPr>
      <w:rFonts w:ascii="Calibri" w:hAnsi="Calibri" w:eastAsia="SimSun" w:cs="F"/>
      <w:color w:val="auto"/>
      <w:kern w:val="0"/>
      <w:sz w:val="20"/>
      <w:szCs w:val="20"/>
      <w:lang w:val="en-US" w:eastAsia="zh-CN"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Siatkatabelijasna">
    <w:name w:val="Grid Table Light"/>
    <w:basedOn w:val="Standardowy"/>
    <w:uiPriority w:val="40"/>
    <w:rsid w:val="008d4f29"/>
    <w:rPr>
      <w:lang w:eastAsia="en-US"/>
      <w:sz w:val="22"/>
      <w:szCs w:val="22"/>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styleId="Tabela-Siatka">
    <w:name w:val="Table Grid"/>
    <w:basedOn w:val="Standardowy"/>
    <w:uiPriority w:val="39"/>
    <w:rsid w:val="00d47f48"/>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
    <w:name w:val="TableGrid"/>
    <w:qFormat/>
    <w:rsid w:val="008b12b6"/>
    <w:rPr>
      <w:sz w:val="22"/>
      <w:szCs w:val="22"/>
    </w:rPr>
    <w:tblPr>
      <w:tblCellMar>
        <w:top w:w="0" w:type="dxa"/>
        <w:left w:w="0" w:type="dxa"/>
        <w:bottom w:w="0" w:type="dxa"/>
        <w:right w:w="0" w:type="dxa"/>
      </w:tblCellMar>
    </w:tblPr>
  </w:style>
  <w:style w:type="table" w:customStyle="1" w:styleId="TableGrid7">
    <w:name w:val="TableGrid7"/>
    <w:rsid w:val="0002760b"/>
    <w:rPr>
      <w:sz w:val="22"/>
      <w:szCs w:val="22"/>
    </w:rPr>
    <w:tblPr>
      <w:tblCellMar>
        <w:top w:w="0" w:type="dxa"/>
        <w:left w:w="0" w:type="dxa"/>
        <w:bottom w:w="0" w:type="dxa"/>
        <w:right w:w="0" w:type="dxa"/>
      </w:tblCellMar>
    </w:tblPr>
  </w:style>
  <w:style w:type="table" w:customStyle="1" w:styleId="TableGrid5">
    <w:name w:val="TableGrid5"/>
    <w:rsid w:val="0002760b"/>
    <w:rPr>
      <w:sz w:val="22"/>
      <w:szCs w:val="22"/>
    </w:rPr>
    <w:tblPr>
      <w:tblCellMar>
        <w:top w:w="0" w:type="dxa"/>
        <w:left w:w="0" w:type="dxa"/>
        <w:bottom w:w="0" w:type="dxa"/>
        <w:right w:w="0" w:type="dxa"/>
      </w:tblCellMar>
    </w:tblPr>
  </w:style>
  <w:style w:type="table" w:customStyle="1" w:styleId="TableGrid3">
    <w:name w:val="TableGrid3"/>
    <w:rsid w:val="0002760b"/>
    <w:rPr>
      <w:sz w:val="22"/>
      <w:szCs w:val="22"/>
    </w:rPr>
    <w:tblPr>
      <w:tblCellMar>
        <w:top w:w="0" w:type="dxa"/>
        <w:left w:w="0" w:type="dxa"/>
        <w:bottom w:w="0" w:type="dxa"/>
        <w:right w:w="0" w:type="dxa"/>
      </w:tblCellMar>
    </w:tblPr>
  </w:style>
  <w:style w:type="table" w:customStyle="1" w:styleId="TableGrid1">
    <w:name w:val="TableGrid1"/>
    <w:rsid w:val="0002760b"/>
    <w:rPr>
      <w:sz w:val="22"/>
      <w:szCs w:val="22"/>
    </w:rPr>
    <w:tblPr>
      <w:tblCellMar>
        <w:top w:w="0" w:type="dxa"/>
        <w:left w:w="0" w:type="dxa"/>
        <w:bottom w:w="0" w:type="dxa"/>
        <w:right w:w="0" w:type="dxa"/>
      </w:tblCellMar>
    </w:tblPr>
  </w:style>
  <w:style w:type="table" w:customStyle="1" w:styleId="TableGrid6">
    <w:name w:val="TableGrid6"/>
    <w:rsid w:val="009552ed"/>
    <w:rPr>
      <w:sz w:val="22"/>
      <w:szCs w:val="22"/>
    </w:rPr>
    <w:tblPr>
      <w:tblCellMar>
        <w:top w:w="0" w:type="dxa"/>
        <w:left w:w="0" w:type="dxa"/>
        <w:bottom w:w="0" w:type="dxa"/>
        <w:right w:w="0" w:type="dxa"/>
      </w:tblCellMar>
    </w:tblPr>
  </w:style>
  <w:style w:type="table" w:customStyle="1" w:styleId="TableGrid9">
    <w:name w:val="TableGrid9"/>
    <w:rsid w:val="009552ed"/>
    <w:rPr>
      <w:sz w:val="22"/>
      <w:szCs w:val="22"/>
    </w:rPr>
    <w:tblPr>
      <w:tblCellMar>
        <w:top w:w="0" w:type="dxa"/>
        <w:left w:w="0" w:type="dxa"/>
        <w:bottom w:w="0" w:type="dxa"/>
        <w:right w:w="0" w:type="dxa"/>
      </w:tblCellMar>
    </w:tblPr>
  </w:style>
  <w:style w:type="table" w:customStyle="1" w:styleId="TableGrid2">
    <w:name w:val="TableGrid2"/>
    <w:rsid w:val="003040b7"/>
    <w:rPr>
      <w:sz w:val="22"/>
      <w:szCs w:val="22"/>
    </w:rPr>
    <w:tblPr>
      <w:tblCellMar>
        <w:top w:w="0" w:type="dxa"/>
        <w:left w:w="0" w:type="dxa"/>
        <w:bottom w:w="0" w:type="dxa"/>
        <w:right w:w="0" w:type="dxa"/>
      </w:tblCellMar>
    </w:tblPr>
  </w:style>
  <w:style w:type="table" w:customStyle="1" w:styleId="TableGrid8">
    <w:name w:val="TableGrid8"/>
    <w:rsid w:val="003040b7"/>
    <w:rPr>
      <w:sz w:val="22"/>
      <w:szCs w:val="22"/>
    </w:rPr>
    <w:tblPr>
      <w:tblCellMar>
        <w:top w:w="0" w:type="dxa"/>
        <w:left w:w="0" w:type="dxa"/>
        <w:bottom w:w="0" w:type="dxa"/>
        <w:right w:w="0" w:type="dxa"/>
      </w:tblCellMar>
    </w:tblPr>
  </w:style>
  <w:style w:type="table" w:customStyle="1" w:styleId="TableGrid4">
    <w:name w:val="TableGrid4"/>
    <w:rsid w:val="003040b7"/>
    <w:rPr>
      <w:sz w:val="22"/>
      <w:szCs w:val="22"/>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19998-2BBE-4F5C-8F80-48C9E95ED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Application>LibreOffice/7.2.4.1$Windows_X86_64 LibreOffice_project/27d75539669ac387bb498e35313b970b7fe9c4f9</Application>
  <AppVersion>15.0000</AppVersion>
  <Pages>4</Pages>
  <Words>922</Words>
  <Characters>6005</Characters>
  <CharactersWithSpaces>6845</CharactersWithSpaces>
  <Paragraphs>125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2022-06-09T10:54:00Z</dcterms:created>
  <dc:creator>Stanisław</dc:creator>
  <dc:description/>
  <dc:language>pl-PL</dc:language>
  <cp:lastModifiedBy/>
  <cp:lastPrinted>2020-12-27T20:48:00Z</cp:lastPrinted>
  <dcterms:modified xsi:type="dcterms:W3CDTF">2023-02-06T11:58:16Z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1045-11.2.0.9747</vt:lpwstr>
  </property>
</Properties>
</file>