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ahoma" w:hAnsi="Tahoma" w:cs="Tahoma"/>
          <w:b/>
          <w:b/>
          <w:bCs/>
          <w:sz w:val="20"/>
          <w:szCs w:val="20"/>
        </w:rPr>
      </w:pPr>
      <w:bookmarkStart w:id="0" w:name="_GoBack"/>
      <w:bookmarkEnd w:id="0"/>
      <w:r>
        <w:rPr>
          <w:rFonts w:cs="Tahoma" w:ascii="Tahoma" w:hAnsi="Tahoma"/>
          <w:b/>
          <w:bCs/>
          <w:color w:val="000000" w:themeColor="text1"/>
          <w:sz w:val="20"/>
          <w:szCs w:val="20"/>
        </w:rPr>
        <w:t>Zajęcia fakultatywne</w:t>
      </w:r>
      <w:r>
        <w:rPr>
          <w:rFonts w:cs="Tahoma" w:ascii="Tahoma" w:hAnsi="Tahoma"/>
          <w:b/>
          <w:bCs/>
          <w:sz w:val="20"/>
          <w:szCs w:val="20"/>
        </w:rPr>
        <w:t>: 3 ECTS, konwersatorium, 30 h, 2022/2023</w:t>
      </w:r>
    </w:p>
    <w:tbl>
      <w:tblPr>
        <w:tblW w:w="10882" w:type="dxa"/>
        <w:jc w:val="left"/>
        <w:tblInd w:w="-132" w:type="dxa"/>
        <w:tblLayout w:type="fixed"/>
        <w:tblCellMar>
          <w:top w:w="9" w:type="dxa"/>
          <w:left w:w="5" w:type="dxa"/>
          <w:bottom w:w="0" w:type="dxa"/>
          <w:right w:w="54" w:type="dxa"/>
        </w:tblCellMar>
        <w:tblLook w:firstRow="1" w:noVBand="1" w:lastRow="0" w:firstColumn="1" w:lastColumn="0" w:noHBand="0" w:val="04a0"/>
      </w:tblPr>
      <w:tblGrid>
        <w:gridCol w:w="487"/>
        <w:gridCol w:w="2182"/>
        <w:gridCol w:w="449"/>
        <w:gridCol w:w="7763"/>
      </w:tblGrid>
      <w:tr>
        <w:trPr>
          <w:trHeight w:val="278"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cs="Tahoma"/>
                <w:sz w:val="20"/>
                <w:szCs w:val="20"/>
              </w:rPr>
            </w:pPr>
            <w:r>
              <w:rPr>
                <w:rFonts w:eastAsia="Calibri" w:cs="Tahoma" w:ascii="Tahoma" w:hAnsi="Tahoma"/>
                <w:sz w:val="20"/>
                <w:szCs w:val="20"/>
              </w:rPr>
              <w:t xml:space="preserve">1 </w:t>
            </w:r>
          </w:p>
        </w:tc>
        <w:tc>
          <w:tcPr>
            <w:tcW w:w="2631" w:type="dxa"/>
            <w:gridSpan w:val="2"/>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widowControl w:val="false"/>
              <w:ind w:left="108" w:hanging="0"/>
              <w:rPr>
                <w:rFonts w:ascii="Tahoma" w:hAnsi="Tahoma" w:cs="Tahoma"/>
                <w:sz w:val="20"/>
                <w:szCs w:val="20"/>
              </w:rPr>
            </w:pPr>
            <w:r>
              <w:rPr>
                <w:rFonts w:eastAsia="Calibri" w:cs="Tahoma" w:ascii="Tahoma" w:hAnsi="Tahoma"/>
                <w:sz w:val="20"/>
                <w:szCs w:val="20"/>
              </w:rPr>
              <w:t>Nazwa zajęć po polsku i angielsku</w:t>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widowControl w:val="false"/>
              <w:rPr>
                <w:rFonts w:ascii="Tahoma" w:hAnsi="Tahoma" w:cs="Tahoma"/>
                <w:b/>
                <w:b/>
                <w:bCs/>
                <w:sz w:val="20"/>
                <w:szCs w:val="20"/>
              </w:rPr>
            </w:pPr>
            <w:r>
              <w:rPr>
                <w:rFonts w:cs="Tahoma" w:ascii="Tahoma" w:hAnsi="Tahoma"/>
                <w:b/>
                <w:bCs/>
                <w:sz w:val="20"/>
                <w:szCs w:val="20"/>
              </w:rPr>
              <w:t>Professional Ethics for Psychologists/</w:t>
            </w:r>
            <w:r>
              <w:rPr>
                <w:rFonts w:cs="Tahoma" w:ascii="Tahoma" w:hAnsi="Tahoma"/>
                <w:b/>
                <w:bCs/>
                <w:sz w:val="20"/>
                <w:szCs w:val="20"/>
              </w:rPr>
              <w:t>Profesjonalna etyka dla psychologów</w:t>
            </w:r>
          </w:p>
        </w:tc>
      </w:tr>
      <w:tr>
        <w:trPr>
          <w:trHeight w:val="278"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eastAsia="Calibri" w:cs="Tahoma"/>
                <w:sz w:val="20"/>
                <w:szCs w:val="20"/>
              </w:rPr>
            </w:pPr>
            <w:r>
              <w:rPr>
                <w:rFonts w:eastAsia="Calibri" w:cs="Tahoma" w:ascii="Tahoma" w:hAnsi="Tahoma"/>
                <w:sz w:val="20"/>
                <w:szCs w:val="20"/>
              </w:rPr>
              <w:t>2</w:t>
            </w:r>
          </w:p>
        </w:tc>
        <w:tc>
          <w:tcPr>
            <w:tcW w:w="2631" w:type="dxa"/>
            <w:gridSpan w:val="2"/>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widowControl w:val="false"/>
              <w:ind w:left="108" w:hanging="0"/>
              <w:rPr>
                <w:rFonts w:ascii="Tahoma" w:hAnsi="Tahoma" w:eastAsia="Calibri" w:cs="Tahoma"/>
                <w:sz w:val="20"/>
                <w:szCs w:val="20"/>
              </w:rPr>
            </w:pPr>
            <w:r>
              <w:rPr>
                <w:rFonts w:eastAsia="Calibri" w:cs="Tahoma" w:ascii="Tahoma" w:hAnsi="Tahoma"/>
                <w:sz w:val="20"/>
                <w:szCs w:val="20"/>
              </w:rPr>
              <w:t>Imię i nazwisko wykładowcy, tytuł/stopień naukowy</w:t>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widowControl w:val="false"/>
              <w:rPr>
                <w:rFonts w:ascii="Tahoma" w:hAnsi="Tahoma" w:cs="Tahoma"/>
                <w:sz w:val="20"/>
                <w:szCs w:val="20"/>
              </w:rPr>
            </w:pPr>
            <w:r>
              <w:rPr>
                <w:rFonts w:cs="Tahoma" w:ascii="Tahoma" w:hAnsi="Tahoma"/>
                <w:sz w:val="20"/>
                <w:szCs w:val="20"/>
              </w:rPr>
              <w:t xml:space="preserve">Andrzej Kapusta, dr hab., Prof. UMCS, </w:t>
            </w:r>
          </w:p>
          <w:p>
            <w:pPr>
              <w:pStyle w:val="Normal"/>
              <w:widowControl w:val="false"/>
              <w:rPr>
                <w:rFonts w:ascii="Tahoma" w:hAnsi="Tahoma" w:cs="Tahoma"/>
                <w:sz w:val="20"/>
                <w:szCs w:val="20"/>
              </w:rPr>
            </w:pPr>
            <w:r>
              <w:rPr>
                <w:rFonts w:cs="Tahoma" w:ascii="Tahoma" w:hAnsi="Tahoma"/>
                <w:sz w:val="20"/>
                <w:szCs w:val="20"/>
              </w:rPr>
              <w:t>Justyna Rynkiewicz, dr</w:t>
            </w:r>
          </w:p>
        </w:tc>
      </w:tr>
      <w:tr>
        <w:trPr>
          <w:trHeight w:val="278"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cs="Tahoma"/>
                <w:sz w:val="20"/>
                <w:szCs w:val="20"/>
              </w:rPr>
            </w:pPr>
            <w:r>
              <w:rPr>
                <w:rFonts w:eastAsia="Calibri" w:cs="Tahoma" w:ascii="Tahoma" w:hAnsi="Tahoma"/>
                <w:sz w:val="20"/>
                <w:szCs w:val="20"/>
              </w:rPr>
              <w:t xml:space="preserve">3 </w:t>
            </w:r>
          </w:p>
        </w:tc>
        <w:tc>
          <w:tcPr>
            <w:tcW w:w="2631" w:type="dxa"/>
            <w:gridSpan w:val="2"/>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widowControl w:val="false"/>
              <w:ind w:left="108" w:hanging="0"/>
              <w:rPr>
                <w:rFonts w:ascii="Tahoma" w:hAnsi="Tahoma" w:cs="Tahoma"/>
                <w:sz w:val="20"/>
                <w:szCs w:val="20"/>
              </w:rPr>
            </w:pPr>
            <w:r>
              <w:rPr>
                <w:rFonts w:eastAsia="Calibri" w:cs="Tahoma" w:ascii="Tahoma" w:hAnsi="Tahoma"/>
                <w:sz w:val="20"/>
                <w:szCs w:val="20"/>
              </w:rPr>
              <w:t xml:space="preserve">Język wykładowy </w:t>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widowControl w:val="false"/>
              <w:ind w:left="108" w:hanging="0"/>
              <w:rPr>
                <w:rFonts w:ascii="Tahoma" w:hAnsi="Tahoma" w:cs="Tahoma"/>
                <w:b/>
                <w:b/>
                <w:sz w:val="20"/>
                <w:szCs w:val="20"/>
              </w:rPr>
            </w:pPr>
            <w:r>
              <w:rPr>
                <w:rFonts w:cs="Tahoma" w:ascii="Tahoma" w:hAnsi="Tahoma"/>
                <w:b/>
                <w:sz w:val="20"/>
                <w:szCs w:val="20"/>
              </w:rPr>
              <w:t>english</w:t>
            </w:r>
          </w:p>
        </w:tc>
      </w:tr>
      <w:tr>
        <w:trPr>
          <w:trHeight w:val="278"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cs="Tahoma"/>
                <w:sz w:val="20"/>
                <w:szCs w:val="20"/>
              </w:rPr>
            </w:pPr>
            <w:r>
              <w:rPr>
                <w:rFonts w:eastAsia="Calibri" w:cs="Tahoma" w:ascii="Tahoma" w:hAnsi="Tahoma"/>
                <w:sz w:val="20"/>
                <w:szCs w:val="20"/>
              </w:rPr>
              <w:t>4</w:t>
            </w:r>
          </w:p>
        </w:tc>
        <w:tc>
          <w:tcPr>
            <w:tcW w:w="2631" w:type="dxa"/>
            <w:gridSpan w:val="2"/>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widowControl w:val="false"/>
              <w:ind w:left="108" w:hanging="0"/>
              <w:rPr>
                <w:rFonts w:ascii="Tahoma" w:hAnsi="Tahoma" w:cs="Tahoma"/>
                <w:sz w:val="20"/>
                <w:szCs w:val="20"/>
              </w:rPr>
            </w:pPr>
            <w:r>
              <w:rPr>
                <w:rFonts w:eastAsia="Calibri" w:cs="Tahoma" w:ascii="Tahoma" w:hAnsi="Tahoma"/>
                <w:sz w:val="20"/>
                <w:szCs w:val="20"/>
              </w:rPr>
              <w:t xml:space="preserve">Strona WWW </w:t>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widowControl w:val="false"/>
              <w:rPr>
                <w:rFonts w:ascii="Tahoma" w:hAnsi="Tahoma" w:cs="Tahoma"/>
                <w:b/>
                <w:b/>
                <w:sz w:val="20"/>
                <w:szCs w:val="20"/>
              </w:rPr>
            </w:pPr>
            <w:r>
              <w:rPr>
                <w:rFonts w:eastAsia="Calibri" w:cs="Tahoma" w:ascii="Tahoma" w:hAnsi="Tahoma"/>
                <w:iCs/>
                <w:sz w:val="20"/>
                <w:szCs w:val="20"/>
              </w:rPr>
              <w:t xml:space="preserve"> </w:t>
            </w:r>
          </w:p>
        </w:tc>
      </w:tr>
      <w:tr>
        <w:trPr>
          <w:trHeight w:val="278"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eastAsia="Calibri" w:cs="Tahoma"/>
                <w:sz w:val="20"/>
                <w:szCs w:val="20"/>
              </w:rPr>
            </w:pPr>
            <w:r>
              <w:rPr>
                <w:rFonts w:eastAsia="Calibri" w:cs="Tahoma" w:ascii="Tahoma" w:hAnsi="Tahoma"/>
                <w:sz w:val="20"/>
                <w:szCs w:val="20"/>
              </w:rPr>
              <w:t>5</w:t>
            </w:r>
          </w:p>
        </w:tc>
        <w:tc>
          <w:tcPr>
            <w:tcW w:w="2631" w:type="dxa"/>
            <w:gridSpan w:val="2"/>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widowControl w:val="false"/>
              <w:ind w:left="108" w:hanging="0"/>
              <w:rPr>
                <w:rFonts w:ascii="Tahoma" w:hAnsi="Tahoma" w:eastAsia="Calibri" w:cs="Tahoma"/>
                <w:sz w:val="20"/>
                <w:szCs w:val="20"/>
              </w:rPr>
            </w:pPr>
            <w:r>
              <w:rPr>
                <w:rFonts w:eastAsia="Calibri" w:cs="Tahoma" w:ascii="Tahoma" w:hAnsi="Tahoma"/>
                <w:sz w:val="20"/>
                <w:szCs w:val="20"/>
              </w:rPr>
              <w:t>Semestr</w:t>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widowControl w:val="false"/>
              <w:rPr>
                <w:rFonts w:ascii="Tahoma" w:hAnsi="Tahoma" w:eastAsia="Calibri" w:cs="Tahoma"/>
                <w:iCs/>
                <w:sz w:val="20"/>
                <w:szCs w:val="20"/>
              </w:rPr>
            </w:pPr>
            <w:r>
              <w:rPr>
                <w:rFonts w:eastAsia="Calibri" w:cs="Tahoma" w:ascii="Tahoma" w:hAnsi="Tahoma"/>
                <w:iCs/>
                <w:sz w:val="20"/>
                <w:szCs w:val="20"/>
              </w:rPr>
              <w:t>I</w:t>
            </w:r>
          </w:p>
        </w:tc>
      </w:tr>
      <w:tr>
        <w:trPr>
          <w:trHeight w:val="2941"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cs="Tahoma"/>
                <w:sz w:val="20"/>
                <w:szCs w:val="20"/>
              </w:rPr>
            </w:pPr>
            <w:r>
              <w:rPr>
                <w:rFonts w:eastAsia="Calibri" w:cs="Tahoma" w:ascii="Tahoma" w:hAnsi="Tahoma"/>
                <w:sz w:val="20"/>
                <w:szCs w:val="20"/>
              </w:rPr>
              <w:t xml:space="preserve">6 </w:t>
            </w:r>
          </w:p>
        </w:tc>
        <w:tc>
          <w:tcPr>
            <w:tcW w:w="2182" w:type="dxa"/>
            <w:tcBorders>
              <w:top w:val="single" w:sz="4" w:space="0" w:color="000000"/>
              <w:left w:val="single" w:sz="4" w:space="0" w:color="000000"/>
              <w:bottom w:val="single" w:sz="4" w:space="0" w:color="000000"/>
            </w:tcBorders>
            <w:shd w:color="auto" w:fill="A8D08D" w:themeFill="accent6" w:themeFillTint="99" w:val="clear"/>
          </w:tcPr>
          <w:p>
            <w:pPr>
              <w:pStyle w:val="Normal"/>
              <w:widowControl w:val="false"/>
              <w:ind w:left="108" w:right="163" w:hanging="0"/>
              <w:rPr>
                <w:rFonts w:ascii="Tahoma" w:hAnsi="Tahoma" w:cs="Tahoma"/>
                <w:sz w:val="20"/>
                <w:szCs w:val="20"/>
              </w:rPr>
            </w:pPr>
            <w:r>
              <w:rPr>
                <w:rFonts w:eastAsia="Calibri" w:cs="Tahoma" w:ascii="Tahoma" w:hAnsi="Tahoma"/>
                <w:sz w:val="20"/>
                <w:szCs w:val="20"/>
              </w:rPr>
              <w:t xml:space="preserve">Godzinowe ekwiwalenty punktów ECTS </w:t>
            </w:r>
          </w:p>
        </w:tc>
        <w:tc>
          <w:tcPr>
            <w:tcW w:w="449" w:type="dxa"/>
            <w:tcBorders>
              <w:top w:val="single" w:sz="4" w:space="0" w:color="000000"/>
              <w:bottom w:val="single" w:sz="4" w:space="0" w:color="000000"/>
              <w:right w:val="single" w:sz="4" w:space="0" w:color="000000"/>
            </w:tcBorders>
            <w:shd w:color="auto" w:fill="A8D08D" w:themeFill="accent6" w:themeFillTint="99" w:val="clear"/>
          </w:tcPr>
          <w:p>
            <w:pPr>
              <w:pStyle w:val="Normal"/>
              <w:widowControl w:val="false"/>
              <w:ind w:left="-396" w:right="48" w:hanging="0"/>
              <w:jc w:val="right"/>
              <w:rPr>
                <w:rFonts w:ascii="Tahoma" w:hAnsi="Tahoma" w:cs="Tahoma"/>
                <w:sz w:val="20"/>
                <w:szCs w:val="20"/>
              </w:rPr>
            </w:pPr>
            <w:r>
              <w:rPr>
                <w:rFonts w:eastAsia="Calibri" w:cs="Tahoma" w:ascii="Tahoma" w:hAnsi="Tahoma"/>
                <w:sz w:val="20"/>
                <w:szCs w:val="20"/>
              </w:rPr>
              <w:t xml:space="preserve"> </w:t>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widowControl w:val="false"/>
              <w:spacing w:before="0" w:after="11"/>
              <w:ind w:left="108" w:hanging="0"/>
              <w:rPr>
                <w:rFonts w:ascii="Tahoma" w:hAnsi="Tahoma" w:cs="Tahoma"/>
                <w:b/>
                <w:b/>
                <w:sz w:val="20"/>
                <w:szCs w:val="20"/>
              </w:rPr>
            </w:pPr>
            <w:r>
              <w:rPr>
                <w:rFonts w:cs="Tahoma" w:ascii="Tahoma" w:hAnsi="Tahoma"/>
                <w:b/>
                <w:sz w:val="20"/>
                <w:szCs w:val="20"/>
              </w:rPr>
            </w:r>
          </w:p>
          <w:tbl>
            <w:tblPr>
              <w:tblW w:w="9748" w:type="dxa"/>
              <w:jc w:val="left"/>
              <w:tblInd w:w="0" w:type="dxa"/>
              <w:tblLayout w:type="fixed"/>
              <w:tblCellMar>
                <w:top w:w="9" w:type="dxa"/>
                <w:left w:w="5" w:type="dxa"/>
                <w:bottom w:w="0" w:type="dxa"/>
                <w:right w:w="54" w:type="dxa"/>
              </w:tblCellMar>
              <w:tblLook w:firstRow="1" w:noVBand="1" w:lastRow="0" w:firstColumn="1" w:lastColumn="0" w:noHBand="0" w:val="04a0"/>
            </w:tblPr>
            <w:tblGrid>
              <w:gridCol w:w="9748"/>
            </w:tblGrid>
            <w:tr>
              <w:trPr>
                <w:trHeight w:val="2941" w:hRule="atLeast"/>
              </w:trPr>
              <w:tc>
                <w:tcPr>
                  <w:tcW w:w="9748"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rPr>
                      <w:rFonts w:ascii="Calibri" w:hAnsi="Calibri" w:eastAsia="Calibri" w:cs="Calibri" w:asciiTheme="minorHAnsi" w:cstheme="minorHAnsi" w:hAnsiTheme="minorHAnsi"/>
                      <w:b/>
                      <w:b/>
                      <w:i/>
                      <w:i/>
                      <w:sz w:val="22"/>
                      <w:szCs w:val="22"/>
                    </w:rPr>
                  </w:pPr>
                  <w:r>
                    <w:rPr/>
                    <w:t>Godziny kontaktowe (z udziałem nauczyciela akademickiego)</w:t>
                  </w:r>
                </w:p>
                <w:p>
                  <w:pPr>
                    <w:pStyle w:val="Normal"/>
                    <w:rPr>
                      <w:rFonts w:ascii="Calibri" w:hAnsi="Calibri" w:eastAsia="Calibri" w:cs="Calibri" w:asciiTheme="minorHAnsi" w:cstheme="minorHAnsi" w:hAnsiTheme="minorHAnsi"/>
                      <w:b/>
                      <w:b/>
                      <w:i/>
                      <w:i/>
                      <w:sz w:val="22"/>
                      <w:szCs w:val="22"/>
                    </w:rPr>
                  </w:pPr>
                  <w:r>
                    <w:rPr/>
                    <w:t>Konwersatorium 30h</w:t>
                  </w:r>
                </w:p>
                <w:p>
                  <w:pPr>
                    <w:pStyle w:val="Normal"/>
                    <w:rPr>
                      <w:rFonts w:ascii="Calibri" w:hAnsi="Calibri" w:eastAsia="Calibri" w:cs="Calibri" w:asciiTheme="minorHAnsi" w:cstheme="minorHAnsi" w:hAnsiTheme="minorHAnsi"/>
                      <w:b/>
                      <w:b/>
                      <w:i/>
                      <w:i/>
                      <w:sz w:val="22"/>
                      <w:szCs w:val="22"/>
                    </w:rPr>
                  </w:pPr>
                  <w:r>
                    <w:rPr/>
                    <w:t>Konsultacje i zaliczenie 3h</w:t>
                  </w:r>
                </w:p>
                <w:p>
                  <w:pPr>
                    <w:pStyle w:val="Normal"/>
                    <w:rPr>
                      <w:rFonts w:ascii="Calibri" w:hAnsi="Calibri" w:eastAsia="Calibri" w:cs="Calibri" w:asciiTheme="minorHAnsi" w:cstheme="minorHAnsi" w:hAnsiTheme="minorHAnsi"/>
                      <w:b/>
                      <w:b/>
                      <w:i/>
                      <w:i/>
                      <w:sz w:val="22"/>
                      <w:szCs w:val="22"/>
                    </w:rPr>
                  </w:pPr>
                  <w:r>
                    <w:rPr/>
                    <w:t>Łączna liczba godzin z udziałem nauczyciela akademickiego 33h</w:t>
                  </w:r>
                </w:p>
                <w:p>
                  <w:pPr>
                    <w:pStyle w:val="Normal"/>
                    <w:rPr>
                      <w:rFonts w:ascii="Calibri" w:hAnsi="Calibri" w:eastAsia="Calibri" w:cs="Calibri" w:asciiTheme="minorHAnsi" w:cstheme="minorHAnsi" w:hAnsiTheme="minorHAnsi"/>
                      <w:b/>
                      <w:b/>
                      <w:i/>
                      <w:i/>
                      <w:sz w:val="22"/>
                      <w:szCs w:val="22"/>
                    </w:rPr>
                  </w:pPr>
                  <w:r>
                    <w:rPr/>
                    <w:t>Liczba punktów ECTS z udziałem nauczyciela akademickiego 1,1</w:t>
                  </w:r>
                </w:p>
                <w:p>
                  <w:pPr>
                    <w:pStyle w:val="Normal"/>
                    <w:rPr>
                      <w:rFonts w:ascii="Calibri" w:hAnsi="Calibri" w:eastAsia="Calibri" w:cs="Calibri" w:asciiTheme="minorHAnsi" w:cstheme="minorHAnsi" w:hAnsiTheme="minorHAnsi"/>
                      <w:b/>
                      <w:b/>
                      <w:i/>
                      <w:i/>
                      <w:sz w:val="22"/>
                      <w:szCs w:val="22"/>
                    </w:rPr>
                  </w:pPr>
                  <w:r>
                    <w:rPr/>
                  </w:r>
                </w:p>
                <w:p>
                  <w:pPr>
                    <w:pStyle w:val="Normal"/>
                    <w:rPr>
                      <w:rFonts w:ascii="Calibri" w:hAnsi="Calibri" w:eastAsia="Calibri" w:cs="Calibri" w:asciiTheme="minorHAnsi" w:cstheme="minorHAnsi" w:hAnsiTheme="minorHAnsi"/>
                      <w:b/>
                      <w:b/>
                      <w:i/>
                      <w:i/>
                      <w:sz w:val="22"/>
                      <w:szCs w:val="22"/>
                    </w:rPr>
                  </w:pPr>
                  <w:r>
                    <w:rPr/>
                    <w:t>Godziny niekontaktowe (praca własna studenta)</w:t>
                  </w:r>
                </w:p>
                <w:p>
                  <w:pPr>
                    <w:pStyle w:val="Normal"/>
                    <w:rPr>
                      <w:rFonts w:ascii="Calibri" w:hAnsi="Calibri" w:eastAsia="Calibri" w:cs="Calibri" w:asciiTheme="minorHAnsi" w:cstheme="minorHAnsi" w:hAnsiTheme="minorHAnsi"/>
                      <w:b/>
                      <w:b/>
                      <w:i/>
                      <w:i/>
                      <w:sz w:val="22"/>
                      <w:szCs w:val="22"/>
                    </w:rPr>
                  </w:pPr>
                  <w:r>
                    <w:rPr/>
                    <w:t>Studiowanie literatury 30</w:t>
                  </w:r>
                </w:p>
                <w:p>
                  <w:pPr>
                    <w:pStyle w:val="Normal"/>
                    <w:rPr>
                      <w:rFonts w:ascii="Calibri" w:hAnsi="Calibri" w:eastAsia="Calibri" w:cs="Calibri" w:asciiTheme="minorHAnsi" w:cstheme="minorHAnsi" w:hAnsiTheme="minorHAnsi"/>
                      <w:b/>
                      <w:b/>
                      <w:i/>
                      <w:i/>
                      <w:sz w:val="22"/>
                      <w:szCs w:val="22"/>
                    </w:rPr>
                  </w:pPr>
                  <w:r>
                    <w:rPr/>
                    <w:t>Przygotowanie się do zaliczenia 27</w:t>
                  </w:r>
                </w:p>
                <w:p>
                  <w:pPr>
                    <w:pStyle w:val="Normal"/>
                    <w:rPr>
                      <w:rFonts w:ascii="Calibri" w:hAnsi="Calibri" w:eastAsia="Calibri" w:cs="Calibri" w:asciiTheme="minorHAnsi" w:cstheme="minorHAnsi" w:hAnsiTheme="minorHAnsi"/>
                      <w:b/>
                      <w:b/>
                      <w:i/>
                      <w:i/>
                      <w:sz w:val="22"/>
                      <w:szCs w:val="22"/>
                    </w:rPr>
                  </w:pPr>
                  <w:r>
                    <w:rPr/>
                    <w:t>Łączna liczba godzin niekontaktowych 57</w:t>
                  </w:r>
                </w:p>
                <w:p>
                  <w:pPr>
                    <w:pStyle w:val="Normal"/>
                    <w:rPr>
                      <w:rFonts w:ascii="Calibri" w:hAnsi="Calibri" w:eastAsia="Calibri" w:cs="Calibri" w:asciiTheme="minorHAnsi" w:cstheme="minorHAnsi" w:hAnsiTheme="minorHAnsi"/>
                      <w:b/>
                      <w:b/>
                      <w:i/>
                      <w:i/>
                      <w:sz w:val="22"/>
                      <w:szCs w:val="22"/>
                    </w:rPr>
                  </w:pPr>
                  <w:r>
                    <w:rPr/>
                    <w:t>Liczba punktów ECTS za godziny niekontaktowe 1,1</w:t>
                  </w:r>
                </w:p>
                <w:p>
                  <w:pPr>
                    <w:pStyle w:val="Normal"/>
                    <w:rPr>
                      <w:rFonts w:ascii="Calibri" w:hAnsi="Calibri" w:eastAsia="Calibri" w:cs="Calibri" w:asciiTheme="minorHAnsi" w:cstheme="minorHAnsi" w:hAnsiTheme="minorHAnsi"/>
                      <w:b/>
                      <w:b/>
                      <w:i/>
                      <w:i/>
                      <w:sz w:val="22"/>
                      <w:szCs w:val="22"/>
                    </w:rPr>
                  </w:pPr>
                  <w:r>
                    <w:rPr/>
                  </w:r>
                </w:p>
                <w:p>
                  <w:pPr>
                    <w:pStyle w:val="Normal"/>
                    <w:rPr>
                      <w:rFonts w:ascii="Calibri" w:hAnsi="Calibri" w:eastAsia="Calibri" w:cs="Calibri" w:asciiTheme="minorHAnsi" w:cstheme="minorHAnsi" w:hAnsiTheme="minorHAnsi"/>
                      <w:b/>
                      <w:b/>
                      <w:i/>
                      <w:i/>
                      <w:sz w:val="22"/>
                      <w:szCs w:val="22"/>
                    </w:rPr>
                  </w:pPr>
                  <w:r>
                    <w:rPr/>
                    <w:t>Sumaryczna liczba punktów ECTS 3</w:t>
                  </w:r>
                </w:p>
              </w:tc>
            </w:tr>
          </w:tbl>
          <w:p>
            <w:pPr>
              <w:pStyle w:val="Normal"/>
              <w:widowControl w:val="false"/>
              <w:rPr/>
            </w:pPr>
            <w:r>
              <w:rPr/>
            </w:r>
          </w:p>
        </w:tc>
      </w:tr>
      <w:tr>
        <w:trPr>
          <w:trHeight w:val="278"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cs="Tahoma"/>
                <w:sz w:val="20"/>
                <w:szCs w:val="20"/>
              </w:rPr>
            </w:pPr>
            <w:r>
              <w:rPr>
                <w:rFonts w:eastAsia="Calibri" w:cs="Tahoma" w:ascii="Tahoma" w:hAnsi="Tahoma"/>
                <w:sz w:val="20"/>
                <w:szCs w:val="20"/>
              </w:rPr>
              <w:t xml:space="preserve">7 </w:t>
            </w:r>
          </w:p>
        </w:tc>
        <w:tc>
          <w:tcPr>
            <w:tcW w:w="2182" w:type="dxa"/>
            <w:tcBorders>
              <w:top w:val="single" w:sz="4" w:space="0" w:color="000000"/>
              <w:left w:val="single" w:sz="4" w:space="0" w:color="000000"/>
              <w:bottom w:val="single" w:sz="4" w:space="0" w:color="000000"/>
            </w:tcBorders>
            <w:shd w:color="auto" w:fill="A8D08D" w:themeFill="accent6" w:themeFillTint="99" w:val="clear"/>
          </w:tcPr>
          <w:p>
            <w:pPr>
              <w:pStyle w:val="Normal"/>
              <w:widowControl w:val="false"/>
              <w:ind w:left="108" w:hanging="0"/>
              <w:rPr>
                <w:rFonts w:ascii="Tahoma" w:hAnsi="Tahoma" w:cs="Tahoma"/>
                <w:sz w:val="20"/>
                <w:szCs w:val="20"/>
              </w:rPr>
            </w:pPr>
            <w:r>
              <w:rPr>
                <w:rFonts w:eastAsia="Calibri" w:cs="Tahoma" w:ascii="Tahoma" w:hAnsi="Tahoma"/>
                <w:sz w:val="20"/>
                <w:szCs w:val="20"/>
              </w:rPr>
              <w:t xml:space="preserve">Wymagania wstępne </w:t>
            </w:r>
          </w:p>
        </w:tc>
        <w:tc>
          <w:tcPr>
            <w:tcW w:w="449" w:type="dxa"/>
            <w:tcBorders>
              <w:top w:val="single" w:sz="4" w:space="0" w:color="000000"/>
              <w:bottom w:val="single" w:sz="4" w:space="0" w:color="000000"/>
              <w:right w:val="single" w:sz="4" w:space="0" w:color="000000"/>
            </w:tcBorders>
            <w:shd w:color="auto" w:fill="A8D08D" w:themeFill="accent6" w:themeFillTint="99" w:val="clear"/>
          </w:tcPr>
          <w:p>
            <w:pPr>
              <w:pStyle w:val="Normal"/>
              <w:widowControl w:val="false"/>
              <w:spacing w:before="0" w:after="160"/>
              <w:rPr>
                <w:rFonts w:ascii="Tahoma" w:hAnsi="Tahoma" w:cs="Tahoma"/>
                <w:sz w:val="20"/>
                <w:szCs w:val="20"/>
              </w:rPr>
            </w:pPr>
            <w:r>
              <w:rPr>
                <w:rFonts w:cs="Tahoma" w:ascii="Tahoma" w:hAnsi="Tahoma"/>
                <w:sz w:val="20"/>
                <w:szCs w:val="20"/>
              </w:rPr>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widowControl w:val="false"/>
              <w:ind w:left="108" w:hanging="0"/>
              <w:rPr>
                <w:rFonts w:ascii="Tahoma" w:hAnsi="Tahoma" w:cs="Tahoma"/>
                <w:iCs/>
                <w:sz w:val="20"/>
                <w:szCs w:val="20"/>
              </w:rPr>
            </w:pPr>
            <w:r>
              <w:rPr>
                <w:rFonts w:cs="Tahoma" w:ascii="Tahoma" w:hAnsi="Tahoma"/>
                <w:iCs/>
                <w:sz w:val="20"/>
                <w:szCs w:val="20"/>
              </w:rPr>
              <w:t>Introduction to psychology</w:t>
            </w:r>
          </w:p>
        </w:tc>
      </w:tr>
      <w:tr>
        <w:trPr>
          <w:trHeight w:val="756"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cs="Tahoma"/>
                <w:sz w:val="20"/>
                <w:szCs w:val="20"/>
              </w:rPr>
            </w:pPr>
            <w:r>
              <w:rPr>
                <w:rFonts w:eastAsia="Calibri" w:cs="Tahoma" w:ascii="Tahoma" w:hAnsi="Tahoma"/>
                <w:sz w:val="20"/>
                <w:szCs w:val="20"/>
              </w:rPr>
              <w:t xml:space="preserve">8 </w:t>
            </w:r>
          </w:p>
        </w:tc>
        <w:tc>
          <w:tcPr>
            <w:tcW w:w="2631" w:type="dxa"/>
            <w:gridSpan w:val="2"/>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widowControl w:val="false"/>
              <w:ind w:left="108" w:hanging="0"/>
              <w:rPr>
                <w:rFonts w:ascii="Tahoma" w:hAnsi="Tahoma" w:cs="Tahoma"/>
                <w:sz w:val="20"/>
                <w:szCs w:val="20"/>
              </w:rPr>
            </w:pPr>
            <w:r>
              <w:rPr>
                <w:rFonts w:eastAsia="Calibri" w:cs="Tahoma" w:ascii="Tahoma" w:hAnsi="Tahoma"/>
                <w:sz w:val="20"/>
                <w:szCs w:val="20"/>
              </w:rPr>
              <w:t xml:space="preserve">Opis zajęć </w:t>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rPr>
                <w:lang w:val="en-GB"/>
              </w:rPr>
            </w:pPr>
            <w:r>
              <w:rPr>
                <w:lang w:val="en-GB"/>
              </w:rPr>
              <w:t xml:space="preserve">This course is structured: (a) </w:t>
            </w:r>
            <w:r>
              <w:rPr>
                <w:lang w:val="en-GB"/>
              </w:rPr>
              <w:t>to</w:t>
            </w:r>
            <w:r>
              <w:rPr>
                <w:lang w:val="en-GB"/>
              </w:rPr>
              <w:t xml:space="preserve"> familiarize students with their ethical, professional, scientific, and legal responsibilities as they undertake professional functions; (b) develop the ability to analyse and critically evaluate ethical dilemmas; and (c) effectively articulate how you might deal with ethical issues involved in specific case </w:t>
            </w:r>
            <w:r>
              <w:rPr>
                <w:lang w:val="en-GB"/>
              </w:rPr>
              <w:t>examples</w:t>
            </w:r>
            <w:r>
              <w:rPr>
                <w:lang w:val="en-GB"/>
              </w:rPr>
              <w:t xml:space="preserve">. </w:t>
            </w:r>
          </w:p>
          <w:p>
            <w:pPr>
              <w:pStyle w:val="Normal"/>
              <w:rPr>
                <w:lang w:val="en-GB"/>
              </w:rPr>
            </w:pPr>
            <w:r>
              <w:rPr>
                <w:lang w:val="en-GB"/>
              </w:rPr>
            </w:r>
          </w:p>
          <w:p>
            <w:pPr>
              <w:pStyle w:val="Normal"/>
              <w:rPr>
                <w:lang w:val="en-GB"/>
              </w:rPr>
            </w:pPr>
            <w:r>
              <w:rPr>
                <w:lang w:val="en-GB"/>
              </w:rPr>
              <w:t xml:space="preserve">Course provides comprehensive attempt to examine ethical practice, its basis and execution from the experience of European psychologists and within the context of the culturally rich and varied countries of Europe. It is practice oriented, making it a useful introduction for psychologists, whether applied practitioners or researchers. The participant of the course will become familiar with the basic issues in ethics and the wider societal context. </w:t>
            </w:r>
          </w:p>
          <w:p>
            <w:pPr>
              <w:pStyle w:val="Normal"/>
              <w:rPr>
                <w:lang w:val="en-GB"/>
              </w:rPr>
            </w:pPr>
            <w:r>
              <w:rPr>
                <w:lang w:val="en-GB"/>
              </w:rPr>
            </w:r>
          </w:p>
          <w:p>
            <w:pPr>
              <w:pStyle w:val="Normal"/>
              <w:rPr>
                <w:lang w:val="en-GB"/>
              </w:rPr>
            </w:pPr>
            <w:r>
              <w:rPr>
                <w:lang w:val="en-GB"/>
              </w:rPr>
              <w:t>Students will have the opportunity to spend time exploring their own values and beliefs, reactions to various ethical dilemmas and potential areas of vulnerability in order to increase self-awareness and understanding of how this relates to ethical issues in practice. The premise is that all psychologists bring their own values, blind spots and biases to practice, and developing awareness of these issues will enhance the ability to practice thoughtfully and ethically.</w:t>
            </w:r>
          </w:p>
          <w:p>
            <w:pPr>
              <w:pStyle w:val="Normal"/>
              <w:rPr>
                <w:lang w:val="en-GB"/>
              </w:rPr>
            </w:pPr>
            <w:r>
              <w:rPr>
                <w:lang w:val="en-GB"/>
              </w:rPr>
            </w:r>
          </w:p>
        </w:tc>
      </w:tr>
      <w:tr>
        <w:trPr>
          <w:trHeight w:val="756"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eastAsia="Calibri" w:cs="Tahoma"/>
                <w:sz w:val="20"/>
                <w:szCs w:val="20"/>
              </w:rPr>
            </w:pPr>
            <w:r>
              <w:rPr>
                <w:rFonts w:eastAsia="Calibri" w:cs="Tahoma" w:ascii="Tahoma" w:hAnsi="Tahoma"/>
                <w:sz w:val="20"/>
                <w:szCs w:val="20"/>
              </w:rPr>
              <w:t>9</w:t>
            </w:r>
          </w:p>
        </w:tc>
        <w:tc>
          <w:tcPr>
            <w:tcW w:w="2631" w:type="dxa"/>
            <w:gridSpan w:val="2"/>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widowControl w:val="false"/>
              <w:ind w:left="108" w:hanging="0"/>
              <w:rPr>
                <w:rFonts w:ascii="Tahoma" w:hAnsi="Tahoma" w:eastAsia="Calibri" w:cs="Tahoma"/>
                <w:sz w:val="20"/>
                <w:szCs w:val="20"/>
              </w:rPr>
            </w:pPr>
            <w:r>
              <w:rPr>
                <w:rFonts w:eastAsia="Calibri" w:cs="Tahoma" w:ascii="Tahoma" w:hAnsi="Tahoma"/>
                <w:sz w:val="20"/>
                <w:szCs w:val="20"/>
              </w:rPr>
              <w:t>Zakres tematów</w:t>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rPr/>
            </w:pPr>
            <w:r>
              <w:rPr/>
              <w:t xml:space="preserve">Specific Course Objectives </w:t>
            </w:r>
          </w:p>
          <w:p>
            <w:pPr>
              <w:pStyle w:val="Normal"/>
              <w:rPr/>
            </w:pPr>
            <w:r>
              <w:rPr/>
              <w:t>1) To familiarize the student with basic moral principles that serve as the foundation for ethical codes.</w:t>
            </w:r>
          </w:p>
          <w:p>
            <w:pPr>
              <w:pStyle w:val="Normal"/>
              <w:rPr/>
            </w:pPr>
            <w:r>
              <w:rPr/>
              <w:t>2) To give exposure to some of the many ethical conflicts and dilemmas that confront psychologists, and to sort through dialogical strategies for resolving them; to develop and be able to implement an ethical decision-making model in the field of mental health and social psychology; to be able think through complex ethical situations, to see multiple perspectives and principals involved in ethical quandaries and to generate and evaluate appropriate courses of action.</w:t>
            </w:r>
          </w:p>
          <w:p>
            <w:pPr>
              <w:pStyle w:val="Normal"/>
              <w:rPr/>
            </w:pPr>
            <w:r>
              <w:rPr/>
              <w:t>3) To familiarize students with Ethical Principles and Codes of Conduct (international and local codes)</w:t>
            </w:r>
          </w:p>
          <w:p>
            <w:pPr>
              <w:pStyle w:val="Normal"/>
              <w:rPr/>
            </w:pPr>
            <w:r>
              <w:rPr/>
              <w:t>4) To provide students with understanding and knowledge regarding current problems and controversies stemming from psychologists’ involvement in torture and war engagement,</w:t>
            </w:r>
          </w:p>
          <w:p>
            <w:pPr>
              <w:pStyle w:val="Normal"/>
              <w:rPr/>
            </w:pPr>
            <w:r>
              <w:rPr/>
              <w:t>5) To familiarize students with ethical and professional issues and standards involved in work in school settings, and in ethics and standards for school psychologists.</w:t>
            </w:r>
          </w:p>
          <w:p>
            <w:pPr>
              <w:pStyle w:val="Normal"/>
              <w:rPr/>
            </w:pPr>
            <w:r>
              <w:rPr/>
              <w:t>6) To engage in ethical thinking processes  and values clarification in order to increase professional competence and skill (Values-Based Practice).</w:t>
            </w:r>
          </w:p>
          <w:p>
            <w:pPr>
              <w:pStyle w:val="Normal"/>
              <w:rPr/>
            </w:pPr>
            <w:r>
              <w:rPr/>
              <w:t>7</w:t>
            </w:r>
            <w:r>
              <w:rPr/>
              <w:t>) To understand legal and regulatory requirements involved in central areas of professional practice.</w:t>
            </w:r>
          </w:p>
          <w:p>
            <w:pPr>
              <w:pStyle w:val="Normal"/>
              <w:rPr/>
            </w:pPr>
            <w:r>
              <w:rPr/>
              <w:t>8</w:t>
            </w:r>
            <w:r>
              <w:rPr/>
              <w:t>) To understand how legal and ethical requirements are enforced.</w:t>
            </w:r>
          </w:p>
          <w:p>
            <w:pPr>
              <w:pStyle w:val="Normal"/>
              <w:rPr/>
            </w:pPr>
            <w:r>
              <w:rPr/>
              <w:t>9</w:t>
            </w:r>
            <w:r>
              <w:rPr/>
              <w:t>) To examine cultural factors that affect our work, examine competence in the context of cultural issues and become more aware of one’s own situation and identities that affect one’s work.</w:t>
            </w:r>
          </w:p>
          <w:p>
            <w:pPr>
              <w:pStyle w:val="Normal"/>
              <w:rPr/>
            </w:pPr>
            <w:r>
              <w:rPr/>
              <w:t>1</w:t>
            </w:r>
            <w:r>
              <w:rPr/>
              <w:t>0</w:t>
            </w:r>
            <w:r>
              <w:rPr/>
              <w:t>) To learn how to implement ethical attitudes and values in clinical situations, and to integrate one’s own principles and values in one’s practice and to integrate ethical practice, obeying the law, risk management, and high-quality clinical work.</w:t>
            </w:r>
          </w:p>
          <w:p>
            <w:pPr>
              <w:pStyle w:val="Normal"/>
              <w:rPr/>
            </w:pPr>
            <w:r>
              <w:rPr/>
              <w:t>1</w:t>
            </w:r>
            <w:r>
              <w:rPr/>
              <w:t>1</w:t>
            </w:r>
            <w:r>
              <w:rPr/>
              <w:t xml:space="preserve">) To learn about current professional practice issues in the field, including the integration of behavioural health and primary care, and consider their ethical implications. </w:t>
            </w:r>
          </w:p>
        </w:tc>
      </w:tr>
      <w:tr>
        <w:trPr>
          <w:trHeight w:val="834"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rPr>
                <w:rFonts w:ascii="Tahoma" w:hAnsi="Tahoma" w:cs="Tahoma"/>
                <w:sz w:val="20"/>
                <w:szCs w:val="20"/>
              </w:rPr>
            </w:pPr>
            <w:r>
              <w:rPr>
                <w:rFonts w:eastAsia="Calibri" w:cs="Tahoma" w:ascii="Tahoma" w:hAnsi="Tahoma"/>
                <w:sz w:val="20"/>
                <w:szCs w:val="20"/>
              </w:rPr>
              <w:t xml:space="preserve">10 </w:t>
            </w:r>
          </w:p>
        </w:tc>
        <w:tc>
          <w:tcPr>
            <w:tcW w:w="2631" w:type="dxa"/>
            <w:gridSpan w:val="2"/>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widowControl w:val="false"/>
              <w:rPr>
                <w:rFonts w:ascii="Tahoma" w:hAnsi="Tahoma" w:cs="Tahoma"/>
                <w:sz w:val="20"/>
                <w:szCs w:val="20"/>
              </w:rPr>
            </w:pPr>
            <w:r>
              <w:rPr>
                <w:rFonts w:eastAsia="Calibri" w:cs="Tahoma" w:ascii="Tahoma" w:hAnsi="Tahoma"/>
                <w:sz w:val="20"/>
                <w:szCs w:val="20"/>
              </w:rPr>
              <w:t>Literatura (z podziałem na obowiązkową i uzupełniającą)</w:t>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rPr/>
            </w:pPr>
            <w:r>
              <w:rPr/>
              <w:t>Primary:</w:t>
            </w:r>
          </w:p>
          <w:p>
            <w:pPr>
              <w:pStyle w:val="Normal"/>
              <w:numPr>
                <w:ilvl w:val="0"/>
                <w:numId w:val="3"/>
              </w:numPr>
              <w:rPr>
                <w:lang w:val="en-GB"/>
              </w:rPr>
            </w:pPr>
            <w:r>
              <w:rPr>
                <w:lang w:val="en-GB"/>
              </w:rPr>
              <w:t xml:space="preserve">Koocher, G. P. &amp; Keith-Spiegel, P. (2016). Ethics in psychology and the mental health professions: Standards and cases (4th Ed.). New York: Oxford. In addition to the textbook, other required reading (e.g., journal articles) will be announced in class and uploaded to the course website </w:t>
            </w:r>
          </w:p>
          <w:p>
            <w:pPr>
              <w:pStyle w:val="Normal"/>
              <w:numPr>
                <w:ilvl w:val="0"/>
                <w:numId w:val="3"/>
              </w:numPr>
              <w:rPr>
                <w:lang w:val="en-GB"/>
              </w:rPr>
            </w:pPr>
            <w:r>
              <w:rPr>
                <w:lang w:val="en-GB"/>
              </w:rPr>
              <w:t xml:space="preserve">Woodbridge, </w:t>
            </w:r>
            <w:r>
              <w:rPr>
                <w:lang w:val="en-GB"/>
              </w:rPr>
              <w:t xml:space="preserve">K., </w:t>
            </w:r>
            <w:r>
              <w:rPr>
                <w:lang w:val="en-GB"/>
              </w:rPr>
              <w:t xml:space="preserve"> Fulford, Bill (K.W.M.), Whose Values? A workbook for values-based practice in mental health care Foreword by Rosie Winterton MP, Minister of State, Department of Health © The Sainsbury Centre for Mental Health 200</w:t>
            </w:r>
            <w:r>
              <w:rPr>
                <w:lang w:val="en-GB"/>
              </w:rPr>
              <w:t>4</w:t>
            </w:r>
          </w:p>
          <w:p>
            <w:pPr>
              <w:pStyle w:val="Normal"/>
              <w:numPr>
                <w:ilvl w:val="0"/>
                <w:numId w:val="3"/>
              </w:numPr>
              <w:rPr>
                <w:lang w:val="en-GB"/>
              </w:rPr>
            </w:pPr>
            <w:r>
              <w:rPr>
                <w:lang w:val="en-GB"/>
              </w:rPr>
              <w:t xml:space="preserve">Lindsay, </w:t>
            </w:r>
            <w:r>
              <w:rPr>
                <w:lang w:val="en-GB"/>
              </w:rPr>
              <w:t>G.,</w:t>
            </w:r>
            <w:r>
              <w:rPr>
                <w:lang w:val="en-GB"/>
              </w:rPr>
              <w:t xml:space="preserve"> Koene, </w:t>
            </w:r>
            <w:r>
              <w:rPr>
                <w:lang w:val="en-GB"/>
              </w:rPr>
              <w:t>C.,</w:t>
            </w:r>
            <w:r>
              <w:rPr>
                <w:lang w:val="en-GB"/>
              </w:rPr>
              <w:t xml:space="preserve"> Øvreeide, </w:t>
            </w:r>
            <w:r>
              <w:rPr>
                <w:lang w:val="en-GB"/>
              </w:rPr>
              <w:t>H.,</w:t>
            </w:r>
            <w:r>
              <w:rPr>
                <w:lang w:val="en-GB"/>
              </w:rPr>
              <w:t xml:space="preserve"> Lang, </w:t>
            </w:r>
            <w:r>
              <w:rPr>
                <w:lang w:val="en-GB"/>
              </w:rPr>
              <w:t xml:space="preserve">F. </w:t>
            </w:r>
            <w:r>
              <w:rPr>
                <w:lang w:val="en-GB"/>
              </w:rPr>
              <w:t>: Ethics for European Psychologists, Hogrefe Publishing GmbH, Göttingen 2008.</w:t>
            </w:r>
          </w:p>
          <w:p>
            <w:pPr>
              <w:pStyle w:val="Normal"/>
              <w:rPr/>
            </w:pPr>
            <w:r>
              <w:rPr/>
            </w:r>
          </w:p>
          <w:p>
            <w:pPr>
              <w:pStyle w:val="Normal"/>
              <w:rPr/>
            </w:pPr>
            <w:r>
              <w:rPr/>
              <w:t>Secondary:</w:t>
            </w:r>
          </w:p>
          <w:p>
            <w:pPr>
              <w:pStyle w:val="Normal"/>
              <w:numPr>
                <w:ilvl w:val="0"/>
                <w:numId w:val="3"/>
              </w:numPr>
              <w:rPr>
                <w:lang w:val="en-GB"/>
              </w:rPr>
            </w:pPr>
            <w:r>
              <w:rPr>
                <w:lang w:val="en-GB"/>
              </w:rPr>
              <w:t xml:space="preserve">Fisher </w:t>
            </w:r>
            <w:r>
              <w:rPr>
                <w:lang w:val="en-GB"/>
              </w:rPr>
              <w:t xml:space="preserve">C. B. </w:t>
            </w:r>
            <w:r>
              <w:rPr>
                <w:lang w:val="en-GB"/>
              </w:rPr>
              <w:t>- Decoding the Ethics Code_ A Practical Guide for Psychologists-SAGE Publications, 2022</w:t>
            </w:r>
          </w:p>
          <w:p>
            <w:pPr>
              <w:pStyle w:val="Normal"/>
              <w:numPr>
                <w:ilvl w:val="0"/>
                <w:numId w:val="3"/>
              </w:numPr>
              <w:rPr>
                <w:lang w:val="en-GB"/>
              </w:rPr>
            </w:pPr>
            <w:r>
              <w:rPr>
                <w:lang w:val="en-GB"/>
              </w:rPr>
              <w:t xml:space="preserve">Francis </w:t>
            </w:r>
            <w:r>
              <w:rPr>
                <w:lang w:val="en-GB"/>
              </w:rPr>
              <w:t xml:space="preserve">R., D., </w:t>
            </w:r>
            <w:r>
              <w:rPr>
                <w:lang w:val="en-GB"/>
              </w:rPr>
              <w:t>Ethics for Psychologists, Second Edition, Wiley-Blackwell 2009.</w:t>
            </w:r>
          </w:p>
          <w:p>
            <w:pPr>
              <w:pStyle w:val="Normal"/>
              <w:numPr>
                <w:ilvl w:val="0"/>
                <w:numId w:val="3"/>
              </w:numPr>
              <w:rPr/>
            </w:pPr>
            <w:r>
              <w:rPr>
                <w:lang w:val="en-GB"/>
              </w:rPr>
              <w:t xml:space="preserve">Flanagan, </w:t>
            </w:r>
            <w:r>
              <w:rPr>
                <w:lang w:val="en-GB"/>
              </w:rPr>
              <w:t xml:space="preserve">C., </w:t>
            </w:r>
            <w:r>
              <w:rPr>
                <w:lang w:val="en-GB"/>
              </w:rPr>
              <w:t xml:space="preserve">Banyard, </w:t>
            </w:r>
            <w:r>
              <w:rPr>
                <w:lang w:val="en-GB"/>
              </w:rPr>
              <w:t xml:space="preserve">P. </w:t>
            </w:r>
            <w:r>
              <w:rPr>
                <w:lang w:val="en-GB"/>
              </w:rPr>
              <w:t xml:space="preserve"> - Ethical Issues and Guidelines in Psychology (Routledge Modular Psychology)-Routledge (2006)</w:t>
            </w:r>
          </w:p>
          <w:p>
            <w:pPr>
              <w:pStyle w:val="Normal"/>
              <w:numPr>
                <w:ilvl w:val="0"/>
                <w:numId w:val="3"/>
              </w:numPr>
              <w:rPr/>
            </w:pPr>
            <w:r>
              <w:rPr>
                <w:lang w:val="en-GB"/>
              </w:rPr>
              <w:t>Samuel J. Knapp, Michael C. Gottlieb, Mitchell M. Handelsman - Ethical Dilemmas in Psychotherapy_ Positive Approaches to Decision Making-American Psychological Association (APA) (2015)</w:t>
            </w:r>
          </w:p>
        </w:tc>
      </w:tr>
      <w:tr>
        <w:trPr>
          <w:trHeight w:val="480"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rPr>
                <w:rFonts w:ascii="Tahoma" w:hAnsi="Tahoma" w:cs="Tahoma"/>
                <w:sz w:val="20"/>
                <w:szCs w:val="20"/>
              </w:rPr>
            </w:pPr>
            <w:r>
              <w:rPr>
                <w:rFonts w:eastAsia="Calibri" w:cs="Tahoma" w:ascii="Tahoma" w:hAnsi="Tahoma"/>
                <w:sz w:val="20"/>
                <w:szCs w:val="20"/>
              </w:rPr>
              <w:t xml:space="preserve">11 </w:t>
            </w:r>
          </w:p>
        </w:tc>
        <w:tc>
          <w:tcPr>
            <w:tcW w:w="2631" w:type="dxa"/>
            <w:gridSpan w:val="2"/>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widowControl w:val="false"/>
              <w:rPr>
                <w:rFonts w:ascii="Tahoma" w:hAnsi="Tahoma" w:eastAsia="Calibri" w:cs="Tahoma"/>
                <w:sz w:val="20"/>
                <w:szCs w:val="20"/>
              </w:rPr>
            </w:pPr>
            <w:r>
              <w:rPr>
                <w:rFonts w:eastAsia="Calibri" w:cs="Tahoma" w:ascii="Tahoma" w:hAnsi="Tahoma"/>
                <w:sz w:val="20"/>
                <w:szCs w:val="20"/>
              </w:rPr>
              <w:t xml:space="preserve">Efekty uczenia się </w:t>
            </w:r>
            <w:r>
              <w:rPr>
                <w:rFonts w:eastAsia="Calibri" w:cs="Tahoma" w:ascii="Tahoma" w:hAnsi="Tahoma"/>
                <w:b/>
                <w:sz w:val="20"/>
                <w:szCs w:val="20"/>
              </w:rPr>
              <w:t>z przyporządkowaniem do efektów uczenia się kierunkowych</w:t>
            </w:r>
            <w:r>
              <w:rPr>
                <w:rFonts w:eastAsia="Calibri" w:cs="Tahoma" w:ascii="Tahoma" w:hAnsi="Tahoma"/>
                <w:sz w:val="20"/>
                <w:szCs w:val="20"/>
              </w:rPr>
              <w:t xml:space="preserve"> </w:t>
            </w:r>
          </w:p>
          <w:p>
            <w:pPr>
              <w:pStyle w:val="Normal"/>
              <w:widowControl w:val="false"/>
              <w:rPr>
                <w:rFonts w:ascii="Tahoma" w:hAnsi="Tahoma" w:cs="Tahoma"/>
                <w:sz w:val="20"/>
                <w:szCs w:val="20"/>
              </w:rPr>
            </w:pPr>
            <w:r>
              <w:rPr>
                <w:rFonts w:cs="Tahoma" w:ascii="Tahoma" w:hAnsi="Tahoma"/>
                <w:sz w:val="20"/>
                <w:szCs w:val="20"/>
              </w:rPr>
            </w:r>
          </w:p>
          <w:p>
            <w:pPr>
              <w:pStyle w:val="Normal"/>
              <w:widowControl w:val="false"/>
              <w:rPr>
                <w:rFonts w:ascii="Tahoma" w:hAnsi="Tahoma" w:cs="Tahoma"/>
                <w:sz w:val="20"/>
                <w:szCs w:val="20"/>
              </w:rPr>
            </w:pPr>
            <w:r>
              <w:rPr>
                <w:rFonts w:cs="Tahoma" w:ascii="Tahoma" w:hAnsi="Tahoma"/>
                <w:sz w:val="20"/>
                <w:szCs w:val="20"/>
              </w:rPr>
              <w:t xml:space="preserve">(w przypadku zajęć dedykowanych kreatywności społecznej efekty zajęć należy przyporządkować do efektów kierunkowych kreatywności; w przypadku zajęć niededykowanych, efekty zajęć powinny być przyporządkowane do efektów kierunkowych również innych kierunków)   </w:t>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widowControl w:val="false"/>
              <w:jc w:val="both"/>
              <w:rPr>
                <w:rFonts w:ascii="Tahoma" w:hAnsi="Tahoma" w:cs="Tahoma"/>
                <w:b/>
                <w:b/>
                <w:sz w:val="20"/>
                <w:szCs w:val="20"/>
              </w:rPr>
            </w:pPr>
            <w:r>
              <w:rPr>
                <w:rFonts w:cs="Tahoma" w:ascii="Tahoma" w:hAnsi="Tahoma"/>
                <w:b/>
                <w:sz w:val="20"/>
                <w:szCs w:val="20"/>
              </w:rPr>
            </w:r>
          </w:p>
          <w:tbl>
            <w:tblPr>
              <w:tblW w:w="7200" w:type="dxa"/>
              <w:jc w:val="left"/>
              <w:tblInd w:w="73" w:type="dxa"/>
              <w:tblLayout w:type="fixed"/>
              <w:tblCellMar>
                <w:top w:w="9" w:type="dxa"/>
                <w:left w:w="5" w:type="dxa"/>
                <w:bottom w:w="0" w:type="dxa"/>
                <w:right w:w="54" w:type="dxa"/>
              </w:tblCellMar>
              <w:tblLook w:firstRow="1" w:noVBand="1" w:lastRow="0" w:firstColumn="1" w:lastColumn="0" w:noHBand="0" w:val="04a0"/>
            </w:tblPr>
            <w:tblGrid>
              <w:gridCol w:w="7200"/>
            </w:tblGrid>
            <w:tr>
              <w:trPr>
                <w:trHeight w:val="480" w:hRule="atLeast"/>
              </w:trPr>
              <w:tc>
                <w:tcPr>
                  <w:tcW w:w="7200"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rPr/>
                  </w:pPr>
                  <w:r>
                    <w:rPr/>
                    <w:t>Wiedza:</w:t>
                  </w:r>
                </w:p>
                <w:p>
                  <w:pPr>
                    <w:pStyle w:val="Normal"/>
                    <w:rPr/>
                  </w:pPr>
                  <w:r>
                    <w:rPr/>
                    <w:t>W1,  zna i rozumie terminologię związaną z etycznymi aspektami psychologii</w:t>
                  </w:r>
                </w:p>
                <w:p>
                  <w:pPr>
                    <w:pStyle w:val="Normal"/>
                    <w:rPr/>
                  </w:pPr>
                  <w:r>
                    <w:rPr/>
                  </w:r>
                </w:p>
                <w:p>
                  <w:pPr>
                    <w:pStyle w:val="Normal"/>
                    <w:rPr/>
                  </w:pPr>
                  <w:r>
                    <w:rPr/>
                    <w:t>Filozofa stopień I: K_W02</w:t>
                  </w:r>
                </w:p>
                <w:p>
                  <w:pPr>
                    <w:pStyle w:val="Normal"/>
                    <w:rPr/>
                  </w:pPr>
                  <w:r>
                    <w:rPr/>
                    <w:t>Filozofia stopień II: K_W03</w:t>
                  </w:r>
                </w:p>
                <w:p>
                  <w:pPr>
                    <w:pStyle w:val="Normal"/>
                    <w:rPr/>
                  </w:pPr>
                  <w:r>
                    <w:rPr/>
                    <w:t>Kreatywność społeczna: K_W02</w:t>
                  </w:r>
                </w:p>
                <w:p>
                  <w:pPr>
                    <w:pStyle w:val="Normal"/>
                    <w:rPr/>
                  </w:pPr>
                  <w:r>
                    <w:rPr/>
                  </w:r>
                </w:p>
                <w:p>
                  <w:pPr>
                    <w:pStyle w:val="Normal"/>
                    <w:rPr/>
                  </w:pPr>
                  <w:r>
                    <w:rPr/>
                    <w:t>W2, zna w i rozumie zagadnienia związane z etycznymi aspektami psychologii</w:t>
                  </w:r>
                </w:p>
                <w:p>
                  <w:pPr>
                    <w:pStyle w:val="Normal"/>
                    <w:rPr/>
                  </w:pPr>
                  <w:r>
                    <w:rPr/>
                    <w:t>Filozofia stopień I: K_W04</w:t>
                  </w:r>
                </w:p>
                <w:p>
                  <w:pPr>
                    <w:pStyle w:val="Normal"/>
                    <w:rPr/>
                  </w:pPr>
                  <w:r>
                    <w:rPr/>
                    <w:t>Filozofia stopień II: K_W05</w:t>
                  </w:r>
                </w:p>
                <w:p>
                  <w:pPr>
                    <w:pStyle w:val="Normal"/>
                    <w:rPr/>
                  </w:pPr>
                  <w:r>
                    <w:rPr/>
                    <w:t>Kreatywność społeczna: K_W02</w:t>
                  </w:r>
                </w:p>
                <w:p>
                  <w:pPr>
                    <w:pStyle w:val="Normal"/>
                    <w:rPr/>
                  </w:pPr>
                  <w:r>
                    <w:rPr/>
                  </w:r>
                </w:p>
                <w:p>
                  <w:pPr>
                    <w:pStyle w:val="Normal"/>
                    <w:rPr/>
                  </w:pPr>
                  <w:r>
                    <w:rPr/>
                    <w:t>Umiejętności:</w:t>
                  </w:r>
                </w:p>
                <w:p>
                  <w:pPr>
                    <w:pStyle w:val="Normal"/>
                    <w:rPr/>
                  </w:pPr>
                  <w:r>
                    <w:rPr/>
                    <w:t>U1,  potrafi rozpoznawać złożone uwarunkowania i konteksty etycznych aspektów psychologii</w:t>
                  </w:r>
                </w:p>
                <w:p>
                  <w:pPr>
                    <w:pStyle w:val="Normal"/>
                    <w:rPr/>
                  </w:pPr>
                  <w:r>
                    <w:rPr/>
                    <w:t>Filozofia stopień I: K_U08</w:t>
                  </w:r>
                </w:p>
                <w:p>
                  <w:pPr>
                    <w:pStyle w:val="Normal"/>
                    <w:rPr/>
                  </w:pPr>
                  <w:r>
                    <w:rPr/>
                    <w:t>Filozofia stopień II: K_U01</w:t>
                  </w:r>
                </w:p>
                <w:p>
                  <w:pPr>
                    <w:pStyle w:val="Normal"/>
                    <w:rPr/>
                  </w:pPr>
                  <w:r>
                    <w:rPr/>
                    <w:t>Kreatywność społeczna: K_U02</w:t>
                  </w:r>
                </w:p>
                <w:p>
                  <w:pPr>
                    <w:pStyle w:val="Normal"/>
                    <w:rPr/>
                  </w:pPr>
                  <w:r>
                    <w:rPr/>
                  </w:r>
                </w:p>
                <w:p>
                  <w:pPr>
                    <w:pStyle w:val="Normal"/>
                    <w:rPr/>
                  </w:pPr>
                  <w:r>
                    <w:rPr/>
                    <w:t>U2, potrafi podjąć się złożonej analizy interdyscyplinarnej problematyki związanej z etycznymi aspektami psychologii oraz wskazywać narzędzia badawcze użyteczne do podejmowania dociekań nad ich dynamiką.</w:t>
                  </w:r>
                </w:p>
                <w:p>
                  <w:pPr>
                    <w:pStyle w:val="Normal"/>
                    <w:rPr/>
                  </w:pPr>
                  <w:r>
                    <w:rPr/>
                    <w:t>Filozofia stopień I: K_U04</w:t>
                  </w:r>
                </w:p>
                <w:p>
                  <w:pPr>
                    <w:pStyle w:val="Normal"/>
                    <w:rPr/>
                  </w:pPr>
                  <w:r>
                    <w:rPr/>
                    <w:t>Filozofia stopień II: K_U04</w:t>
                  </w:r>
                </w:p>
                <w:p>
                  <w:pPr>
                    <w:pStyle w:val="Normal"/>
                    <w:rPr/>
                  </w:pPr>
                  <w:r>
                    <w:rPr/>
                    <w:t>Kreatywność społeczna: K_U01, K_U02</w:t>
                  </w:r>
                </w:p>
                <w:p>
                  <w:pPr>
                    <w:pStyle w:val="Normal"/>
                    <w:rPr/>
                  </w:pPr>
                  <w:r>
                    <w:rPr/>
                  </w:r>
                </w:p>
                <w:p>
                  <w:pPr>
                    <w:pStyle w:val="Normal"/>
                    <w:rPr/>
                  </w:pPr>
                  <w:r>
                    <w:rPr/>
                    <w:t>Kompetencje społeczne:</w:t>
                  </w:r>
                </w:p>
                <w:p>
                  <w:pPr>
                    <w:pStyle w:val="Normal"/>
                    <w:rPr/>
                  </w:pPr>
                  <w:r>
                    <w:rPr/>
                    <w:t>K1,  jest gotów do uświadamiania sobie roli wartości w nauce i i obszarach społecznej praktyki</w:t>
                  </w:r>
                </w:p>
                <w:p>
                  <w:pPr>
                    <w:pStyle w:val="Normal"/>
                    <w:rPr/>
                  </w:pPr>
                  <w:r>
                    <w:rPr/>
                    <w:t xml:space="preserve">K2, jest świadom społecznej konsekwencji własnych wyborów </w:t>
                  </w:r>
                </w:p>
                <w:p>
                  <w:pPr>
                    <w:pStyle w:val="Normal"/>
                    <w:rPr/>
                  </w:pPr>
                  <w:r>
                    <w:rPr/>
                    <w:t>Filozofia stopień I: K_K02</w:t>
                  </w:r>
                </w:p>
                <w:p>
                  <w:pPr>
                    <w:pStyle w:val="Normal"/>
                    <w:rPr/>
                  </w:pPr>
                  <w:r>
                    <w:rPr/>
                    <w:t>Filozofia stopień II: K_K02</w:t>
                  </w:r>
                </w:p>
                <w:p>
                  <w:pPr>
                    <w:pStyle w:val="Normal"/>
                    <w:rPr/>
                  </w:pPr>
                  <w:r>
                    <w:rPr/>
                    <w:t>Kreatywność społeczna: K_K04</w:t>
                  </w:r>
                </w:p>
              </w:tc>
            </w:tr>
          </w:tbl>
          <w:p>
            <w:pPr>
              <w:pStyle w:val="Normal"/>
              <w:widowControl w:val="false"/>
              <w:rPr/>
            </w:pPr>
            <w:r>
              <w:rPr/>
            </w:r>
          </w:p>
        </w:tc>
      </w:tr>
      <w:tr>
        <w:trPr>
          <w:trHeight w:val="480"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rPr>
                <w:rFonts w:ascii="Tahoma" w:hAnsi="Tahoma" w:eastAsia="Calibri" w:cs="Tahoma"/>
                <w:sz w:val="20"/>
                <w:szCs w:val="20"/>
              </w:rPr>
            </w:pPr>
            <w:r>
              <w:rPr>
                <w:rFonts w:eastAsia="Calibri" w:cs="Tahoma" w:ascii="Tahoma" w:hAnsi="Tahoma"/>
                <w:sz w:val="20"/>
                <w:szCs w:val="20"/>
              </w:rPr>
              <w:t>12</w:t>
            </w:r>
          </w:p>
        </w:tc>
        <w:tc>
          <w:tcPr>
            <w:tcW w:w="2631" w:type="dxa"/>
            <w:gridSpan w:val="2"/>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widowControl w:val="false"/>
              <w:rPr>
                <w:rFonts w:ascii="Tahoma" w:hAnsi="Tahoma" w:eastAsia="Calibri" w:cs="Tahoma"/>
                <w:sz w:val="20"/>
                <w:szCs w:val="20"/>
              </w:rPr>
            </w:pPr>
            <w:r>
              <w:rPr>
                <w:rFonts w:eastAsia="Calibri" w:cs="Tahoma" w:ascii="Tahoma" w:hAnsi="Tahoma"/>
                <w:sz w:val="20"/>
                <w:szCs w:val="20"/>
              </w:rPr>
              <w:t>Sposób weryfikacji efektów uczenia się (oddzielnie dla każdego efektu)</w:t>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widowControl w:val="false"/>
              <w:rPr>
                <w:rFonts w:ascii="Tahoma" w:hAnsi="Tahoma" w:cs="Tahoma"/>
                <w:sz w:val="20"/>
                <w:szCs w:val="20"/>
              </w:rPr>
            </w:pPr>
            <w:r>
              <w:rPr/>
              <w:t>W1. zaliczenie ustne, aktywność w trakcie zajęć</w:t>
            </w:r>
          </w:p>
          <w:p>
            <w:pPr>
              <w:pStyle w:val="Normal"/>
              <w:widowControl w:val="false"/>
              <w:rPr>
                <w:rFonts w:ascii="Tahoma" w:hAnsi="Tahoma" w:cs="Tahoma"/>
                <w:sz w:val="20"/>
                <w:szCs w:val="20"/>
              </w:rPr>
            </w:pPr>
            <w:r>
              <w:rPr>
                <w:b w:val="false"/>
                <w:bCs w:val="false"/>
              </w:rPr>
              <w:t>W2. zaliczenie ustne, aktywność w trakcie zajęć</w:t>
            </w:r>
          </w:p>
          <w:p>
            <w:pPr>
              <w:pStyle w:val="Normal"/>
              <w:widowControl w:val="false"/>
              <w:rPr>
                <w:b w:val="false"/>
                <w:b w:val="false"/>
                <w:bCs w:val="false"/>
              </w:rPr>
            </w:pPr>
            <w:r>
              <w:rPr>
                <w:b w:val="false"/>
                <w:bCs w:val="false"/>
              </w:rPr>
              <w:t>W3. zaliczenie pisemne, aktywność w trakcie zajęć</w:t>
            </w:r>
          </w:p>
          <w:p>
            <w:pPr>
              <w:pStyle w:val="Normal"/>
              <w:widowControl w:val="false"/>
              <w:rPr>
                <w:b w:val="false"/>
                <w:b w:val="false"/>
                <w:bCs w:val="false"/>
              </w:rPr>
            </w:pPr>
            <w:r>
              <w:rPr>
                <w:b w:val="false"/>
                <w:bCs w:val="false"/>
              </w:rPr>
              <w:t>U1. zaliczenie ustne, aktywność w trakcie zajęć</w:t>
            </w:r>
          </w:p>
          <w:p>
            <w:pPr>
              <w:pStyle w:val="Normal"/>
              <w:widowControl w:val="false"/>
              <w:rPr>
                <w:b w:val="false"/>
                <w:b w:val="false"/>
                <w:bCs w:val="false"/>
              </w:rPr>
            </w:pPr>
            <w:r>
              <w:rPr>
                <w:b w:val="false"/>
                <w:bCs w:val="false"/>
              </w:rPr>
              <w:t>U2. zaliczenie pisemne, aktywność w trakcie zajęć</w:t>
            </w:r>
          </w:p>
          <w:p>
            <w:pPr>
              <w:pStyle w:val="Normal"/>
              <w:widowControl w:val="false"/>
              <w:rPr>
                <w:b w:val="false"/>
                <w:b w:val="false"/>
                <w:bCs w:val="false"/>
              </w:rPr>
            </w:pPr>
            <w:r>
              <w:rPr>
                <w:b w:val="false"/>
                <w:bCs w:val="false"/>
              </w:rPr>
              <w:t>U3. zaliczenie pisemne, aktywność w trakcie zajęć</w:t>
            </w:r>
          </w:p>
          <w:p>
            <w:pPr>
              <w:pStyle w:val="Normal"/>
              <w:widowControl w:val="false"/>
              <w:rPr>
                <w:b w:val="false"/>
                <w:b w:val="false"/>
                <w:bCs w:val="false"/>
              </w:rPr>
            </w:pPr>
            <w:r>
              <w:rPr>
                <w:b w:val="false"/>
                <w:bCs w:val="false"/>
              </w:rPr>
              <w:t>K1. zaliczenie ustne, aktywność w trakcie zajęć</w:t>
            </w:r>
          </w:p>
          <w:p>
            <w:pPr>
              <w:pStyle w:val="Normal"/>
              <w:widowControl w:val="false"/>
              <w:spacing w:lineRule="auto" w:line="240" w:before="0" w:after="7"/>
              <w:ind w:hanging="0"/>
              <w:rPr>
                <w:rFonts w:ascii="Tahoma" w:hAnsi="Tahoma" w:cs="Tahoma"/>
                <w:b w:val="false"/>
                <w:b w:val="false"/>
                <w:bCs w:val="false"/>
                <w:sz w:val="20"/>
                <w:szCs w:val="20"/>
              </w:rPr>
            </w:pPr>
            <w:r>
              <w:rPr>
                <w:rFonts w:cs="Tahoma" w:ascii="Tahoma" w:hAnsi="Tahoma"/>
                <w:b w:val="false"/>
                <w:bCs w:val="false"/>
                <w:color w:val="000000" w:themeColor="text1"/>
                <w:sz w:val="20"/>
                <w:szCs w:val="20"/>
              </w:rPr>
              <w:t>K2. zaliczenie ustne, aktywność w trakcie zajęć</w:t>
            </w:r>
          </w:p>
        </w:tc>
      </w:tr>
      <w:tr>
        <w:trPr>
          <w:trHeight w:val="432"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cs="Tahoma"/>
                <w:sz w:val="20"/>
                <w:szCs w:val="20"/>
              </w:rPr>
            </w:pPr>
            <w:r>
              <w:rPr>
                <w:rFonts w:eastAsia="Calibri" w:cs="Tahoma" w:ascii="Tahoma" w:hAnsi="Tahoma"/>
                <w:sz w:val="20"/>
                <w:szCs w:val="20"/>
              </w:rPr>
              <w:t xml:space="preserve">13 </w:t>
            </w:r>
          </w:p>
        </w:tc>
        <w:tc>
          <w:tcPr>
            <w:tcW w:w="2182" w:type="dxa"/>
            <w:tcBorders>
              <w:top w:val="single" w:sz="4" w:space="0" w:color="000000"/>
              <w:left w:val="single" w:sz="4" w:space="0" w:color="000000"/>
              <w:bottom w:val="single" w:sz="4" w:space="0" w:color="000000"/>
            </w:tcBorders>
            <w:shd w:color="auto" w:fill="A8D08D" w:themeFill="accent6" w:themeFillTint="99" w:val="clear"/>
          </w:tcPr>
          <w:p>
            <w:pPr>
              <w:pStyle w:val="Normal"/>
              <w:widowControl w:val="false"/>
              <w:ind w:left="108" w:hanging="0"/>
              <w:rPr>
                <w:rFonts w:ascii="Tahoma" w:hAnsi="Tahoma" w:cs="Tahoma"/>
                <w:sz w:val="20"/>
                <w:szCs w:val="20"/>
              </w:rPr>
            </w:pPr>
            <w:r>
              <w:rPr>
                <w:rFonts w:eastAsia="Calibri" w:cs="Tahoma" w:ascii="Tahoma" w:hAnsi="Tahoma"/>
                <w:sz w:val="20"/>
                <w:szCs w:val="20"/>
              </w:rPr>
              <w:t xml:space="preserve">Metody dydaktyczne </w:t>
            </w:r>
          </w:p>
        </w:tc>
        <w:tc>
          <w:tcPr>
            <w:tcW w:w="449" w:type="dxa"/>
            <w:tcBorders>
              <w:top w:val="single" w:sz="4" w:space="0" w:color="000000"/>
              <w:bottom w:val="single" w:sz="4" w:space="0" w:color="000000"/>
              <w:right w:val="single" w:sz="4" w:space="0" w:color="000000"/>
            </w:tcBorders>
            <w:shd w:color="auto" w:fill="A8D08D" w:themeFill="accent6" w:themeFillTint="99" w:val="clear"/>
          </w:tcPr>
          <w:p>
            <w:pPr>
              <w:pStyle w:val="Normal"/>
              <w:widowControl w:val="false"/>
              <w:spacing w:before="0" w:after="160"/>
              <w:rPr>
                <w:rFonts w:ascii="Tahoma" w:hAnsi="Tahoma" w:cs="Tahoma"/>
                <w:sz w:val="20"/>
                <w:szCs w:val="20"/>
              </w:rPr>
            </w:pPr>
            <w:r>
              <w:rPr>
                <w:rFonts w:cs="Tahoma" w:ascii="Tahoma" w:hAnsi="Tahoma"/>
                <w:sz w:val="20"/>
                <w:szCs w:val="20"/>
              </w:rPr>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widowControl w:val="false"/>
              <w:ind w:left="108" w:hanging="0"/>
              <w:rPr>
                <w:rFonts w:ascii="Tahoma" w:hAnsi="Tahoma" w:cs="Tahoma"/>
                <w:bCs/>
                <w:sz w:val="20"/>
                <w:szCs w:val="20"/>
              </w:rPr>
            </w:pPr>
            <w:r>
              <w:rPr>
                <w:rFonts w:cs="Tahoma" w:ascii="Tahoma" w:hAnsi="Tahoma"/>
                <w:bCs/>
                <w:sz w:val="20"/>
                <w:szCs w:val="20"/>
              </w:rPr>
              <w:t>dyskusja</w:t>
            </w:r>
          </w:p>
          <w:p>
            <w:pPr>
              <w:pStyle w:val="Normal"/>
              <w:widowControl w:val="false"/>
              <w:ind w:left="108" w:hanging="0"/>
              <w:rPr>
                <w:rFonts w:ascii="Tahoma" w:hAnsi="Tahoma" w:cs="Tahoma"/>
                <w:bCs/>
                <w:sz w:val="20"/>
                <w:szCs w:val="20"/>
              </w:rPr>
            </w:pPr>
            <w:r>
              <w:rPr>
                <w:rFonts w:cs="Tahoma" w:ascii="Tahoma" w:hAnsi="Tahoma"/>
                <w:bCs/>
                <w:sz w:val="20"/>
                <w:szCs w:val="20"/>
              </w:rPr>
              <w:t>wykład problemowy</w:t>
            </w:r>
          </w:p>
          <w:p>
            <w:pPr>
              <w:pStyle w:val="Normal"/>
              <w:widowControl w:val="false"/>
              <w:ind w:left="108" w:hanging="0"/>
              <w:rPr>
                <w:rFonts w:ascii="Tahoma" w:hAnsi="Tahoma" w:cs="Tahoma"/>
                <w:bCs/>
                <w:sz w:val="20"/>
                <w:szCs w:val="20"/>
              </w:rPr>
            </w:pPr>
            <w:r>
              <w:rPr>
                <w:rFonts w:cs="Tahoma" w:ascii="Tahoma" w:hAnsi="Tahoma"/>
                <w:bCs/>
                <w:sz w:val="20"/>
                <w:szCs w:val="20"/>
              </w:rPr>
              <w:t>wykład historyczny</w:t>
            </w:r>
          </w:p>
          <w:p>
            <w:pPr>
              <w:pStyle w:val="Normal"/>
              <w:widowControl w:val="false"/>
              <w:ind w:left="108" w:hanging="0"/>
              <w:rPr>
                <w:rFonts w:ascii="Tahoma" w:hAnsi="Tahoma" w:cs="Tahoma"/>
                <w:bCs/>
                <w:sz w:val="20"/>
                <w:szCs w:val="20"/>
              </w:rPr>
            </w:pPr>
            <w:r>
              <w:rPr>
                <w:rFonts w:cs="Tahoma" w:ascii="Tahoma" w:hAnsi="Tahoma"/>
                <w:bCs/>
                <w:sz w:val="20"/>
                <w:szCs w:val="20"/>
              </w:rPr>
              <w:t>analiza testów źródłowych</w:t>
            </w:r>
          </w:p>
          <w:p>
            <w:pPr>
              <w:pStyle w:val="Normal"/>
              <w:widowControl w:val="false"/>
              <w:ind w:left="108" w:hanging="0"/>
              <w:rPr>
                <w:rFonts w:ascii="Tahoma" w:hAnsi="Tahoma" w:cs="Tahoma"/>
                <w:bCs/>
                <w:sz w:val="20"/>
                <w:szCs w:val="20"/>
              </w:rPr>
            </w:pPr>
            <w:r>
              <w:rPr>
                <w:rFonts w:cs="Tahoma" w:ascii="Tahoma" w:hAnsi="Tahoma"/>
                <w:bCs/>
                <w:sz w:val="20"/>
                <w:szCs w:val="20"/>
              </w:rPr>
              <w:t>prezentacje</w:t>
            </w:r>
          </w:p>
          <w:p>
            <w:pPr>
              <w:pStyle w:val="Normal"/>
              <w:widowControl w:val="false"/>
              <w:ind w:left="108" w:hanging="0"/>
              <w:rPr>
                <w:rFonts w:ascii="Tahoma" w:hAnsi="Tahoma" w:cs="Tahoma"/>
                <w:bCs/>
                <w:sz w:val="20"/>
                <w:szCs w:val="20"/>
              </w:rPr>
            </w:pPr>
            <w:r>
              <w:rPr>
                <w:rFonts w:cs="Tahoma" w:ascii="Tahoma" w:hAnsi="Tahoma"/>
                <w:bCs/>
                <w:sz w:val="20"/>
                <w:szCs w:val="20"/>
              </w:rPr>
              <w:t>pytania do analizy przez studentów</w:t>
            </w:r>
          </w:p>
        </w:tc>
      </w:tr>
      <w:tr>
        <w:trPr>
          <w:trHeight w:val="432"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eastAsia="Calibri" w:cs="Tahoma"/>
                <w:sz w:val="20"/>
                <w:szCs w:val="20"/>
              </w:rPr>
            </w:pPr>
            <w:r>
              <w:rPr>
                <w:rFonts w:eastAsia="Calibri" w:cs="Tahoma" w:ascii="Tahoma" w:hAnsi="Tahoma"/>
                <w:sz w:val="20"/>
                <w:szCs w:val="20"/>
              </w:rPr>
              <w:t>14</w:t>
            </w:r>
          </w:p>
        </w:tc>
        <w:tc>
          <w:tcPr>
            <w:tcW w:w="2182" w:type="dxa"/>
            <w:tcBorders>
              <w:top w:val="single" w:sz="4" w:space="0" w:color="000000"/>
              <w:left w:val="single" w:sz="4" w:space="0" w:color="000000"/>
              <w:bottom w:val="single" w:sz="4" w:space="0" w:color="000000"/>
            </w:tcBorders>
            <w:shd w:color="auto" w:fill="A8D08D" w:themeFill="accent6" w:themeFillTint="99" w:val="clear"/>
          </w:tcPr>
          <w:p>
            <w:pPr>
              <w:pStyle w:val="ListParagraph"/>
              <w:widowControl w:val="false"/>
              <w:numPr>
                <w:ilvl w:val="0"/>
                <w:numId w:val="2"/>
              </w:numPr>
              <w:rPr>
                <w:rFonts w:ascii="Tahoma" w:hAnsi="Tahoma" w:eastAsia="Calibri" w:cs="Tahoma"/>
                <w:sz w:val="20"/>
                <w:szCs w:val="20"/>
              </w:rPr>
            </w:pPr>
            <w:r>
              <w:rPr>
                <w:rFonts w:eastAsia="Calibri" w:cs="Tahoma" w:ascii="Tahoma" w:hAnsi="Tahoma"/>
                <w:sz w:val="20"/>
                <w:szCs w:val="20"/>
              </w:rPr>
              <w:t>Metody oceniania</w:t>
            </w:r>
          </w:p>
          <w:p>
            <w:pPr>
              <w:pStyle w:val="Normal"/>
              <w:widowControl w:val="false"/>
              <w:ind w:left="108" w:hanging="0"/>
              <w:rPr>
                <w:rFonts w:ascii="Tahoma" w:hAnsi="Tahoma" w:eastAsia="Calibri" w:cs="Tahoma"/>
                <w:sz w:val="20"/>
                <w:szCs w:val="20"/>
              </w:rPr>
            </w:pPr>
            <w:r>
              <w:rPr>
                <w:rFonts w:eastAsia="Calibri" w:cs="Tahoma" w:ascii="Tahoma" w:hAnsi="Tahoma"/>
                <w:sz w:val="20"/>
                <w:szCs w:val="20"/>
              </w:rPr>
              <w:t xml:space="preserve">(2) Kryteria oceniania </w:t>
            </w:r>
          </w:p>
          <w:p>
            <w:pPr>
              <w:pStyle w:val="Normal"/>
              <w:widowControl w:val="false"/>
              <w:ind w:left="108" w:hanging="0"/>
              <w:rPr>
                <w:rFonts w:ascii="Tahoma" w:hAnsi="Tahoma" w:eastAsia="Calibri" w:cs="Tahoma"/>
                <w:sz w:val="20"/>
                <w:szCs w:val="20"/>
              </w:rPr>
            </w:pPr>
            <w:r>
              <w:rPr>
                <w:rFonts w:eastAsia="Calibri" w:cs="Tahoma" w:ascii="Tahoma" w:hAnsi="Tahoma"/>
                <w:sz w:val="20"/>
                <w:szCs w:val="20"/>
              </w:rPr>
            </w:r>
          </w:p>
        </w:tc>
        <w:tc>
          <w:tcPr>
            <w:tcW w:w="449" w:type="dxa"/>
            <w:tcBorders>
              <w:top w:val="single" w:sz="4" w:space="0" w:color="000000"/>
              <w:bottom w:val="single" w:sz="4" w:space="0" w:color="000000"/>
              <w:right w:val="single" w:sz="4" w:space="0" w:color="000000"/>
            </w:tcBorders>
            <w:shd w:color="auto" w:fill="A8D08D" w:themeFill="accent6" w:themeFillTint="99" w:val="clear"/>
          </w:tcPr>
          <w:p>
            <w:pPr>
              <w:pStyle w:val="Normal"/>
              <w:widowControl w:val="false"/>
              <w:spacing w:before="0" w:after="160"/>
              <w:rPr>
                <w:rFonts w:ascii="Tahoma" w:hAnsi="Tahoma" w:cs="Tahoma"/>
                <w:sz w:val="20"/>
                <w:szCs w:val="20"/>
              </w:rPr>
            </w:pPr>
            <w:r>
              <w:rPr>
                <w:rFonts w:cs="Tahoma" w:ascii="Tahoma" w:hAnsi="Tahoma"/>
                <w:sz w:val="20"/>
                <w:szCs w:val="20"/>
              </w:rPr>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widowControl w:val="false"/>
              <w:ind w:left="108" w:hanging="0"/>
              <w:rPr>
                <w:rFonts w:ascii="Tahoma" w:hAnsi="Tahoma" w:cs="Tahoma"/>
                <w:bCs/>
                <w:sz w:val="20"/>
                <w:szCs w:val="20"/>
              </w:rPr>
            </w:pPr>
            <w:r>
              <w:rPr>
                <w:rFonts w:cs="Tahoma" w:ascii="Tahoma" w:hAnsi="Tahoma"/>
                <w:bCs/>
                <w:sz w:val="20"/>
                <w:szCs w:val="20"/>
              </w:rPr>
              <w:t>ocena stopnia przygotowania do zajęć na podstawie oceny znajomości tekstów źródłowych</w:t>
            </w:r>
          </w:p>
          <w:p>
            <w:pPr>
              <w:pStyle w:val="Normal"/>
              <w:widowControl w:val="false"/>
              <w:ind w:left="108" w:hanging="0"/>
              <w:rPr>
                <w:rFonts w:ascii="Tahoma" w:hAnsi="Tahoma" w:cs="Tahoma"/>
                <w:bCs/>
                <w:sz w:val="20"/>
                <w:szCs w:val="20"/>
              </w:rPr>
            </w:pPr>
            <w:r>
              <w:rPr>
                <w:rFonts w:cs="Tahoma" w:ascii="Tahoma" w:hAnsi="Tahoma"/>
                <w:bCs/>
                <w:sz w:val="20"/>
                <w:szCs w:val="20"/>
              </w:rPr>
            </w:r>
          </w:p>
          <w:p>
            <w:pPr>
              <w:pStyle w:val="Normal"/>
              <w:widowControl w:val="false"/>
              <w:ind w:left="108" w:hanging="0"/>
              <w:rPr>
                <w:rFonts w:ascii="Tahoma" w:hAnsi="Tahoma" w:cs="Tahoma"/>
                <w:bCs/>
                <w:sz w:val="20"/>
                <w:szCs w:val="20"/>
              </w:rPr>
            </w:pPr>
            <w:r>
              <w:rPr>
                <w:rFonts w:cs="Tahoma" w:ascii="Tahoma" w:hAnsi="Tahoma"/>
                <w:bCs/>
                <w:sz w:val="20"/>
                <w:szCs w:val="20"/>
              </w:rPr>
              <w:t>ocena stopnia zaangażowania w aktywność w trakcie zajęć</w:t>
            </w:r>
          </w:p>
          <w:p>
            <w:pPr>
              <w:pStyle w:val="Normal"/>
              <w:widowControl w:val="false"/>
              <w:ind w:left="108" w:hanging="0"/>
              <w:rPr>
                <w:rFonts w:ascii="Tahoma" w:hAnsi="Tahoma" w:cs="Tahoma"/>
                <w:bCs/>
                <w:sz w:val="20"/>
                <w:szCs w:val="20"/>
              </w:rPr>
            </w:pPr>
            <w:r>
              <w:rPr>
                <w:rFonts w:cs="Tahoma" w:ascii="Tahoma" w:hAnsi="Tahoma"/>
                <w:bCs/>
                <w:sz w:val="20"/>
                <w:szCs w:val="20"/>
              </w:rPr>
            </w:r>
          </w:p>
          <w:p>
            <w:pPr>
              <w:pStyle w:val="Normal"/>
              <w:widowControl w:val="false"/>
              <w:ind w:left="108" w:hanging="0"/>
              <w:rPr>
                <w:rFonts w:ascii="Tahoma" w:hAnsi="Tahoma" w:cs="Tahoma"/>
                <w:bCs/>
                <w:sz w:val="20"/>
                <w:szCs w:val="20"/>
              </w:rPr>
            </w:pPr>
            <w:r>
              <w:rPr>
                <w:rFonts w:cs="Tahoma" w:ascii="Tahoma" w:hAnsi="Tahoma"/>
                <w:bCs/>
                <w:sz w:val="20"/>
                <w:szCs w:val="20"/>
              </w:rPr>
              <w:t>ocena jakości metodologicznej strony przedstawianych argumentacji</w:t>
            </w:r>
          </w:p>
        </w:tc>
      </w:tr>
      <w:tr>
        <w:trPr>
          <w:trHeight w:val="278" w:hRule="atLeast"/>
        </w:trPr>
        <w:tc>
          <w:tcPr>
            <w:tcW w:w="487" w:type="dxa"/>
            <w:tcBorders>
              <w:top w:val="single" w:sz="4" w:space="0" w:color="000000"/>
              <w:left w:val="single" w:sz="4" w:space="0" w:color="000000"/>
              <w:bottom w:val="single" w:sz="4" w:space="0" w:color="000000"/>
              <w:right w:val="single" w:sz="4" w:space="0" w:color="000000"/>
            </w:tcBorders>
            <w:shd w:color="auto" w:fill="FFF2CC" w:themeFill="accent4" w:themeFillTint="33" w:val="clear"/>
          </w:tcPr>
          <w:p>
            <w:pPr>
              <w:pStyle w:val="Normal"/>
              <w:widowControl w:val="false"/>
              <w:ind w:left="108" w:hanging="0"/>
              <w:rPr>
                <w:rFonts w:ascii="Tahoma" w:hAnsi="Tahoma" w:cs="Tahoma"/>
                <w:sz w:val="20"/>
                <w:szCs w:val="20"/>
              </w:rPr>
            </w:pPr>
            <w:r>
              <w:rPr>
                <w:rFonts w:eastAsia="Calibri" w:cs="Tahoma" w:ascii="Tahoma" w:hAnsi="Tahoma"/>
                <w:sz w:val="20"/>
                <w:szCs w:val="20"/>
              </w:rPr>
              <w:t xml:space="preserve">15 </w:t>
            </w:r>
          </w:p>
        </w:tc>
        <w:tc>
          <w:tcPr>
            <w:tcW w:w="2182" w:type="dxa"/>
            <w:tcBorders>
              <w:top w:val="single" w:sz="4" w:space="0" w:color="000000"/>
              <w:left w:val="single" w:sz="4" w:space="0" w:color="000000"/>
              <w:bottom w:val="single" w:sz="4" w:space="0" w:color="000000"/>
            </w:tcBorders>
            <w:shd w:color="auto" w:fill="FFF2CC" w:themeFill="accent4" w:themeFillTint="33" w:val="clear"/>
          </w:tcPr>
          <w:p>
            <w:pPr>
              <w:pStyle w:val="Normal"/>
              <w:widowControl w:val="false"/>
              <w:ind w:left="108" w:hanging="0"/>
              <w:rPr>
                <w:rFonts w:ascii="Tahoma" w:hAnsi="Tahoma" w:eastAsia="Calibri" w:cs="Tahoma"/>
                <w:sz w:val="20"/>
                <w:szCs w:val="20"/>
              </w:rPr>
            </w:pPr>
            <w:r>
              <w:rPr>
                <w:rFonts w:eastAsia="Calibri" w:cs="Tahoma" w:ascii="Tahoma" w:hAnsi="Tahoma"/>
                <w:sz w:val="20"/>
                <w:szCs w:val="20"/>
              </w:rPr>
              <w:t xml:space="preserve">Uwagi, w tym: </w:t>
            </w:r>
          </w:p>
          <w:p>
            <w:pPr>
              <w:pStyle w:val="Normal"/>
              <w:widowControl w:val="false"/>
              <w:rPr>
                <w:rFonts w:ascii="Tahoma" w:hAnsi="Tahoma" w:eastAsia="Calibri" w:cs="Tahoma"/>
                <w:sz w:val="20"/>
                <w:szCs w:val="20"/>
              </w:rPr>
            </w:pPr>
            <w:r>
              <w:rPr>
                <w:rFonts w:eastAsia="Calibri" w:cs="Tahoma" w:ascii="Tahoma" w:hAnsi="Tahoma"/>
                <w:sz w:val="20"/>
                <w:szCs w:val="20"/>
              </w:rPr>
            </w:r>
          </w:p>
          <w:p>
            <w:pPr>
              <w:pStyle w:val="Normal"/>
              <w:widowControl w:val="false"/>
              <w:rPr>
                <w:rFonts w:ascii="Tahoma" w:hAnsi="Tahoma" w:eastAsia="Calibri" w:cs="Tahoma"/>
                <w:sz w:val="20"/>
                <w:szCs w:val="20"/>
              </w:rPr>
            </w:pPr>
            <w:r>
              <w:rPr>
                <w:rFonts w:eastAsia="Calibri" w:cs="Tahoma" w:ascii="Tahoma" w:hAnsi="Tahoma"/>
                <w:sz w:val="20"/>
                <w:szCs w:val="20"/>
              </w:rPr>
              <w:t xml:space="preserve">1. Czy zajęcia są zalecane dla obu stopni studiów; jeżeli nie proszę określić dla którego stopnia  </w:t>
            </w:r>
          </w:p>
          <w:p>
            <w:pPr>
              <w:pStyle w:val="Normal"/>
              <w:widowControl w:val="false"/>
              <w:rPr>
                <w:rFonts w:ascii="Tahoma" w:hAnsi="Tahoma" w:eastAsia="Calibri" w:cs="Tahoma"/>
                <w:sz w:val="20"/>
                <w:szCs w:val="20"/>
              </w:rPr>
            </w:pPr>
            <w:r>
              <w:rPr>
                <w:rFonts w:eastAsia="Calibri" w:cs="Tahoma" w:ascii="Tahoma" w:hAnsi="Tahoma"/>
                <w:sz w:val="20"/>
                <w:szCs w:val="20"/>
              </w:rPr>
            </w:r>
          </w:p>
          <w:p>
            <w:pPr>
              <w:pStyle w:val="Normal"/>
              <w:widowControl w:val="false"/>
              <w:rPr>
                <w:rFonts w:ascii="Tahoma" w:hAnsi="Tahoma" w:eastAsia="Calibri" w:cs="Tahoma"/>
                <w:sz w:val="20"/>
                <w:szCs w:val="20"/>
              </w:rPr>
            </w:pPr>
            <w:r>
              <w:rPr>
                <w:rFonts w:eastAsia="Calibri" w:cs="Tahoma" w:ascii="Tahoma" w:hAnsi="Tahoma"/>
                <w:sz w:val="20"/>
                <w:szCs w:val="20"/>
              </w:rPr>
              <w:t>2.Czy zajęcia są dedykowane kierunkowi „kreatywność społeczna”?</w:t>
            </w:r>
          </w:p>
          <w:p>
            <w:pPr>
              <w:pStyle w:val="ListParagraph"/>
              <w:widowControl w:val="false"/>
              <w:ind w:left="360" w:hanging="0"/>
              <w:rPr>
                <w:rFonts w:ascii="Tahoma" w:hAnsi="Tahoma" w:eastAsia="Calibri" w:cs="Tahoma"/>
                <w:sz w:val="20"/>
                <w:szCs w:val="20"/>
              </w:rPr>
            </w:pPr>
            <w:r>
              <w:rPr>
                <w:rFonts w:eastAsia="Calibri" w:cs="Tahoma" w:ascii="Tahoma" w:hAnsi="Tahoma"/>
                <w:sz w:val="20"/>
                <w:szCs w:val="20"/>
              </w:rPr>
            </w:r>
          </w:p>
          <w:p>
            <w:pPr>
              <w:pStyle w:val="Normal"/>
              <w:widowControl w:val="false"/>
              <w:rPr>
                <w:rFonts w:ascii="Tahoma" w:hAnsi="Tahoma" w:eastAsia="Calibri" w:cs="Tahoma"/>
                <w:sz w:val="20"/>
                <w:szCs w:val="20"/>
              </w:rPr>
            </w:pPr>
            <w:r>
              <w:rPr>
                <w:rFonts w:eastAsia="Calibri" w:cs="Tahoma" w:ascii="Tahoma" w:hAnsi="Tahoma"/>
                <w:sz w:val="20"/>
                <w:szCs w:val="20"/>
              </w:rPr>
              <w:t xml:space="preserve">3. Czy zajęcie były prowadzone w roku akademickim 2020/2021 lub 2021/2022, jeżeli tak, to w którym?  </w:t>
            </w:r>
          </w:p>
          <w:p>
            <w:pPr>
              <w:pStyle w:val="Normal"/>
              <w:widowControl w:val="false"/>
              <w:rPr>
                <w:rFonts w:ascii="Tahoma" w:hAnsi="Tahoma" w:eastAsia="Calibri" w:cs="Tahoma"/>
                <w:sz w:val="20"/>
                <w:szCs w:val="20"/>
              </w:rPr>
            </w:pPr>
            <w:r>
              <w:rPr>
                <w:rFonts w:eastAsia="Calibri" w:cs="Tahoma" w:ascii="Tahoma" w:hAnsi="Tahoma"/>
                <w:sz w:val="20"/>
                <w:szCs w:val="20"/>
              </w:rPr>
            </w:r>
          </w:p>
          <w:p>
            <w:pPr>
              <w:pStyle w:val="Normal"/>
              <w:widowControl w:val="false"/>
              <w:rPr>
                <w:rFonts w:ascii="Tahoma" w:hAnsi="Tahoma" w:eastAsia="Calibri" w:cs="Tahoma"/>
                <w:sz w:val="20"/>
                <w:szCs w:val="20"/>
              </w:rPr>
            </w:pPr>
            <w:r>
              <w:rPr>
                <w:rFonts w:eastAsia="Calibri" w:cs="Tahoma" w:ascii="Tahoma" w:hAnsi="Tahoma"/>
                <w:sz w:val="20"/>
                <w:szCs w:val="20"/>
              </w:rPr>
              <w:t xml:space="preserve">4. Inne uwagi Erasmus. </w:t>
            </w:r>
          </w:p>
          <w:p>
            <w:pPr>
              <w:pStyle w:val="Normal"/>
              <w:widowControl w:val="false"/>
              <w:rPr>
                <w:rFonts w:ascii="Tahoma" w:hAnsi="Tahoma" w:eastAsia="Calibri" w:cs="Tahoma"/>
                <w:sz w:val="20"/>
                <w:szCs w:val="20"/>
              </w:rPr>
            </w:pPr>
            <w:r>
              <w:rPr>
                <w:rFonts w:eastAsia="Calibri" w:cs="Tahoma" w:ascii="Tahoma" w:hAnsi="Tahoma"/>
                <w:sz w:val="20"/>
                <w:szCs w:val="20"/>
              </w:rPr>
            </w:r>
          </w:p>
          <w:p>
            <w:pPr>
              <w:pStyle w:val="Normal"/>
              <w:widowControl w:val="false"/>
              <w:rPr>
                <w:rFonts w:ascii="Tahoma" w:hAnsi="Tahoma" w:eastAsia="Calibri" w:cs="Tahoma"/>
                <w:sz w:val="20"/>
                <w:szCs w:val="20"/>
              </w:rPr>
            </w:pPr>
            <w:r>
              <w:rPr>
                <w:rFonts w:eastAsia="Calibri" w:cs="Tahoma" w:ascii="Tahoma" w:hAnsi="Tahoma"/>
                <w:color w:val="FF0000"/>
                <w:sz w:val="20"/>
                <w:szCs w:val="20"/>
              </w:rPr>
              <w:t>Wyjaśnienia</w:t>
            </w:r>
            <w:r>
              <w:rPr>
                <w:rFonts w:eastAsia="Calibri" w:cs="Tahoma" w:ascii="Tahoma" w:hAnsi="Tahoma"/>
                <w:sz w:val="20"/>
                <w:szCs w:val="20"/>
              </w:rPr>
              <w:t>:</w:t>
            </w:r>
          </w:p>
          <w:p>
            <w:pPr>
              <w:pStyle w:val="Normal"/>
              <w:widowControl w:val="false"/>
              <w:rPr>
                <w:rFonts w:ascii="Tahoma" w:hAnsi="Tahoma" w:eastAsia="Calibri" w:cs="Tahoma"/>
                <w:sz w:val="20"/>
                <w:szCs w:val="20"/>
              </w:rPr>
            </w:pPr>
            <w:r>
              <w:rPr>
                <w:rFonts w:eastAsia="Calibri" w:cs="Tahoma" w:ascii="Tahoma" w:hAnsi="Tahoma"/>
                <w:sz w:val="20"/>
                <w:szCs w:val="20"/>
              </w:rPr>
              <w:t xml:space="preserve">Zajęcia dedykowane kierunkowi „kreatywność społeczna” – zajęcia, na które studenci kreatywności mają pierwszeństwo zapisu w I turze zapisów.  </w:t>
            </w:r>
          </w:p>
          <w:p>
            <w:pPr>
              <w:pStyle w:val="Normal"/>
              <w:widowControl w:val="false"/>
              <w:rPr>
                <w:rFonts w:ascii="Tahoma" w:hAnsi="Tahoma" w:eastAsia="Calibri" w:cs="Tahoma"/>
                <w:sz w:val="20"/>
                <w:szCs w:val="20"/>
              </w:rPr>
            </w:pPr>
            <w:r>
              <w:rPr>
                <w:rFonts w:eastAsia="Calibri" w:cs="Tahoma" w:ascii="Tahoma" w:hAnsi="Tahoma"/>
                <w:sz w:val="20"/>
                <w:szCs w:val="20"/>
              </w:rPr>
            </w:r>
          </w:p>
          <w:p>
            <w:pPr>
              <w:pStyle w:val="Normal"/>
              <w:widowControl w:val="false"/>
              <w:rPr>
                <w:rFonts w:ascii="Tahoma" w:hAnsi="Tahoma" w:eastAsia="Calibri" w:cs="Tahoma"/>
                <w:color w:val="FF0000"/>
                <w:sz w:val="20"/>
                <w:szCs w:val="20"/>
              </w:rPr>
            </w:pPr>
            <w:r>
              <w:rPr>
                <w:rFonts w:eastAsia="Calibri" w:cs="Tahoma" w:ascii="Tahoma" w:hAnsi="Tahoma"/>
                <w:color w:val="FF0000"/>
                <w:sz w:val="20"/>
                <w:szCs w:val="20"/>
              </w:rPr>
              <w:t xml:space="preserve">Proszę o wypełnienie wszystkich pól, łącznie z rozpisaniem punktów ECTS na godziny kontaktowe i niekontaktowe  </w:t>
            </w:r>
          </w:p>
          <w:p>
            <w:pPr>
              <w:pStyle w:val="Normal"/>
              <w:widowControl w:val="false"/>
              <w:ind w:left="108" w:hanging="0"/>
              <w:rPr>
                <w:rFonts w:ascii="Tahoma" w:hAnsi="Tahoma" w:cs="Tahoma"/>
                <w:sz w:val="20"/>
                <w:szCs w:val="20"/>
              </w:rPr>
            </w:pPr>
            <w:r>
              <w:rPr>
                <w:rFonts w:eastAsia="Calibri" w:cs="Tahoma" w:ascii="Tahoma" w:hAnsi="Tahoma"/>
                <w:sz w:val="20"/>
                <w:szCs w:val="20"/>
              </w:rPr>
              <w:t xml:space="preserve"> </w:t>
            </w:r>
          </w:p>
        </w:tc>
        <w:tc>
          <w:tcPr>
            <w:tcW w:w="449" w:type="dxa"/>
            <w:tcBorders>
              <w:top w:val="single" w:sz="4" w:space="0" w:color="000000"/>
              <w:bottom w:val="single" w:sz="4" w:space="0" w:color="000000"/>
              <w:right w:val="single" w:sz="4" w:space="0" w:color="000000"/>
            </w:tcBorders>
            <w:shd w:color="auto" w:fill="FFF2CC" w:themeFill="accent4" w:themeFillTint="33" w:val="clear"/>
          </w:tcPr>
          <w:p>
            <w:pPr>
              <w:pStyle w:val="Normal"/>
              <w:widowControl w:val="false"/>
              <w:spacing w:before="0" w:after="160"/>
              <w:rPr>
                <w:rFonts w:ascii="Tahoma" w:hAnsi="Tahoma" w:cs="Tahoma"/>
                <w:sz w:val="20"/>
                <w:szCs w:val="20"/>
              </w:rPr>
            </w:pPr>
            <w:r>
              <w:rPr>
                <w:rFonts w:cs="Tahoma" w:ascii="Tahoma" w:hAnsi="Tahoma"/>
                <w:sz w:val="20"/>
                <w:szCs w:val="20"/>
              </w:rPr>
            </w:r>
          </w:p>
        </w:tc>
        <w:tc>
          <w:tcPr>
            <w:tcW w:w="7763" w:type="dxa"/>
            <w:tcBorders>
              <w:top w:val="single" w:sz="4" w:space="0" w:color="000000"/>
              <w:left w:val="single" w:sz="4" w:space="0" w:color="000000"/>
              <w:bottom w:val="single" w:sz="4" w:space="0" w:color="000000"/>
              <w:right w:val="single" w:sz="4" w:space="0" w:color="000000"/>
            </w:tcBorders>
            <w:shd w:color="auto" w:fill="FFF2CC" w:themeFill="accent4" w:themeFillTint="33" w:val="clear"/>
          </w:tcPr>
          <w:p>
            <w:pPr>
              <w:pStyle w:val="Normal"/>
              <w:widowControl w:val="false"/>
              <w:ind w:left="108" w:hanging="0"/>
              <w:rPr>
                <w:rFonts w:ascii="Tahoma" w:hAnsi="Tahoma" w:cs="Tahoma"/>
                <w:iCs/>
                <w:sz w:val="20"/>
                <w:szCs w:val="20"/>
              </w:rPr>
            </w:pPr>
            <w:r>
              <w:rPr>
                <w:rFonts w:cs="Tahoma" w:ascii="Tahoma" w:hAnsi="Tahoma"/>
                <w:iCs/>
                <w:sz w:val="20"/>
                <w:szCs w:val="20"/>
              </w:rPr>
              <w:t>1. TAK</w:t>
            </w:r>
          </w:p>
          <w:p>
            <w:pPr>
              <w:pStyle w:val="Normal"/>
              <w:widowControl w:val="false"/>
              <w:ind w:left="108" w:hanging="0"/>
              <w:rPr>
                <w:rFonts w:ascii="Tahoma" w:hAnsi="Tahoma" w:cs="Tahoma"/>
                <w:iCs/>
                <w:sz w:val="20"/>
                <w:szCs w:val="20"/>
              </w:rPr>
            </w:pPr>
            <w:r>
              <w:rPr>
                <w:rFonts w:cs="Tahoma" w:ascii="Tahoma" w:hAnsi="Tahoma"/>
                <w:iCs/>
                <w:sz w:val="20"/>
                <w:szCs w:val="20"/>
              </w:rPr>
            </w:r>
          </w:p>
          <w:p>
            <w:pPr>
              <w:pStyle w:val="Normal"/>
              <w:widowControl w:val="false"/>
              <w:ind w:left="108" w:hanging="0"/>
              <w:rPr>
                <w:rFonts w:ascii="Tahoma" w:hAnsi="Tahoma" w:cs="Tahoma"/>
                <w:iCs/>
                <w:sz w:val="20"/>
                <w:szCs w:val="20"/>
              </w:rPr>
            </w:pPr>
            <w:r>
              <w:rPr>
                <w:rFonts w:cs="Tahoma" w:ascii="Tahoma" w:hAnsi="Tahoma"/>
                <w:iCs/>
                <w:sz w:val="20"/>
                <w:szCs w:val="20"/>
              </w:rPr>
              <w:t>2. TAK</w:t>
            </w:r>
          </w:p>
          <w:p>
            <w:pPr>
              <w:pStyle w:val="Normal"/>
              <w:widowControl w:val="false"/>
              <w:ind w:left="108" w:hanging="0"/>
              <w:rPr>
                <w:rFonts w:ascii="Tahoma" w:hAnsi="Tahoma" w:cs="Tahoma"/>
                <w:iCs/>
                <w:sz w:val="20"/>
                <w:szCs w:val="20"/>
              </w:rPr>
            </w:pPr>
            <w:r>
              <w:rPr>
                <w:rFonts w:cs="Tahoma" w:ascii="Tahoma" w:hAnsi="Tahoma"/>
                <w:iCs/>
                <w:sz w:val="20"/>
                <w:szCs w:val="20"/>
              </w:rPr>
            </w:r>
          </w:p>
          <w:p>
            <w:pPr>
              <w:pStyle w:val="Normal"/>
              <w:widowControl w:val="false"/>
              <w:ind w:left="108" w:hanging="0"/>
              <w:rPr>
                <w:rFonts w:ascii="Tahoma" w:hAnsi="Tahoma" w:cs="Tahoma"/>
                <w:iCs/>
                <w:sz w:val="20"/>
                <w:szCs w:val="20"/>
              </w:rPr>
            </w:pPr>
            <w:r>
              <w:rPr>
                <w:rFonts w:cs="Tahoma" w:ascii="Tahoma" w:hAnsi="Tahoma"/>
                <w:iCs/>
                <w:sz w:val="20"/>
                <w:szCs w:val="20"/>
              </w:rPr>
              <w:t>3. Dla Erasmusa w innej formie (modyfikacja tytułu i tematyki z 2021/22)</w:t>
            </w:r>
          </w:p>
          <w:p>
            <w:pPr>
              <w:pStyle w:val="Normal"/>
              <w:widowControl w:val="false"/>
              <w:ind w:left="108" w:hanging="0"/>
              <w:rPr>
                <w:rFonts w:ascii="Tahoma" w:hAnsi="Tahoma" w:cs="Tahoma"/>
                <w:iCs/>
                <w:sz w:val="20"/>
                <w:szCs w:val="20"/>
              </w:rPr>
            </w:pPr>
            <w:r>
              <w:rPr>
                <w:rFonts w:cs="Tahoma" w:ascii="Tahoma" w:hAnsi="Tahoma"/>
                <w:iCs/>
                <w:sz w:val="20"/>
                <w:szCs w:val="20"/>
              </w:rPr>
            </w:r>
          </w:p>
          <w:p>
            <w:pPr>
              <w:pStyle w:val="Normal"/>
              <w:widowControl w:val="false"/>
              <w:ind w:left="108" w:hanging="0"/>
              <w:rPr>
                <w:rFonts w:ascii="Tahoma" w:hAnsi="Tahoma" w:cs="Tahoma"/>
                <w:iCs/>
                <w:sz w:val="20"/>
                <w:szCs w:val="20"/>
              </w:rPr>
            </w:pPr>
            <w:r>
              <w:rPr>
                <w:rFonts w:cs="Tahoma" w:ascii="Tahoma" w:hAnsi="Tahoma"/>
                <w:iCs/>
                <w:sz w:val="20"/>
                <w:szCs w:val="20"/>
              </w:rPr>
              <w:t>4. Możliwość prowadzenia zajęć w formie hybrydowej</w:t>
            </w:r>
          </w:p>
          <w:p>
            <w:pPr>
              <w:pStyle w:val="Normal"/>
              <w:widowControl w:val="false"/>
              <w:ind w:left="108" w:hanging="0"/>
              <w:rPr>
                <w:rFonts w:ascii="Tahoma" w:hAnsi="Tahoma" w:cs="Tahoma"/>
                <w:iCs/>
                <w:sz w:val="20"/>
                <w:szCs w:val="20"/>
              </w:rPr>
            </w:pPr>
            <w:r>
              <w:rPr>
                <w:rFonts w:cs="Tahoma" w:ascii="Tahoma" w:hAnsi="Tahoma"/>
                <w:iCs/>
                <w:sz w:val="20"/>
                <w:szCs w:val="20"/>
              </w:rPr>
            </w:r>
          </w:p>
          <w:p>
            <w:pPr>
              <w:pStyle w:val="Normal"/>
              <w:widowControl w:val="false"/>
              <w:ind w:left="108" w:hanging="0"/>
              <w:rPr>
                <w:rFonts w:ascii="Tahoma" w:hAnsi="Tahoma" w:cs="Tahoma"/>
                <w:iCs/>
                <w:sz w:val="20"/>
                <w:szCs w:val="20"/>
              </w:rPr>
            </w:pPr>
            <w:r>
              <w:rPr>
                <w:rFonts w:cs="Tahoma" w:ascii="Tahoma" w:hAnsi="Tahoma"/>
                <w:iCs/>
                <w:sz w:val="20"/>
                <w:szCs w:val="20"/>
              </w:rPr>
            </w:r>
          </w:p>
          <w:p>
            <w:pPr>
              <w:pStyle w:val="Normal"/>
              <w:widowControl w:val="false"/>
              <w:ind w:left="108" w:hanging="0"/>
              <w:rPr>
                <w:rFonts w:ascii="Tahoma" w:hAnsi="Tahoma" w:cs="Tahoma"/>
                <w:iCs/>
                <w:sz w:val="20"/>
                <w:szCs w:val="20"/>
              </w:rPr>
            </w:pPr>
            <w:r>
              <w:rPr>
                <w:rFonts w:cs="Tahoma" w:ascii="Tahoma" w:hAnsi="Tahoma"/>
                <w:iCs/>
                <w:sz w:val="20"/>
                <w:szCs w:val="20"/>
              </w:rPr>
            </w:r>
          </w:p>
        </w:tc>
      </w:tr>
    </w:tbl>
    <w:p>
      <w:pPr>
        <w:pStyle w:val="Normal"/>
        <w:rPr>
          <w:rFonts w:ascii="Tahoma" w:hAnsi="Tahoma" w:cs="Tahoma"/>
          <w:sz w:val="20"/>
          <w:szCs w:val="20"/>
        </w:rPr>
      </w:pPr>
      <w:r>
        <w:rPr/>
      </w:r>
    </w:p>
    <w:sectPr>
      <w:footerReference w:type="default" r:id="rId2"/>
      <w:type w:val="nextPage"/>
      <w:pgSz w:w="11906" w:h="16838"/>
      <w:pgMar w:left="1134" w:right="1134" w:gutter="0" w:header="0" w:top="1134" w:footer="1134" w:bottom="1693"/>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Light">
    <w:charset w:val="ee"/>
    <w:family w:val="roman"/>
    <w:pitch w:val="variable"/>
  </w:font>
  <w:font w:name="OpenSymbol">
    <w:altName w:val="Arial Unicode MS"/>
    <w:charset w:val="02"/>
    <w:family w:val="auto"/>
    <w:pitch w:val="default"/>
  </w:font>
  <w:font w:name="Liberation Sans">
    <w:altName w:val="Arial"/>
    <w:charset w:val="ee"/>
    <w:family w:val="roman"/>
    <w:pitch w:val="variable"/>
  </w:font>
  <w:font w:name="SimSu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fldChar w:fldCharType="begin"/>
    </w:r>
    <w:r>
      <w:rPr/>
      <w:instrText> PAGE </w:instrText>
    </w:r>
    <w:r>
      <w:rPr/>
      <w:fldChar w:fldCharType="separate"/>
    </w:r>
    <w:r>
      <w:rPr/>
      <w:t>4</w:t>
    </w:r>
    <w:r>
      <w:rPr/>
      <w:fldChar w:fldCharType="end"/>
    </w:r>
  </w:p>
  <w:p>
    <w:pPr>
      <w:pStyle w:val="Normal"/>
      <w:rPr/>
    </w:pPr>
    <w:r>
      <w:rPr/>
    </w:r>
  </w:p>
  <w:p>
    <w:pPr>
      <w:pStyle w:val="Normal"/>
      <w:rPr/>
    </w:pPr>
    <w:r>
      <w:rPr/>
    </w:r>
  </w:p>
  <w:p>
    <w:pPr>
      <w:pStyle w:val="Normal"/>
      <w:rPr/>
    </w:pPr>
    <w:r>
      <w:rPr/>
    </w:r>
  </w:p>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468" w:hanging="360"/>
      </w:pPr>
    </w:lvl>
    <w:lvl w:ilvl="1">
      <w:start w:val="1"/>
      <w:numFmt w:val="lowerLetter"/>
      <w:lvlText w:val="%2."/>
      <w:lvlJc w:val="left"/>
      <w:pPr>
        <w:tabs>
          <w:tab w:val="num" w:pos="0"/>
        </w:tabs>
        <w:ind w:left="1188" w:hanging="360"/>
      </w:pPr>
    </w:lvl>
    <w:lvl w:ilvl="2">
      <w:start w:val="1"/>
      <w:numFmt w:val="lowerRoman"/>
      <w:lvlText w:val="%3."/>
      <w:lvlJc w:val="right"/>
      <w:pPr>
        <w:tabs>
          <w:tab w:val="num" w:pos="0"/>
        </w:tabs>
        <w:ind w:left="1908" w:hanging="180"/>
      </w:pPr>
    </w:lvl>
    <w:lvl w:ilvl="3">
      <w:start w:val="1"/>
      <w:numFmt w:val="decimal"/>
      <w:lvlText w:val="%4."/>
      <w:lvlJc w:val="left"/>
      <w:pPr>
        <w:tabs>
          <w:tab w:val="num" w:pos="0"/>
        </w:tabs>
        <w:ind w:left="2628" w:hanging="360"/>
      </w:pPr>
    </w:lvl>
    <w:lvl w:ilvl="4">
      <w:start w:val="1"/>
      <w:numFmt w:val="lowerLetter"/>
      <w:lvlText w:val="%5."/>
      <w:lvlJc w:val="left"/>
      <w:pPr>
        <w:tabs>
          <w:tab w:val="num" w:pos="0"/>
        </w:tabs>
        <w:ind w:left="3348" w:hanging="360"/>
      </w:pPr>
    </w:lvl>
    <w:lvl w:ilvl="5">
      <w:start w:val="1"/>
      <w:numFmt w:val="lowerRoman"/>
      <w:lvlText w:val="%6."/>
      <w:lvlJc w:val="right"/>
      <w:pPr>
        <w:tabs>
          <w:tab w:val="num" w:pos="0"/>
        </w:tabs>
        <w:ind w:left="4068" w:hanging="180"/>
      </w:pPr>
    </w:lvl>
    <w:lvl w:ilvl="6">
      <w:start w:val="1"/>
      <w:numFmt w:val="decimal"/>
      <w:lvlText w:val="%7."/>
      <w:lvlJc w:val="left"/>
      <w:pPr>
        <w:tabs>
          <w:tab w:val="num" w:pos="0"/>
        </w:tabs>
        <w:ind w:left="4788" w:hanging="360"/>
      </w:pPr>
    </w:lvl>
    <w:lvl w:ilvl="7">
      <w:start w:val="1"/>
      <w:numFmt w:val="lowerLetter"/>
      <w:lvlText w:val="%8."/>
      <w:lvlJc w:val="left"/>
      <w:pPr>
        <w:tabs>
          <w:tab w:val="num" w:pos="0"/>
        </w:tabs>
        <w:ind w:left="5508" w:hanging="360"/>
      </w:pPr>
    </w:lvl>
    <w:lvl w:ilvl="8">
      <w:start w:val="1"/>
      <w:numFmt w:val="lowerRoman"/>
      <w:lvlText w:val="%9."/>
      <w:lvlJc w:val="right"/>
      <w:pPr>
        <w:tabs>
          <w:tab w:val="num" w:pos="0"/>
        </w:tabs>
        <w:ind w:left="6228" w:hanging="18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pl-PL" w:eastAsia="pl-PL" w:bidi="ar-SA"/>
      </w:rPr>
    </w:rPrDefault>
    <w:pPrDefault>
      <w:pPr>
        <w:suppressAutoHyphens w:val="true"/>
      </w:pPr>
    </w:pPrDefault>
  </w:docDefaults>
  <w:latentStyles w:defLockedState="0" w:defUIPriority="0" w:defSemiHidden="0" w:defUnhideWhenUsed="0" w:defQFormat="0" w:count="375">
    <w:lsdException w:name="Normal" w:uiPriority="7"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15"/>
    <w:lsdException w:name="footer" w:uiPriority="6"/>
    <w:lsdException w:name="caption" w:uiPriority="6" w:qFormat="1"/>
    <w:lsdException w:name="List" w:uiPriority="7"/>
    <w:lsdException w:name="Title" w:qFormat="1"/>
    <w:lsdException w:name="Default Paragraph Font" w:semiHidden="1"/>
    <w:lsdException w:name="Body Text" w:uiPriority="6"/>
    <w:lsdException w:name="Subtitle" w:qFormat="1"/>
    <w:lsdException w:name="Hyperlink" w:uiPriority="6"/>
    <w:lsdException w:name="Strong" w:qFormat="1"/>
    <w:lsdException w:name="Emphasis" w:uiPriority="7" w:qFormat="1"/>
    <w:lsdException w:name="HTML Top of Form" w:uiPriority="99" w:semiHidden="1" w:unhideWhenUsed="1"/>
    <w:lsdException w:name="HTML Bottom of Form" w:uiPriority="99" w:semiHidden="1" w:unhideWhenUsed="1"/>
    <w:lsdException w:name="Normal (Web)" w:uiPriority="99"/>
    <w:lsdException w:name="HTML Preformatted" w:uiPriority="99"/>
    <w:lsdException w:name="Normal Table"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uiPriority w:val="7"/>
    <w:qFormat/>
    <w:rsid w:val="000f156c"/>
    <w:pPr>
      <w:widowControl w:val="false"/>
      <w:suppressAutoHyphens w:val="true"/>
      <w:bidi w:val="0"/>
      <w:spacing w:before="0" w:after="0"/>
      <w:jc w:val="left"/>
    </w:pPr>
    <w:rPr>
      <w:rFonts w:ascii="Times New Roman" w:hAnsi="Times New Roman" w:eastAsia="Lucida Sans Unicode" w:cs="Mangal"/>
      <w:color w:val="auto"/>
      <w:kern w:val="2"/>
      <w:sz w:val="24"/>
      <w:szCs w:val="24"/>
      <w:lang w:val="pl-PL" w:eastAsia="zh-CN" w:bidi="hi-IN"/>
    </w:rPr>
  </w:style>
  <w:style w:type="paragraph" w:styleId="Nagwek1">
    <w:name w:val="Heading 1"/>
    <w:basedOn w:val="Normal"/>
    <w:next w:val="Normal"/>
    <w:link w:val="Nagwek1Znak"/>
    <w:uiPriority w:val="9"/>
    <w:qFormat/>
    <w:pPr>
      <w:spacing w:beforeAutospacing="1" w:afterAutospacing="1"/>
      <w:outlineLvl w:val="0"/>
    </w:pPr>
    <w:rPr>
      <w:rFonts w:eastAsia="Times New Roman"/>
      <w:b/>
      <w:bCs/>
      <w:kern w:val="2"/>
      <w:sz w:val="48"/>
      <w:szCs w:val="48"/>
      <w:lang w:eastAsia="pl-PL"/>
    </w:rPr>
  </w:style>
  <w:style w:type="paragraph" w:styleId="Nagwek2">
    <w:name w:val="Heading 2"/>
    <w:basedOn w:val="Normal"/>
    <w:next w:val="Normal"/>
    <w:link w:val="Nagwek2Znak"/>
    <w:semiHidden/>
    <w:unhideWhenUsed/>
    <w:qFormat/>
    <w:rsid w:val="00cc1071"/>
    <w:pPr>
      <w:keepNext w:val="true"/>
      <w:spacing w:before="240" w:after="60"/>
      <w:outlineLvl w:val="1"/>
    </w:pPr>
    <w:rPr>
      <w:rFonts w:ascii="Calibri Light" w:hAnsi="Calibri Light" w:eastAsia="Times New Roman"/>
      <w:b/>
      <w:bCs/>
      <w:i/>
      <w:iCs/>
      <w:sz w:val="28"/>
      <w:szCs w:val="25"/>
    </w:rPr>
  </w:style>
  <w:style w:type="paragraph" w:styleId="Nagwek3">
    <w:name w:val="Heading 3"/>
    <w:basedOn w:val="Normal"/>
    <w:next w:val="Normal"/>
    <w:link w:val="Nagwek3Znak"/>
    <w:semiHidden/>
    <w:unhideWhenUsed/>
    <w:qFormat/>
    <w:rsid w:val="00cc1071"/>
    <w:pPr>
      <w:keepNext w:val="true"/>
      <w:spacing w:before="240" w:after="60"/>
      <w:outlineLvl w:val="2"/>
    </w:pPr>
    <w:rPr>
      <w:rFonts w:ascii="Calibri Light" w:hAnsi="Calibri Light" w:eastAsia="Times New Roman"/>
      <w:b/>
      <w:bCs/>
      <w:sz w:val="26"/>
      <w:szCs w:val="23"/>
    </w:rPr>
  </w:style>
  <w:style w:type="character" w:styleId="DefaultParagraphFont" w:default="1">
    <w:name w:val="Default Paragraph Font"/>
    <w:uiPriority w:val="1"/>
    <w:semiHidden/>
    <w:unhideWhenUsed/>
    <w:qFormat/>
    <w:rPr/>
  </w:style>
  <w:style w:type="character" w:styleId="Znakinumeracji" w:customStyle="1">
    <w:name w:val="Znaki numeracji"/>
    <w:uiPriority w:val="6"/>
    <w:qFormat/>
    <w:rPr/>
  </w:style>
  <w:style w:type="character" w:styleId="Wrtext" w:customStyle="1">
    <w:name w:val="wrtext"/>
    <w:basedOn w:val="DefaultParagraphFont"/>
    <w:qFormat/>
    <w:rPr/>
  </w:style>
  <w:style w:type="character" w:styleId="Note" w:customStyle="1">
    <w:name w:val="note"/>
    <w:qFormat/>
    <w:rPr/>
  </w:style>
  <w:style w:type="character" w:styleId="Nagwek2Znak" w:customStyle="1">
    <w:name w:val="Nagłówek 2 Znak"/>
    <w:link w:val="Nagwek2"/>
    <w:semiHidden/>
    <w:qFormat/>
    <w:rsid w:val="00cc1071"/>
    <w:rPr>
      <w:rFonts w:ascii="Calibri Light" w:hAnsi="Calibri Light" w:eastAsia="Times New Roman" w:cs="Mangal"/>
      <w:b/>
      <w:bCs/>
      <w:i/>
      <w:iCs/>
      <w:kern w:val="2"/>
      <w:sz w:val="28"/>
      <w:szCs w:val="25"/>
      <w:lang w:eastAsia="zh-CN" w:bidi="hi-IN"/>
    </w:rPr>
  </w:style>
  <w:style w:type="character" w:styleId="Nagwek3Znak" w:customStyle="1">
    <w:name w:val="Nagłówek 3 Znak"/>
    <w:link w:val="Nagwek3"/>
    <w:semiHidden/>
    <w:qFormat/>
    <w:rsid w:val="00cc1071"/>
    <w:rPr>
      <w:rFonts w:ascii="Calibri Light" w:hAnsi="Calibri Light" w:eastAsia="Times New Roman" w:cs="Mangal"/>
      <w:b/>
      <w:bCs/>
      <w:kern w:val="2"/>
      <w:sz w:val="26"/>
      <w:szCs w:val="23"/>
      <w:lang w:eastAsia="zh-CN" w:bidi="hi-IN"/>
    </w:rPr>
  </w:style>
  <w:style w:type="character" w:styleId="Czeinternetowe">
    <w:name w:val="Łącze internetowe"/>
    <w:uiPriority w:val="6"/>
    <w:rsid w:val="0034260f"/>
    <w:rPr>
      <w:color w:val="0563C1"/>
      <w:u w:val="single"/>
    </w:rPr>
  </w:style>
  <w:style w:type="character" w:styleId="UnresolvedMention">
    <w:name w:val="Unresolved Mention"/>
    <w:uiPriority w:val="99"/>
    <w:semiHidden/>
    <w:unhideWhenUsed/>
    <w:qFormat/>
    <w:rsid w:val="0034260f"/>
    <w:rPr>
      <w:color w:val="605E5C"/>
      <w:shd w:fill="E1DFDD" w:val="clear"/>
    </w:rPr>
  </w:style>
  <w:style w:type="character" w:styleId="Nagwek1Znak" w:customStyle="1">
    <w:name w:val="Nagłówek 1 Znak"/>
    <w:link w:val="Nagwek1"/>
    <w:uiPriority w:val="9"/>
    <w:qFormat/>
    <w:rsid w:val="00c55125"/>
    <w:rPr>
      <w:rFonts w:eastAsia="Times New Roman" w:cs="Mangal"/>
      <w:b/>
      <w:bCs/>
      <w:kern w:val="2"/>
      <w:sz w:val="48"/>
      <w:szCs w:val="48"/>
      <w:lang w:bidi="hi-IN"/>
    </w:rPr>
  </w:style>
  <w:style w:type="character" w:styleId="Wyrnienie">
    <w:name w:val="Wyróżnienie"/>
    <w:uiPriority w:val="7"/>
    <w:qFormat/>
    <w:rsid w:val="00dc3e79"/>
    <w:rPr>
      <w:i/>
      <w:iCs/>
    </w:rPr>
  </w:style>
  <w:style w:type="character" w:styleId="DefaultParagraphFont1" w:customStyle="1">
    <w:name w:val="Default Paragraph Font1"/>
    <w:uiPriority w:val="6"/>
    <w:qFormat/>
    <w:rsid w:val="00dc3e79"/>
    <w:rPr/>
  </w:style>
  <w:style w:type="character" w:styleId="Appleconvertedspace" w:customStyle="1">
    <w:name w:val="apple-converted-space"/>
    <w:basedOn w:val="DefaultParagraphFont1"/>
    <w:uiPriority w:val="7"/>
    <w:qFormat/>
    <w:rsid w:val="00dc3e79"/>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uiPriority w:val="6"/>
    <w:pPr>
      <w:spacing w:before="0" w:after="120"/>
    </w:pPr>
    <w:rPr/>
  </w:style>
  <w:style w:type="paragraph" w:styleId="Lista">
    <w:name w:val="List"/>
    <w:basedOn w:val="Tretekstu"/>
    <w:uiPriority w:val="7"/>
    <w:pPr/>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uiPriority w:val="6"/>
    <w:qFormat/>
    <w:pPr>
      <w:suppressLineNumbers/>
    </w:pPr>
    <w:rPr/>
  </w:style>
  <w:style w:type="paragraph" w:styleId="Gwkaistopka">
    <w:name w:val="Główka i stopka"/>
    <w:basedOn w:val="Normal"/>
    <w:qFormat/>
    <w:pPr/>
    <w:rPr/>
  </w:style>
  <w:style w:type="paragraph" w:styleId="Stopka">
    <w:name w:val="Footer"/>
    <w:basedOn w:val="Normal"/>
    <w:uiPriority w:val="6"/>
    <w:pPr>
      <w:suppressLineNumbers/>
      <w:tabs>
        <w:tab w:val="clear" w:pos="709"/>
        <w:tab w:val="center" w:pos="4819" w:leader="none"/>
        <w:tab w:val="right" w:pos="9638" w:leader="none"/>
      </w:tabs>
    </w:pPr>
    <w:rPr/>
  </w:style>
  <w:style w:type="paragraph" w:styleId="NormalWeb">
    <w:name w:val="Normal (Web)"/>
    <w:basedOn w:val="Normal"/>
    <w:uiPriority w:val="99"/>
    <w:qFormat/>
    <w:pPr/>
    <w:rPr/>
  </w:style>
  <w:style w:type="paragraph" w:styleId="ListParagraph">
    <w:name w:val="List Paragraph"/>
    <w:basedOn w:val="Normal"/>
    <w:uiPriority w:val="34"/>
    <w:qFormat/>
    <w:pPr>
      <w:spacing w:before="0" w:after="0"/>
      <w:ind w:left="720" w:hanging="0"/>
      <w:contextualSpacing/>
    </w:pPr>
    <w:rPr/>
  </w:style>
  <w:style w:type="paragraph" w:styleId="HTMLPreformatted">
    <w:name w:val="HTML Preformatted"/>
    <w:uiPriority w:val="99"/>
    <w:qFormat/>
    <w:pPr>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before="0" w:after="0"/>
      <w:jc w:val="left"/>
    </w:pPr>
    <w:rPr>
      <w:rFonts w:ascii="SimSun" w:hAnsi="SimSun" w:eastAsia="SimSun" w:cs="Times New Roman"/>
      <w:color w:val="auto"/>
      <w:kern w:val="0"/>
      <w:sz w:val="24"/>
      <w:szCs w:val="24"/>
      <w:lang w:val="en-US" w:eastAsia="zh-CN" w:bidi="ar-SA"/>
    </w:rPr>
  </w:style>
  <w:style w:type="paragraph" w:styleId="Gwka">
    <w:name w:val="Header"/>
    <w:basedOn w:val="Normal"/>
    <w:uiPriority w:val="15"/>
    <w:pPr>
      <w:suppressLineNumbers/>
      <w:tabs>
        <w:tab w:val="clear" w:pos="709"/>
        <w:tab w:val="center" w:pos="4819" w:leader="none"/>
        <w:tab w:val="right" w:pos="9638" w:leader="none"/>
      </w:tabs>
    </w:pPr>
    <w:rPr/>
  </w:style>
  <w:style w:type="paragraph" w:styleId="Caption">
    <w:name w:val="caption"/>
    <w:basedOn w:val="Normal"/>
    <w:uiPriority w:val="6"/>
    <w:qFormat/>
    <w:pPr>
      <w:suppressLineNumbers/>
      <w:spacing w:before="120" w:after="120"/>
    </w:pPr>
    <w:rPr>
      <w:i/>
      <w:iCs/>
    </w:rPr>
  </w:style>
  <w:style w:type="paragraph" w:styleId="Default" w:customStyle="1">
    <w:name w:val="Default"/>
    <w:basedOn w:val="Normal"/>
    <w:qFormat/>
    <w:pPr/>
    <w:rPr>
      <w:rFonts w:eastAsia="Times New Roman" w:cs="Times New Roman"/>
      <w:color w:val="000000"/>
    </w:rPr>
  </w:style>
  <w:style w:type="paragraph" w:styleId="Nagwek11" w:customStyle="1">
    <w:name w:val="Nagłówek1"/>
    <w:basedOn w:val="Normal"/>
    <w:next w:val="Tretekstu"/>
    <w:uiPriority w:val="6"/>
    <w:qFormat/>
    <w:pPr>
      <w:keepNext w:val="true"/>
      <w:spacing w:before="240" w:after="120"/>
    </w:pPr>
    <w:rPr>
      <w:rFonts w:ascii="Arial" w:hAnsi="Arial"/>
      <w:sz w:val="28"/>
      <w:szCs w:val="28"/>
    </w:rPr>
  </w:style>
  <w:style w:type="paragraph" w:styleId="Akapitzlist1" w:customStyle="1">
    <w:name w:val="Akapit z listą1"/>
    <w:basedOn w:val="Normal"/>
    <w:uiPriority w:val="6"/>
    <w:qFormat/>
    <w:rsid w:val="00dc3e79"/>
    <w:pPr>
      <w:widowControl/>
      <w:suppressAutoHyphens w:val="false"/>
      <w:spacing w:lineRule="auto" w:line="259" w:before="0" w:after="200"/>
      <w:ind w:left="720" w:hanging="0"/>
      <w:contextualSpacing/>
    </w:pPr>
    <w:rPr>
      <w:rFonts w:ascii="Arial" w:hAnsi="Arial" w:eastAsia="SimSun" w:cs="Arial"/>
      <w:b/>
      <w:color w:val="000000"/>
      <w:sz w:val="20"/>
      <w:szCs w:val="22"/>
      <w:lang w:eastAsia="en-US" w:bidi="ar-SA"/>
    </w:rPr>
  </w:style>
  <w:style w:type="paragraph" w:styleId="NoSpacing">
    <w:name w:val="No Spacing"/>
    <w:uiPriority w:val="1"/>
    <w:qFormat/>
    <w:rsid w:val="00415b6c"/>
    <w:pPr>
      <w:widowControl w:val="false"/>
      <w:suppressAutoHyphens w:val="true"/>
      <w:bidi w:val="0"/>
      <w:spacing w:before="0" w:after="0"/>
      <w:jc w:val="left"/>
      <w:textAlignment w:val="baseline"/>
    </w:pPr>
    <w:rPr>
      <w:rFonts w:ascii="Times New Roman" w:hAnsi="Times New Roman" w:eastAsia="Lucida Sans Unicode" w:cs="Mangal"/>
      <w:color w:val="auto"/>
      <w:kern w:val="2"/>
      <w:sz w:val="24"/>
      <w:szCs w:val="21"/>
      <w:lang w:val="pl-PL" w:eastAsia="hi-IN" w:bidi="hi-IN"/>
    </w:rPr>
  </w:style>
  <w:style w:type="paragraph" w:styleId="Standard" w:customStyle="1">
    <w:name w:val="Standard"/>
    <w:qFormat/>
    <w:rsid w:val="00c974ff"/>
    <w:pPr>
      <w:widowControl/>
      <w:suppressAutoHyphens w:val="true"/>
      <w:bidi w:val="0"/>
      <w:spacing w:before="0" w:after="0"/>
      <w:jc w:val="left"/>
    </w:pPr>
    <w:rPr>
      <w:rFonts w:ascii="Calibri" w:hAnsi="Calibri" w:eastAsia="SimSun" w:cs="F"/>
      <w:color w:val="auto"/>
      <w:kern w:val="0"/>
      <w:sz w:val="20"/>
      <w:szCs w:val="20"/>
      <w:lang w:val="en-US" w:eastAsia="zh-CN"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Siatkatabelijasna">
    <w:name w:val="Grid Table Light"/>
    <w:basedOn w:val="Standardowy"/>
    <w:uiPriority w:val="40"/>
    <w:rsid w:val="008d4f29"/>
    <w:rPr>
      <w:lang w:eastAsia="en-US"/>
      <w:sz w:val="22"/>
      <w:szCs w:val="22"/>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abela-Siatka">
    <w:name w:val="Table Grid"/>
    <w:basedOn w:val="Standardowy"/>
    <w:uiPriority w:val="39"/>
    <w:rsid w:val="00d47f48"/>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qFormat/>
    <w:rsid w:val="008b12b6"/>
    <w:rPr>
      <w:sz w:val="22"/>
      <w:szCs w:val="22"/>
    </w:rPr>
    <w:tblPr>
      <w:tblCellMar>
        <w:top w:w="0" w:type="dxa"/>
        <w:left w:w="0" w:type="dxa"/>
        <w:bottom w:w="0" w:type="dxa"/>
        <w:right w:w="0" w:type="dxa"/>
      </w:tblCellMar>
    </w:tblPr>
  </w:style>
  <w:style w:type="table" w:customStyle="1" w:styleId="TableGrid7">
    <w:name w:val="TableGrid7"/>
    <w:rsid w:val="0002760b"/>
    <w:rPr>
      <w:sz w:val="22"/>
      <w:szCs w:val="22"/>
    </w:rPr>
    <w:tblPr>
      <w:tblCellMar>
        <w:top w:w="0" w:type="dxa"/>
        <w:left w:w="0" w:type="dxa"/>
        <w:bottom w:w="0" w:type="dxa"/>
        <w:right w:w="0" w:type="dxa"/>
      </w:tblCellMar>
    </w:tblPr>
  </w:style>
  <w:style w:type="table" w:customStyle="1" w:styleId="TableGrid5">
    <w:name w:val="TableGrid5"/>
    <w:rsid w:val="0002760b"/>
    <w:rPr>
      <w:sz w:val="22"/>
      <w:szCs w:val="22"/>
    </w:rPr>
    <w:tblPr>
      <w:tblCellMar>
        <w:top w:w="0" w:type="dxa"/>
        <w:left w:w="0" w:type="dxa"/>
        <w:bottom w:w="0" w:type="dxa"/>
        <w:right w:w="0" w:type="dxa"/>
      </w:tblCellMar>
    </w:tblPr>
  </w:style>
  <w:style w:type="table" w:customStyle="1" w:styleId="TableGrid3">
    <w:name w:val="TableGrid3"/>
    <w:rsid w:val="0002760b"/>
    <w:rPr>
      <w:sz w:val="22"/>
      <w:szCs w:val="22"/>
    </w:rPr>
    <w:tblPr>
      <w:tblCellMar>
        <w:top w:w="0" w:type="dxa"/>
        <w:left w:w="0" w:type="dxa"/>
        <w:bottom w:w="0" w:type="dxa"/>
        <w:right w:w="0" w:type="dxa"/>
      </w:tblCellMar>
    </w:tblPr>
  </w:style>
  <w:style w:type="table" w:customStyle="1" w:styleId="TableGrid1">
    <w:name w:val="TableGrid1"/>
    <w:rsid w:val="0002760b"/>
    <w:rPr>
      <w:sz w:val="22"/>
      <w:szCs w:val="22"/>
    </w:rPr>
    <w:tblPr>
      <w:tblCellMar>
        <w:top w:w="0" w:type="dxa"/>
        <w:left w:w="0" w:type="dxa"/>
        <w:bottom w:w="0" w:type="dxa"/>
        <w:right w:w="0" w:type="dxa"/>
      </w:tblCellMar>
    </w:tblPr>
  </w:style>
  <w:style w:type="table" w:customStyle="1" w:styleId="TableGrid6">
    <w:name w:val="TableGrid6"/>
    <w:rsid w:val="009552ed"/>
    <w:rPr>
      <w:sz w:val="22"/>
      <w:szCs w:val="22"/>
    </w:rPr>
    <w:tblPr>
      <w:tblCellMar>
        <w:top w:w="0" w:type="dxa"/>
        <w:left w:w="0" w:type="dxa"/>
        <w:bottom w:w="0" w:type="dxa"/>
        <w:right w:w="0" w:type="dxa"/>
      </w:tblCellMar>
    </w:tblPr>
  </w:style>
  <w:style w:type="table" w:customStyle="1" w:styleId="TableGrid9">
    <w:name w:val="TableGrid9"/>
    <w:rsid w:val="009552ed"/>
    <w:rPr>
      <w:sz w:val="22"/>
      <w:szCs w:val="22"/>
    </w:rPr>
    <w:tblPr>
      <w:tblCellMar>
        <w:top w:w="0" w:type="dxa"/>
        <w:left w:w="0" w:type="dxa"/>
        <w:bottom w:w="0" w:type="dxa"/>
        <w:right w:w="0" w:type="dxa"/>
      </w:tblCellMar>
    </w:tblPr>
  </w:style>
  <w:style w:type="table" w:customStyle="1" w:styleId="TableGrid2">
    <w:name w:val="TableGrid2"/>
    <w:rsid w:val="003040b7"/>
    <w:rPr>
      <w:sz w:val="22"/>
      <w:szCs w:val="22"/>
    </w:rPr>
    <w:tblPr>
      <w:tblCellMar>
        <w:top w:w="0" w:type="dxa"/>
        <w:left w:w="0" w:type="dxa"/>
        <w:bottom w:w="0" w:type="dxa"/>
        <w:right w:w="0" w:type="dxa"/>
      </w:tblCellMar>
    </w:tblPr>
  </w:style>
  <w:style w:type="table" w:customStyle="1" w:styleId="TableGrid8">
    <w:name w:val="TableGrid8"/>
    <w:rsid w:val="003040b7"/>
    <w:rPr>
      <w:sz w:val="22"/>
      <w:szCs w:val="22"/>
    </w:rPr>
    <w:tblPr>
      <w:tblCellMar>
        <w:top w:w="0" w:type="dxa"/>
        <w:left w:w="0" w:type="dxa"/>
        <w:bottom w:w="0" w:type="dxa"/>
        <w:right w:w="0" w:type="dxa"/>
      </w:tblCellMar>
    </w:tblPr>
  </w:style>
  <w:style w:type="table" w:customStyle="1" w:styleId="TableGrid4">
    <w:name w:val="TableGrid4"/>
    <w:rsid w:val="003040b7"/>
    <w:rPr>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19998-2BBE-4F5C-8F80-48C9E95E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Application>LibreOffice/7.2.4.1$Windows_X86_64 LibreOffice_project/27d75539669ac387bb498e35313b970b7fe9c4f9</Application>
  <AppVersion>15.0000</AppVersion>
  <Pages>4</Pages>
  <Words>1174</Words>
  <Characters>7185</Characters>
  <CharactersWithSpaces>8271</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2022-06-09T10:54:00Z</dcterms:created>
  <dc:creator>Stanisław</dc:creator>
  <dc:description/>
  <dc:language>pl-PL</dc:language>
  <cp:lastModifiedBy/>
  <cp:lastPrinted>2020-12-27T20:48:00Z</cp:lastPrinted>
  <dcterms:modified xsi:type="dcterms:W3CDTF">2023-02-06T12:03:55Z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1045-11.2.0.9747</vt:lpwstr>
  </property>
</Properties>
</file>