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AF822" w14:textId="418B2303" w:rsidR="00D87282" w:rsidRPr="00D87282" w:rsidRDefault="00D87282" w:rsidP="00D87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282">
        <w:rPr>
          <w:rFonts w:ascii="Times New Roman" w:hAnsi="Times New Roman" w:cs="Times New Roman"/>
          <w:bCs/>
          <w:sz w:val="24"/>
          <w:szCs w:val="24"/>
          <w:lang w:eastAsia="ar-SA"/>
        </w:rPr>
        <w:t>oznaczenie</w:t>
      </w:r>
      <w:proofErr w:type="gramEnd"/>
      <w:r w:rsidRPr="00D8728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7282">
        <w:rPr>
          <w:rFonts w:ascii="Times New Roman" w:hAnsi="Times New Roman" w:cs="Times New Roman"/>
          <w:sz w:val="24"/>
          <w:szCs w:val="24"/>
        </w:rPr>
        <w:t>sprawy</w:t>
      </w:r>
      <w:r w:rsidRPr="00D8728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822AC">
        <w:rPr>
          <w:rFonts w:ascii="Times New Roman" w:hAnsi="Times New Roman" w:cs="Times New Roman"/>
          <w:sz w:val="24"/>
          <w:szCs w:val="24"/>
        </w:rPr>
        <w:t>PU/03</w:t>
      </w:r>
      <w:r w:rsidRPr="00D87282">
        <w:rPr>
          <w:rFonts w:ascii="Times New Roman" w:hAnsi="Times New Roman" w:cs="Times New Roman"/>
          <w:sz w:val="24"/>
          <w:szCs w:val="24"/>
        </w:rPr>
        <w:t>-2022/Kwestura</w:t>
      </w:r>
    </w:p>
    <w:p w14:paraId="0D968E82" w14:textId="77777777" w:rsidR="00D87282" w:rsidRPr="00D87282" w:rsidRDefault="00D87282" w:rsidP="00D872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687D1A" w14:textId="77777777" w:rsidR="0035259A" w:rsidRPr="00D87282" w:rsidRDefault="0035259A" w:rsidP="007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ZAPROSZENIE</w:t>
      </w:r>
    </w:p>
    <w:p w14:paraId="75E45A59" w14:textId="77777777" w:rsidR="007769F6" w:rsidRPr="00D87282" w:rsidRDefault="007769F6" w:rsidP="0077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9B7B84" w14:textId="77777777" w:rsidR="00CE040F" w:rsidRPr="00D87282" w:rsidRDefault="00122071" w:rsidP="007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Uniwersytet Marii Curie-Skłodowskiej w Lublinie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</w:t>
      </w:r>
      <w:r w:rsidR="007769F6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podstawie: art. 64 ustawy z dnia 29 </w:t>
      </w: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września 199</w:t>
      </w:r>
      <w:r w:rsidR="00325987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r. o </w:t>
      </w:r>
      <w:r w:rsidR="00584195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rachunkowości (Dz.U. 2021</w:t>
      </w: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584195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217</w:t>
      </w: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gramStart"/>
      <w:r w:rsidR="0035259A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</w:t>
      </w:r>
      <w:proofErr w:type="gramEnd"/>
      <w:r w:rsidR="0035259A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zm.</w:t>
      </w: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769F6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zaprasza firmy audytorskie do </w:t>
      </w: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składania pisemnych ofert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CE040F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336A24F" w14:textId="77777777" w:rsidR="00CE040F" w:rsidRPr="00D87282" w:rsidRDefault="00CE040F" w:rsidP="007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D478547" w14:textId="62872545" w:rsidR="00122071" w:rsidRPr="00D87282" w:rsidRDefault="00122071" w:rsidP="007769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przeprowadzenie</w:t>
      </w:r>
      <w:proofErr w:type="gramEnd"/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badania sprawozdania finansowego</w:t>
      </w:r>
      <w:r w:rsidR="007769F6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rok obrotowy </w:t>
      </w:r>
      <w:r w:rsidR="00814047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2022,</w:t>
      </w:r>
      <w:r w:rsidR="007769F6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14047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  <w:r w:rsidR="007769F6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E040F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</w:t>
      </w: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możliwością przedłużenia umowy na kolejny 2-letni okres</w:t>
      </w:r>
      <w:r w:rsidR="007769F6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5954C13" w14:textId="77777777" w:rsidR="00325987" w:rsidRPr="00D87282" w:rsidRDefault="00325987" w:rsidP="0077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EEB4A6" w14:textId="0D880474" w:rsidR="00325987" w:rsidRPr="00D87282" w:rsidRDefault="00325987" w:rsidP="00CE040F">
      <w:pPr>
        <w:pStyle w:val="Tekstkomentarz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282">
        <w:rPr>
          <w:rFonts w:ascii="Times New Roman" w:hAnsi="Times New Roman" w:cs="Times New Roman"/>
          <w:sz w:val="24"/>
          <w:szCs w:val="24"/>
          <w:lang w:eastAsia="ar-SA"/>
        </w:rPr>
        <w:t xml:space="preserve">Postępowanie prowadzone jest poniżej progu stosowania ustawy z dnia 11 września 2019r. Prawo zamówień publicznych (Dz. U. </w:t>
      </w:r>
      <w:proofErr w:type="gramStart"/>
      <w:r w:rsidRPr="00D87282">
        <w:rPr>
          <w:rFonts w:ascii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D87282">
        <w:rPr>
          <w:rFonts w:ascii="Times New Roman" w:hAnsi="Times New Roman" w:cs="Times New Roman"/>
          <w:sz w:val="24"/>
          <w:szCs w:val="24"/>
          <w:lang w:eastAsia="ar-SA"/>
        </w:rPr>
        <w:t xml:space="preserve"> 2022 poz. 1710 ze zmianami), tj. poniżej 130 000,00 złotych netto, zgodnie z Regulaminem udzielania zamówień publicznych w Uniwersytecie Marii Curie-Skłodowskiej w Lublinie</w:t>
      </w:r>
      <w:r w:rsidR="00A57E2D" w:rsidRPr="00D8728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E3C920E" w14:textId="77777777" w:rsidR="00325987" w:rsidRPr="00D87282" w:rsidRDefault="00325987" w:rsidP="007769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0CB09" w14:textId="24F09C50" w:rsidR="00240B28" w:rsidRPr="00D87282" w:rsidRDefault="00325987" w:rsidP="007769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przeprowadzenie badania </w:t>
      </w:r>
      <w:r w:rsidR="00245BD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finansowego Uniwersytetu Marii Curie-Skłodowskiej w Lublinie za rok obrotowy 20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, 20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przedłużenia umowy na kolejny 2-letni okres.</w:t>
      </w:r>
    </w:p>
    <w:p w14:paraId="0409F4BC" w14:textId="2C1AD9D7" w:rsidR="00240B28" w:rsidRPr="00D87282" w:rsidRDefault="00240B28" w:rsidP="007769F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Badaniu podlegać będzie: wprowadzenie do sprawozdania finanso</w:t>
      </w:r>
      <w:r w:rsidR="007769F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wego, bilans, rachunek zysków i 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strat, informacja dodatkowa i objaśnienia, zestawienie zmian w kapitale (funduszu) własnym, </w:t>
      </w:r>
      <w:r w:rsidR="0032598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przepływów pieniężnych.</w:t>
      </w:r>
    </w:p>
    <w:p w14:paraId="0CFE8952" w14:textId="2DEF8523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termin przeprowadzenia badania oraz złożenia spr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769F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wozdania z badania - do dnia 28 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2023 r. za rok obrotowy 2022, do dnia 27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nia 2024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za rok obrotowy 20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BFFCA2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6CB09" w14:textId="24EAF37E" w:rsidR="002325F0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Zainteresowane firmy audytorskie proszone są o złożenie lub przesłanie ofert w terminie </w:t>
      </w:r>
      <w:r w:rsidR="002325F0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="0053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02.01</w:t>
      </w:r>
      <w:r w:rsidR="00DD374E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37A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E4573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gramStart"/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 kopercie z adnotacją: „Oferta na badanie sprawozdania finansowego”. Miejsce składania ofert: Uniwersytet Marii Curie-Skłodowskiej, Pl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Marii Curie</w:t>
      </w:r>
      <w:r w:rsidR="00E87B6E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Skłodowskiej 5, pok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ój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801, 20-031 Lublin.</w:t>
      </w:r>
    </w:p>
    <w:p w14:paraId="7008E092" w14:textId="77777777" w:rsidR="00CE040F" w:rsidRPr="00D87282" w:rsidRDefault="00CE040F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7CD40" w14:textId="226B0479" w:rsidR="002325F0" w:rsidRPr="00D87282" w:rsidRDefault="00BB337F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</w:t>
      </w:r>
      <w:r w:rsidR="002325F0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zostają związani ofertą przez okres </w:t>
      </w:r>
      <w:r w:rsidR="002325F0" w:rsidRPr="00D872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dni</w:t>
      </w:r>
      <w:r w:rsidR="002325F0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upływu terminu składania ofert.</w:t>
      </w:r>
    </w:p>
    <w:p w14:paraId="7E4BAA4A" w14:textId="77777777" w:rsidR="007769F6" w:rsidRPr="00D87282" w:rsidRDefault="007769F6" w:rsidP="007769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59AD79" w14:textId="230ABA41" w:rsidR="00122071" w:rsidRPr="00D87282" w:rsidRDefault="00122071" w:rsidP="00776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Warunki</w:t>
      </w:r>
      <w:r w:rsidR="00240B28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stawiane Wykonawcom w postępowaniu na</w:t>
      </w: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B28"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badanie</w:t>
      </w: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sprawozdania finansowego:</w:t>
      </w:r>
    </w:p>
    <w:p w14:paraId="58D36283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ar-SA"/>
        </w:rPr>
      </w:pPr>
    </w:p>
    <w:p w14:paraId="7960CEA6" w14:textId="73BBC200" w:rsidR="00240B28" w:rsidRPr="00D87282" w:rsidRDefault="00325987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a) </w:t>
      </w:r>
      <w:r w:rsidR="00787662">
        <w:rPr>
          <w:rFonts w:ascii="Times New Roman" w:hAnsi="Times New Roman" w:cs="Times New Roman"/>
          <w:sz w:val="24"/>
          <w:szCs w:val="24"/>
          <w:lang w:val="fr-FR" w:eastAsia="ar-SA"/>
        </w:rPr>
        <w:t>o</w:t>
      </w:r>
      <w:r w:rsidR="00240B28" w:rsidRPr="00D87282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udzielenie zamówienia mogą ubiegać się Wykonawcy, któr</w:t>
      </w:r>
      <w:r w:rsidR="00CE040F" w:rsidRPr="00D87282">
        <w:rPr>
          <w:rFonts w:ascii="Times New Roman" w:hAnsi="Times New Roman" w:cs="Times New Roman"/>
          <w:sz w:val="24"/>
          <w:szCs w:val="24"/>
          <w:lang w:val="fr-FR" w:eastAsia="ar-SA"/>
        </w:rPr>
        <w:t>zy nie podlegają wykluczeniu na </w:t>
      </w:r>
      <w:r w:rsidR="00240B28" w:rsidRPr="00D87282">
        <w:rPr>
          <w:rFonts w:ascii="Times New Roman" w:hAnsi="Times New Roman" w:cs="Times New Roman"/>
          <w:sz w:val="24"/>
          <w:szCs w:val="24"/>
          <w:lang w:val="fr-FR" w:eastAsia="ar-SA"/>
        </w:rPr>
        <w:t>podstawie art. 7 ust. 1 ustawy z dnia 13 kwietnia 2022 r.</w:t>
      </w:r>
      <w:r w:rsidR="00CE040F" w:rsidRPr="00D87282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 o szczególnych rozwiązaniach w </w:t>
      </w:r>
      <w:r w:rsidR="00240B28" w:rsidRPr="00D87282">
        <w:rPr>
          <w:rFonts w:ascii="Times New Roman" w:hAnsi="Times New Roman" w:cs="Times New Roman"/>
          <w:sz w:val="24"/>
          <w:szCs w:val="24"/>
          <w:lang w:val="fr-FR" w:eastAsia="ar-SA"/>
        </w:rPr>
        <w:t xml:space="preserve">zakresie przeciwdziałania wspieraniu agresji na Ukrainę oraz służących ochronie bezpieczeństwa narodowego </w:t>
      </w:r>
      <w:r w:rsidR="00A57E2D" w:rsidRPr="00D87282">
        <w:rPr>
          <w:rFonts w:ascii="Times New Roman" w:hAnsi="Times New Roman" w:cs="Times New Roman"/>
          <w:sz w:val="24"/>
          <w:szCs w:val="24"/>
          <w:lang w:val="fr-FR" w:eastAsia="ar-SA"/>
        </w:rPr>
        <w:t>(Dz. U. z 2022 poz. 835 ze zm.);</w:t>
      </w:r>
    </w:p>
    <w:p w14:paraId="4077216B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4C007" w14:textId="239230FA" w:rsidR="00122071" w:rsidRPr="00D87282" w:rsidRDefault="00787662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f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irma </w:t>
      </w:r>
      <w:r w:rsidR="0071730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audytorska </w:t>
      </w:r>
      <w:r w:rsidR="00A57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</w:t>
      </w:r>
      <w:proofErr w:type="gramStart"/>
      <w:r w:rsidR="0071730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A57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71730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proofErr w:type="gramEnd"/>
      <w:r w:rsidR="0071730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-letnie doświadczenie w przeprowadzaniu badania sprawozdań </w:t>
      </w:r>
      <w:r w:rsidR="0071730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finansowych w szkołach wyższych, w tym w latach </w:t>
      </w:r>
      <w:r w:rsidR="0068428A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2020-2022</w:t>
      </w:r>
      <w:r w:rsidR="00752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7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 w wykonaniu</w:t>
      </w:r>
      <w:r w:rsidR="0071730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najmniej 5 badań w uczelniach publicznych, których suma bilansowa przekracza</w:t>
      </w:r>
      <w:r w:rsidR="00A57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71730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400 mln zł;</w:t>
      </w:r>
    </w:p>
    <w:p w14:paraId="3549D9F1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77AA1" w14:textId="1E14F59F" w:rsidR="00122071" w:rsidRPr="00D87282" w:rsidRDefault="0071730D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766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8428A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irma audytorska </w:t>
      </w:r>
      <w:r w:rsidR="00A57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</w:t>
      </w:r>
      <w:r w:rsidR="00A57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badaniu kluczowego biegłego rewidenta </w:t>
      </w:r>
      <w:proofErr w:type="gramStart"/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posiadającego co</w:t>
      </w:r>
      <w:proofErr w:type="gramEnd"/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6-letnie doświadczenie w badaniu sprawozdań finansowych jako biegły rewident, w tym co najmniej 3-letnie doświadczenie w badaniu sprawozdań finansowych szkół wyższych;</w:t>
      </w:r>
    </w:p>
    <w:p w14:paraId="6D3AC4BF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181ACD" w14:textId="49F8ECF2" w:rsidR="00122071" w:rsidRPr="00D87282" w:rsidRDefault="0071730D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8766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iegły rewident zobowiązany będzie do </w:t>
      </w:r>
      <w:r w:rsidR="005B3C39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 uczestnictwa w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86112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osiedzeniu Rady Uczelni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, rozpatrującej sprawozdani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e finansowe za rok obrotowy 2022, 2023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którego terminie powiadomiony </w:t>
      </w:r>
      <w:proofErr w:type="gramStart"/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z co</w:t>
      </w:r>
      <w:proofErr w:type="gramEnd"/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dwutygodniowym wyprz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edzeniem. Koszty uczestnictwa w 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ww. posiedzeniu ponosi firma audytorska;</w:t>
      </w:r>
    </w:p>
    <w:p w14:paraId="029AB732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8F9AC" w14:textId="3EBDAC4E" w:rsidR="00122071" w:rsidRDefault="005B3C39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płatność za przeprowadzenie badania sprawozdania finansowego nastąpi po </w:t>
      </w:r>
      <w:r w:rsidR="00240B2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każdorazowym 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usługi</w:t>
      </w:r>
      <w:r w:rsidR="00240B2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danym roku</w:t>
      </w:r>
      <w:r w:rsidR="0068428A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potwierdzonej protokołem jej odbioru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złożenia faktury przez Wykonawcę;</w:t>
      </w:r>
    </w:p>
    <w:p w14:paraId="0BB76CCE" w14:textId="77777777" w:rsidR="00D87282" w:rsidRPr="00D87282" w:rsidRDefault="00D87282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F1519" w14:textId="64597828" w:rsidR="00122071" w:rsidRPr="00D87282" w:rsidRDefault="005B3C39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przedłużenie umowy na kolejny 2-letni okres może nastąpić </w:t>
      </w:r>
      <w:r w:rsidR="00BB337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aneksu do umowy, 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pod 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wyrażenia woli kontynuacji umowy przez Uniwersytet (złożenie oświadczenia woli o skorzystaniu z przedłużenia umowy). W przypadku nie skorzystania z przedłużenia umowy, Wykonawcy usługi nie przysługują żadne roszczenia z tego tytułu. Wykonawca usługi może odmówić przedłużenia umowy w przypadku, gdy będzie to sprzeczne z obowiązującymi w tym okresie przepisami prawa. Realizacja badania sprawozdania </w:t>
      </w:r>
      <w:r w:rsidR="00584195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obrotowy 2024, 2025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się odbywała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aneksu do umowy,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takich samych warunkach, jak zamówienie podstawowe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(badanie sprawozdania finansowego za rok obrotowy 2022 i 2023)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, z 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możliwością uwzględnienia 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wskaźnika waloryzacji wynagrodzenia na podstawie wskaźnika GUS wzrostu cen towarów i usług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414D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onsumpcyjnych na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14D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 roku 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414D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oprzedzającego rok wykonania usługi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D0D81D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94336" w14:textId="77777777" w:rsidR="00122071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Oferta powinna zawierać:</w:t>
      </w:r>
    </w:p>
    <w:p w14:paraId="45C9473C" w14:textId="77777777" w:rsidR="00D87282" w:rsidRPr="00D87282" w:rsidRDefault="00D87282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14545F" w14:textId="5FAFA357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Informację o </w:t>
      </w:r>
      <w:r w:rsidR="00BB337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14:paraId="2BF58D9D" w14:textId="77777777" w:rsidR="00122071" w:rsidRPr="00D87282" w:rsidRDefault="00122071" w:rsidP="00776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i siedzibę firmy audytorskiej,</w:t>
      </w:r>
    </w:p>
    <w:p w14:paraId="0646965B" w14:textId="77777777" w:rsidR="00122071" w:rsidRPr="00D87282" w:rsidRDefault="00122071" w:rsidP="00776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działalności (aktualny odpis z właściwego rejestru),</w:t>
      </w:r>
    </w:p>
    <w:p w14:paraId="5D02DE20" w14:textId="77777777" w:rsidR="00122071" w:rsidRPr="00D87282" w:rsidRDefault="00122071" w:rsidP="00776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wpis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listę podmiotów uprawnionych do badania sprawozdań finansowych z podaniem numeru ewidencyjnego i daty wpisu,</w:t>
      </w:r>
    </w:p>
    <w:p w14:paraId="52104CE3" w14:textId="77777777" w:rsidR="00122071" w:rsidRPr="00D87282" w:rsidRDefault="00122071" w:rsidP="00776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zatrudnionych biegłych rewidentów,</w:t>
      </w:r>
    </w:p>
    <w:p w14:paraId="56628372" w14:textId="77777777" w:rsidR="00122071" w:rsidRPr="00D87282" w:rsidRDefault="00122071" w:rsidP="007769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wpis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rejestru biegłych rewidentów wchodzących w skład zespołu przeprowadzającego badanie;</w:t>
      </w:r>
    </w:p>
    <w:p w14:paraId="08A8EAE8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9843C" w14:textId="792A5F99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2) Oświadczenie firmy audytorskiej oraz członków zespołu wykonującego badanie o spełnieniu wymogów niezależności określonych w art. 69-73 ustawy z dnia 11 maja 2017 r. o biegłych rewidentach, firmach audytorskich oraz</w:t>
      </w:r>
      <w:r w:rsidR="005B3C39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nadzorze publicznym (Dz. U.202</w:t>
      </w:r>
      <w:r w:rsidR="00A0385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A0385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302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gramEnd"/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.t.</w:t>
      </w:r>
      <w:r w:rsidR="005B3C39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pod rygorem odpowiedzialności karnej za złożenie fałszywego oświadczenia. Składający oświadczenie jest obowiązany do zawarcia w nim klauzuli o następującej treści: „Jestem świadomy odpowiedzialności karnej za złożenie fałszywego oświadczenia.”;</w:t>
      </w:r>
    </w:p>
    <w:p w14:paraId="53488811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2A0C7" w14:textId="59922822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Opis dotychczasowego doświadczenia firmy audytorskiej oraz kluczowego biegłego rew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identa w 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badaniu sprawozdań finansowych, w tym w zakresie szkolnictwa wyższego, oraz wykaz podmiotów gospodarczych, w których firma audytorska przeprowadziła badania sprawozdań finansowych w ciągu ostatnich trzech lat;</w:t>
      </w:r>
    </w:p>
    <w:p w14:paraId="2098E073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EC7DC" w14:textId="23A51D20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Oświadczenie firmy audytorskiej o spełnieniu warunków badania sprawozdania finansowego, zawartych w pkt. 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proofErr w:type="gramStart"/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proofErr w:type="gramStart"/>
      <w:r w:rsidR="005B3C39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III. </w:t>
      </w:r>
      <w:proofErr w:type="gramStart"/>
      <w:r w:rsidR="005B3C39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ogłoszenia;</w:t>
      </w:r>
    </w:p>
    <w:p w14:paraId="23E76150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562D65" w14:textId="5E37D0E7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Oświadczenie o przyjęciu zobowiązania o </w:t>
      </w:r>
      <w:r w:rsidR="005B3C39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gotowości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w posiedzeniu </w:t>
      </w:r>
      <w:r w:rsidR="005B3C39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Rady Uczelni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</w:t>
      </w:r>
      <w:r w:rsidR="00E97664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runkach określonych w zaproszeniu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8D031D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859E1" w14:textId="77777777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6) Polisę lub inny dokument ubezpieczenia potwierdzający, że firma audytorska jest ubezpieczona od odpowiedzialności cywilnej w zakresie prowadzonej działalności gospodarczej;</w:t>
      </w:r>
    </w:p>
    <w:p w14:paraId="02BD7390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CCC93" w14:textId="77777777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Cenę jednostkową netto plus podatek vat za przeprowadzenie badania sprawozdania </w:t>
      </w:r>
      <w:r w:rsidR="0081404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finansowego za rok obrotowy 2022 oraz 2023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0710E3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11A51" w14:textId="77777777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8) Określenie składu zespołu przeprowadzającego badanie, z wyszczególnieniem osób posiadających uprawnienia biegłego rewidenta i wykazaniem znajomości przez członków zespołu problematyki szkolnictwa wyższego;</w:t>
      </w:r>
    </w:p>
    <w:p w14:paraId="5F1FA96F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B5317" w14:textId="77777777" w:rsidR="00122071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9) Wskazanie metod i wstępnego harmonogramu przeprowadzania badania sprawozdania finansowego, z uwzględnieniem udziału w inwentaryzacji;</w:t>
      </w:r>
    </w:p>
    <w:p w14:paraId="55BE9719" w14:textId="77777777" w:rsidR="00D87282" w:rsidRPr="00D87282" w:rsidRDefault="00D87282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F8600" w14:textId="77777777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10) Projekt umowy na badanie sprawozdania finansowego.</w:t>
      </w:r>
    </w:p>
    <w:p w14:paraId="5CB3F76A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49687" w14:textId="56F530A5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spełnieniu wymogów formalnych przez firmę audytorską określonych w warunkach badania oraz wskazanych do przedstawienia w ofercie, za kryterium oceny przyjmuje się cenę netto powiększoną o należny podatek od towarów i usług za przeprowadzenie badania sprawozdania </w:t>
      </w:r>
      <w:r w:rsidR="00861127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finansowego za rok obrotowy </w:t>
      </w:r>
      <w:r w:rsidR="00752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2022,</w:t>
      </w:r>
      <w:r w:rsidR="007769F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2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7769F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2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D4DD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zastrzeżeniem, że w przypadku, gdy cena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jest </w:t>
      </w: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niższa o co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20% od 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średniej </w:t>
      </w:r>
      <w:r w:rsidR="001D4DD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</w:t>
      </w:r>
      <w:r w:rsidR="001D4DD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="007769F6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przeprowadzić procedurę</w:t>
      </w:r>
      <w:r w:rsidR="001D4DD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rażąco niskiej ceny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580E46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F7B6F" w14:textId="25824991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podpisana przez osoby uprawnione do reprezentowania firmy audytorskiej. Wszelkie dokumenty i oświadczenia dołączone do oferty winny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składane w oryginałach lub 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odpisach poświadczonych za zgodność z orygin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ałem przez osoby upoważnione do 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firmy audytorskiej.</w:t>
      </w:r>
    </w:p>
    <w:p w14:paraId="28284F39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F0241" w14:textId="18931CC3" w:rsidR="00122071" w:rsidRPr="00D87282" w:rsidRDefault="002325F0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podjęciu uchwały o wyborze firmy audytorskiej przez Radę Uczelni, 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Marii Curie-Skłodowskiej poinformuje 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elektronicznie, poprzez e-mail,</w:t>
      </w:r>
      <w:r w:rsidR="00122071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firmy audytorskie</w:t>
      </w:r>
      <w:r w:rsidR="00F9506A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040F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 udział w </w:t>
      </w:r>
      <w:r w:rsidR="009E3C38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</w:t>
      </w:r>
      <w:r w:rsidR="00F9506A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741599" w14:textId="77777777" w:rsidR="007769F6" w:rsidRPr="00D87282" w:rsidRDefault="007769F6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6428B" w14:textId="0FB45AB9" w:rsidR="00122071" w:rsidRPr="00D87282" w:rsidRDefault="00122071" w:rsidP="0077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upływie terminu określonego do ich przyjmowania nie podlegają rozpatrzeniu. UMCS zastrzega sobie prawo unieważnienia zaproszenia bez podania przyczyn i bez ponoszenia jakichkolwiek skutków prawnych i finansowych.</w:t>
      </w:r>
    </w:p>
    <w:p w14:paraId="27C3A604" w14:textId="77777777" w:rsidR="005D07F1" w:rsidRPr="00D87282" w:rsidRDefault="005D07F1" w:rsidP="00776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C4A0ED" w14:textId="53F41CA0" w:rsidR="00122071" w:rsidRPr="00D87282" w:rsidRDefault="007769F6" w:rsidP="007769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uzupełniające:</w:t>
      </w:r>
    </w:p>
    <w:p w14:paraId="3AEB90E7" w14:textId="77777777" w:rsidR="007769F6" w:rsidRPr="00D87282" w:rsidRDefault="007769F6" w:rsidP="0072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5E63C9" w14:textId="77777777" w:rsidR="00122071" w:rsidRPr="00D87282" w:rsidRDefault="00752E2D" w:rsidP="007769F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za rok obrotowy 2021 – MSiG nr 135/2022 poz. 37726</w:t>
      </w:r>
    </w:p>
    <w:p w14:paraId="6CC092DB" w14:textId="77777777" w:rsidR="00726491" w:rsidRPr="00D87282" w:rsidRDefault="00726491" w:rsidP="00726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0"/>
        <w:gridCol w:w="5204"/>
        <w:gridCol w:w="3892"/>
      </w:tblGrid>
      <w:tr w:rsidR="002218B0" w:rsidRPr="00D87282" w14:paraId="0A257DC0" w14:textId="77777777" w:rsidTr="007769F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6FEFE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1428B" w14:textId="00C33E5F" w:rsidR="00122071" w:rsidRPr="00D87282" w:rsidRDefault="00DF0C1A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 w:rsidR="00122071"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odatkowe informacje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2BA64" w14:textId="77777777" w:rsidR="00122071" w:rsidRPr="00D87282" w:rsidRDefault="00122071" w:rsidP="0077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</w:t>
            </w:r>
            <w:proofErr w:type="gramEnd"/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tys. zł</w:t>
            </w:r>
          </w:p>
        </w:tc>
      </w:tr>
      <w:tr w:rsidR="002218B0" w:rsidRPr="00D87282" w14:paraId="0D99F114" w14:textId="77777777" w:rsidTr="007769F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5E60C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3626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16D6" w14:textId="77777777" w:rsidR="00122071" w:rsidRPr="00D87282" w:rsidRDefault="00EA3F89" w:rsidP="0077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UniversCE" w:hAnsi="Times New Roman" w:cs="Times New Roman"/>
                <w:sz w:val="24"/>
                <w:szCs w:val="24"/>
              </w:rPr>
              <w:t>372 236 557,35</w:t>
            </w:r>
          </w:p>
        </w:tc>
      </w:tr>
      <w:tr w:rsidR="002218B0" w:rsidRPr="00D87282" w14:paraId="33EB153E" w14:textId="77777777" w:rsidTr="007769F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3DDE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50ED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finansowy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87CA" w14:textId="78EF393B" w:rsidR="00122071" w:rsidRPr="00D87282" w:rsidRDefault="00EA3F89" w:rsidP="0077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UniversCE" w:hAnsi="Times New Roman" w:cs="Times New Roman"/>
                <w:sz w:val="24"/>
                <w:szCs w:val="24"/>
              </w:rPr>
              <w:t>27 489 945,71</w:t>
            </w:r>
          </w:p>
        </w:tc>
      </w:tr>
      <w:tr w:rsidR="002218B0" w:rsidRPr="00D87282" w14:paraId="1D0326EB" w14:textId="77777777" w:rsidTr="007769F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AC297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F73E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Kapitały własne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DDF0" w14:textId="328585C8" w:rsidR="00122071" w:rsidRPr="00D87282" w:rsidRDefault="00EA3F89" w:rsidP="0077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UniversCE" w:hAnsi="Times New Roman" w:cs="Times New Roman"/>
                <w:sz w:val="24"/>
                <w:szCs w:val="24"/>
              </w:rPr>
              <w:t>472 091 866,88</w:t>
            </w:r>
          </w:p>
        </w:tc>
      </w:tr>
      <w:tr w:rsidR="002218B0" w:rsidRPr="00D87282" w14:paraId="73126314" w14:textId="77777777" w:rsidTr="007769F6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8BA0C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62C70" w14:textId="77777777" w:rsidR="00122071" w:rsidRPr="00D87282" w:rsidRDefault="00122071" w:rsidP="0077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bilansowa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38281" w14:textId="4879B471" w:rsidR="00122071" w:rsidRPr="00D87282" w:rsidRDefault="001346FA" w:rsidP="0077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282">
              <w:rPr>
                <w:rFonts w:ascii="Times New Roman" w:eastAsia="UniversCE" w:hAnsi="Times New Roman" w:cs="Times New Roman"/>
                <w:sz w:val="24"/>
                <w:szCs w:val="24"/>
              </w:rPr>
              <w:t>706 290 783,58</w:t>
            </w:r>
          </w:p>
        </w:tc>
      </w:tr>
    </w:tbl>
    <w:p w14:paraId="236FFCC4" w14:textId="5EC320DB" w:rsidR="00122071" w:rsidRPr="00D87282" w:rsidRDefault="00122071" w:rsidP="0077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0A07B" w14:textId="77777777" w:rsidR="002218B0" w:rsidRPr="00D87282" w:rsidRDefault="00122071" w:rsidP="007769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</w:t>
      </w:r>
      <w:r w:rsidR="00B05D75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ętna liczba zatrudnionych w 2021</w:t>
      </w:r>
      <w:r w:rsidR="002218B0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roku: </w:t>
      </w:r>
      <w:r w:rsidR="00B05D75" w:rsidRPr="00D872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2 739,05</w:t>
      </w:r>
    </w:p>
    <w:p w14:paraId="34857297" w14:textId="77777777" w:rsidR="005A3F32" w:rsidRPr="00D87282" w:rsidRDefault="005A3F32" w:rsidP="007769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C5947C8" w14:textId="77777777" w:rsidR="001B2861" w:rsidRPr="00D87282" w:rsidRDefault="00122071" w:rsidP="0077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audytorska b</w:t>
      </w:r>
      <w:r w:rsidR="00752E2D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adająca sprawozdanie za rok 2021</w:t>
      </w:r>
      <w:r w:rsidR="00DD374E"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: POL-TAX 2</w:t>
      </w:r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</w:t>
      </w:r>
      <w:proofErr w:type="gramStart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D872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FB1205" w14:textId="77777777" w:rsidR="007769F6" w:rsidRDefault="007769F6" w:rsidP="0077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BE47D" w14:textId="646ADD71" w:rsidR="00F06C56" w:rsidRDefault="00F06C56" w:rsidP="0077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w zakresie wyjaśnień dokumentów zamówienia, email: </w:t>
      </w:r>
      <w:r w:rsidRPr="00F06C56">
        <w:rPr>
          <w:rFonts w:ascii="Times New Roman" w:eastAsia="Times New Roman" w:hAnsi="Times New Roman" w:cs="Times New Roman"/>
          <w:sz w:val="24"/>
          <w:szCs w:val="24"/>
          <w:lang w:eastAsia="pl-PL"/>
        </w:rPr>
        <w:t>kwestura.</w:t>
      </w:r>
      <w:proofErr w:type="gramStart"/>
      <w:r w:rsidRPr="00F06C5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gramEnd"/>
      <w:r w:rsidRPr="00F06C56">
        <w:rPr>
          <w:rFonts w:ascii="Times New Roman" w:eastAsia="Times New Roman" w:hAnsi="Times New Roman" w:cs="Times New Roman"/>
          <w:sz w:val="24"/>
          <w:szCs w:val="24"/>
          <w:lang w:eastAsia="pl-PL"/>
        </w:rPr>
        <w:t>@mail.</w:t>
      </w:r>
      <w:proofErr w:type="gramStart"/>
      <w:r w:rsidRPr="00F06C56">
        <w:rPr>
          <w:rFonts w:ascii="Times New Roman" w:eastAsia="Times New Roman" w:hAnsi="Times New Roman" w:cs="Times New Roman"/>
          <w:sz w:val="24"/>
          <w:szCs w:val="24"/>
          <w:lang w:eastAsia="pl-PL"/>
        </w:rPr>
        <w:t>umcs</w:t>
      </w:r>
      <w:proofErr w:type="gramEnd"/>
      <w:r w:rsidRPr="00F06C5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telefon: </w:t>
      </w:r>
      <w:r w:rsidRPr="00F06C56">
        <w:rPr>
          <w:rFonts w:ascii="Times New Roman" w:eastAsia="Times New Roman" w:hAnsi="Times New Roman" w:cs="Times New Roman"/>
          <w:sz w:val="24"/>
          <w:szCs w:val="24"/>
          <w:lang w:eastAsia="pl-PL"/>
        </w:rPr>
        <w:t>+48 81 537 53 20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BE1735" w14:textId="77777777" w:rsidR="00F06C56" w:rsidRPr="00D87282" w:rsidRDefault="00F06C56" w:rsidP="00776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06C56" w:rsidRPr="00D87282" w:rsidSect="00D8728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C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1D"/>
    <w:multiLevelType w:val="hybridMultilevel"/>
    <w:tmpl w:val="9976F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83282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2F27E81"/>
    <w:multiLevelType w:val="hybridMultilevel"/>
    <w:tmpl w:val="C03AF614"/>
    <w:lvl w:ilvl="0" w:tplc="0AE2DC4A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FC529D"/>
    <w:multiLevelType w:val="multilevel"/>
    <w:tmpl w:val="3396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F738A"/>
    <w:multiLevelType w:val="multilevel"/>
    <w:tmpl w:val="9A2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D2C31"/>
    <w:multiLevelType w:val="hybridMultilevel"/>
    <w:tmpl w:val="9AD45984"/>
    <w:lvl w:ilvl="0" w:tplc="8368C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01043"/>
    <w:multiLevelType w:val="multilevel"/>
    <w:tmpl w:val="F4EC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E4343"/>
    <w:multiLevelType w:val="hybridMultilevel"/>
    <w:tmpl w:val="40BE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E03D3"/>
    <w:multiLevelType w:val="hybridMultilevel"/>
    <w:tmpl w:val="C59EF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61D01"/>
    <w:multiLevelType w:val="multilevel"/>
    <w:tmpl w:val="AC28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71"/>
    <w:rsid w:val="000B11FC"/>
    <w:rsid w:val="000E18B8"/>
    <w:rsid w:val="00122071"/>
    <w:rsid w:val="001346FA"/>
    <w:rsid w:val="00137EAC"/>
    <w:rsid w:val="001822AC"/>
    <w:rsid w:val="001B2861"/>
    <w:rsid w:val="001D4DDF"/>
    <w:rsid w:val="002218B0"/>
    <w:rsid w:val="002325F0"/>
    <w:rsid w:val="002372D2"/>
    <w:rsid w:val="00240B28"/>
    <w:rsid w:val="00245BD7"/>
    <w:rsid w:val="00325987"/>
    <w:rsid w:val="0035259A"/>
    <w:rsid w:val="00352B9D"/>
    <w:rsid w:val="003725BA"/>
    <w:rsid w:val="00537AA6"/>
    <w:rsid w:val="00584195"/>
    <w:rsid w:val="00594ED2"/>
    <w:rsid w:val="005A38FB"/>
    <w:rsid w:val="005A3F32"/>
    <w:rsid w:val="005B3C39"/>
    <w:rsid w:val="005D07F1"/>
    <w:rsid w:val="00660DF1"/>
    <w:rsid w:val="0068428A"/>
    <w:rsid w:val="006E4573"/>
    <w:rsid w:val="0071730D"/>
    <w:rsid w:val="00726491"/>
    <w:rsid w:val="00752E2D"/>
    <w:rsid w:val="007769F6"/>
    <w:rsid w:val="00787662"/>
    <w:rsid w:val="007A29D3"/>
    <w:rsid w:val="00814047"/>
    <w:rsid w:val="008414D6"/>
    <w:rsid w:val="00861127"/>
    <w:rsid w:val="00893E38"/>
    <w:rsid w:val="008A4A4C"/>
    <w:rsid w:val="009E3C38"/>
    <w:rsid w:val="00A03858"/>
    <w:rsid w:val="00A57E2D"/>
    <w:rsid w:val="00A80F6E"/>
    <w:rsid w:val="00B05D75"/>
    <w:rsid w:val="00B61797"/>
    <w:rsid w:val="00B82B67"/>
    <w:rsid w:val="00BB2D7D"/>
    <w:rsid w:val="00BB337F"/>
    <w:rsid w:val="00BC0DB1"/>
    <w:rsid w:val="00C3539D"/>
    <w:rsid w:val="00C53E06"/>
    <w:rsid w:val="00CE040F"/>
    <w:rsid w:val="00CE7FC3"/>
    <w:rsid w:val="00D87282"/>
    <w:rsid w:val="00DD374E"/>
    <w:rsid w:val="00DF0C1A"/>
    <w:rsid w:val="00E87B6E"/>
    <w:rsid w:val="00E97664"/>
    <w:rsid w:val="00EA3F89"/>
    <w:rsid w:val="00F06C56"/>
    <w:rsid w:val="00F9506A"/>
    <w:rsid w:val="00FA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1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E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F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6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23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2372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A402D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02D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A402D"/>
    <w:pPr>
      <w:widowControl w:val="0"/>
      <w:suppressAutoHyphens/>
      <w:spacing w:before="40" w:after="0" w:line="264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A402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rsid w:val="00FA4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A40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6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E3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F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F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6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ormalny tekst,Akapit z list¹,L1,Numerowanie,Akapit z listą5,T_SZ_List Paragraph,Akapit z listą BS,Kolorowa lista — akcent 11,Colorful List Accent 1"/>
    <w:basedOn w:val="Normalny"/>
    <w:link w:val="ListParagraphChar"/>
    <w:rsid w:val="00237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normalny tekst Char,Akapit z list¹ Char,L1 Char,Numerowanie Char,Akapit z listą5 Char,T_SZ_List Paragraph Char,Akapit z listą BS Char,Kolorowa lista — akcent 11 Char,Colorful List Accent 1 Char"/>
    <w:link w:val="Akapitzlist1"/>
    <w:locked/>
    <w:rsid w:val="002372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A402D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402D"/>
    <w:rPr>
      <w:rFonts w:ascii="Times New Roman" w:eastAsia="Times New Roman" w:hAnsi="Times New Roman" w:cs="Times New Roman"/>
      <w:snapToGrid w:val="0"/>
      <w:szCs w:val="20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FA402D"/>
    <w:pPr>
      <w:widowControl w:val="0"/>
      <w:suppressAutoHyphens/>
      <w:spacing w:before="40" w:after="0" w:line="264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FA402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rsid w:val="00FA4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A40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Marek Drewienkowski</cp:lastModifiedBy>
  <cp:revision>5</cp:revision>
  <cp:lastPrinted>2022-12-20T12:45:00Z</cp:lastPrinted>
  <dcterms:created xsi:type="dcterms:W3CDTF">2022-12-20T13:49:00Z</dcterms:created>
  <dcterms:modified xsi:type="dcterms:W3CDTF">2022-12-20T14:32:00Z</dcterms:modified>
</cp:coreProperties>
</file>