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E4" w:rsidRDefault="008740E4" w:rsidP="00CD1F14">
      <w:pPr>
        <w:outlineLvl w:val="2"/>
        <w:rPr>
          <w:rFonts w:ascii="Calibri" w:hAnsi="Calibri"/>
          <w:b/>
          <w:bCs/>
          <w:sz w:val="22"/>
          <w:szCs w:val="22"/>
        </w:rPr>
      </w:pPr>
    </w:p>
    <w:p w:rsidR="008740E4" w:rsidRDefault="00326EF9" w:rsidP="00CD1F14">
      <w:pPr>
        <w:outlineLvl w:val="2"/>
        <w:rPr>
          <w:rFonts w:ascii="Calibri" w:hAnsi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612140</wp:posOffset>
            </wp:positionH>
            <wp:positionV relativeFrom="page">
              <wp:posOffset>756285</wp:posOffset>
            </wp:positionV>
            <wp:extent cx="2091690" cy="720090"/>
            <wp:effectExtent l="0" t="0" r="3810" b="3810"/>
            <wp:wrapNone/>
            <wp:docPr id="2" name="Obraz 2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0E4" w:rsidRDefault="008740E4" w:rsidP="00CD1F14">
      <w:pPr>
        <w:outlineLvl w:val="2"/>
        <w:rPr>
          <w:rFonts w:ascii="Calibri" w:hAnsi="Calibri"/>
          <w:b/>
          <w:bCs/>
          <w:sz w:val="22"/>
          <w:szCs w:val="22"/>
        </w:rPr>
      </w:pPr>
    </w:p>
    <w:p w:rsidR="008740E4" w:rsidRDefault="008740E4" w:rsidP="00CD1F14">
      <w:pPr>
        <w:outlineLvl w:val="2"/>
        <w:rPr>
          <w:rFonts w:ascii="Calibri" w:hAnsi="Calibri"/>
          <w:b/>
          <w:bCs/>
          <w:sz w:val="22"/>
          <w:szCs w:val="22"/>
        </w:rPr>
      </w:pPr>
    </w:p>
    <w:p w:rsidR="008740E4" w:rsidRPr="00530D27" w:rsidRDefault="00F52ADD" w:rsidP="00CD1F14">
      <w:pPr>
        <w:ind w:left="5664"/>
        <w:jc w:val="center"/>
        <w:outlineLvl w:val="2"/>
        <w:rPr>
          <w:rFonts w:ascii="Calibri" w:hAnsi="Calibri"/>
          <w:b/>
          <w:bCs/>
          <w:sz w:val="22"/>
          <w:szCs w:val="22"/>
        </w:rPr>
      </w:pPr>
      <w:r w:rsidRPr="00F52ADD">
        <w:rPr>
          <w:rFonts w:ascii="Calibri" w:hAnsi="Calibri"/>
          <w:b/>
          <w:sz w:val="28"/>
          <w:szCs w:val="28"/>
        </w:rPr>
        <w:t>Erasmus+ 2021-27</w:t>
      </w:r>
      <w:r w:rsidR="00BE0DDF">
        <w:rPr>
          <w:rFonts w:ascii="Calibri" w:hAnsi="Calibri"/>
          <w:b/>
          <w:bCs/>
          <w:sz w:val="28"/>
          <w:szCs w:val="28"/>
        </w:rPr>
        <w:t xml:space="preserve">   </w:t>
      </w:r>
      <w:r w:rsidR="008740E4" w:rsidRPr="00807088">
        <w:rPr>
          <w:rFonts w:ascii="Calibri" w:hAnsi="Calibri"/>
          <w:b/>
          <w:bCs/>
          <w:sz w:val="28"/>
          <w:szCs w:val="28"/>
        </w:rPr>
        <w:tab/>
      </w:r>
      <w:r w:rsidR="00326EF9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254760" cy="735330"/>
            <wp:effectExtent l="0" t="0" r="2540" b="762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E62">
        <w:rPr>
          <w:rFonts w:ascii="Calibri" w:hAnsi="Calibri"/>
          <w:b/>
          <w:bCs/>
          <w:sz w:val="22"/>
          <w:szCs w:val="22"/>
        </w:rPr>
        <w:tab/>
      </w:r>
      <w:r w:rsidR="002B2E62">
        <w:rPr>
          <w:rFonts w:ascii="Calibri" w:hAnsi="Calibri"/>
          <w:b/>
          <w:bCs/>
          <w:sz w:val="22"/>
          <w:szCs w:val="22"/>
        </w:rPr>
        <w:tab/>
      </w:r>
      <w:r w:rsidR="002B2E62">
        <w:rPr>
          <w:rFonts w:ascii="Calibri" w:hAnsi="Calibri"/>
          <w:b/>
          <w:bCs/>
          <w:sz w:val="22"/>
          <w:szCs w:val="22"/>
        </w:rPr>
        <w:tab/>
      </w:r>
      <w:r w:rsidR="008740E4">
        <w:rPr>
          <w:rFonts w:ascii="Calibri" w:hAnsi="Calibri"/>
          <w:b/>
          <w:bCs/>
          <w:sz w:val="22"/>
          <w:szCs w:val="22"/>
        </w:rPr>
        <w:tab/>
      </w:r>
      <w:r w:rsidR="008740E4" w:rsidRPr="00530D27">
        <w:rPr>
          <w:rFonts w:ascii="Calibri" w:hAnsi="Calibri"/>
          <w:b/>
          <w:bCs/>
          <w:sz w:val="22"/>
          <w:szCs w:val="22"/>
        </w:rPr>
        <w:tab/>
      </w:r>
      <w:r w:rsidR="008740E4" w:rsidRPr="00530D27">
        <w:rPr>
          <w:rFonts w:ascii="Calibri" w:hAnsi="Calibri"/>
          <w:b/>
          <w:bCs/>
          <w:sz w:val="22"/>
          <w:szCs w:val="22"/>
        </w:rPr>
        <w:tab/>
        <w:t xml:space="preserve"> </w:t>
      </w:r>
    </w:p>
    <w:p w:rsidR="002B2E62" w:rsidRDefault="002B2E62" w:rsidP="001124EA">
      <w:pPr>
        <w:jc w:val="center"/>
        <w:outlineLvl w:val="2"/>
        <w:rPr>
          <w:rFonts w:ascii="Calibri" w:hAnsi="Calibri"/>
          <w:b/>
          <w:bCs/>
          <w:sz w:val="28"/>
          <w:szCs w:val="28"/>
        </w:rPr>
      </w:pPr>
    </w:p>
    <w:p w:rsidR="008740E4" w:rsidRPr="007E2343" w:rsidRDefault="008740E4" w:rsidP="001124EA">
      <w:pPr>
        <w:jc w:val="center"/>
        <w:outlineLvl w:val="2"/>
        <w:rPr>
          <w:rFonts w:ascii="Calibri" w:hAnsi="Calibri"/>
          <w:b/>
          <w:bCs/>
          <w:sz w:val="28"/>
          <w:szCs w:val="28"/>
        </w:rPr>
      </w:pPr>
      <w:r w:rsidRPr="007E2343">
        <w:rPr>
          <w:rFonts w:ascii="Calibri" w:hAnsi="Calibri"/>
          <w:b/>
          <w:bCs/>
          <w:sz w:val="28"/>
          <w:szCs w:val="28"/>
        </w:rPr>
        <w:t xml:space="preserve">Nowy program Komisji Europejskiej na </w:t>
      </w:r>
      <w:r>
        <w:rPr>
          <w:rFonts w:ascii="Calibri" w:hAnsi="Calibri"/>
          <w:b/>
          <w:bCs/>
          <w:sz w:val="28"/>
          <w:szCs w:val="28"/>
        </w:rPr>
        <w:t xml:space="preserve">lata </w:t>
      </w:r>
      <w:r w:rsidR="00326EF9">
        <w:rPr>
          <w:rFonts w:ascii="Calibri" w:hAnsi="Calibri"/>
          <w:b/>
          <w:bCs/>
          <w:sz w:val="28"/>
          <w:szCs w:val="28"/>
        </w:rPr>
        <w:t>2021-2027</w:t>
      </w:r>
      <w:r w:rsidRPr="007E2343">
        <w:rPr>
          <w:rFonts w:ascii="Calibri" w:hAnsi="Calibri"/>
          <w:b/>
          <w:bCs/>
          <w:sz w:val="28"/>
          <w:szCs w:val="28"/>
        </w:rPr>
        <w:t xml:space="preserve"> dot. kształcenia, szkolenia, młodzieży i sportu</w:t>
      </w:r>
    </w:p>
    <w:p w:rsidR="008740E4" w:rsidRPr="00530D27" w:rsidRDefault="008740E4" w:rsidP="00A71AD8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740E4" w:rsidRPr="002B2E62" w:rsidRDefault="008740E4" w:rsidP="00530D27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B2E62">
        <w:rPr>
          <w:rFonts w:ascii="Calibri" w:hAnsi="Calibri"/>
          <w:sz w:val="22"/>
          <w:szCs w:val="22"/>
        </w:rPr>
        <w:t>Celem programu jest wspieranie wszystkich sektorów kszta</w:t>
      </w:r>
      <w:r w:rsidR="00F52ADD" w:rsidRPr="002B2E62">
        <w:rPr>
          <w:rFonts w:ascii="Calibri" w:hAnsi="Calibri"/>
          <w:sz w:val="22"/>
          <w:szCs w:val="22"/>
        </w:rPr>
        <w:t xml:space="preserve">łcenia i szkolenia, a zwłaszcza </w:t>
      </w:r>
      <w:r w:rsidRPr="002B2E62">
        <w:rPr>
          <w:rFonts w:ascii="Calibri" w:hAnsi="Calibri"/>
          <w:sz w:val="22"/>
          <w:szCs w:val="22"/>
        </w:rPr>
        <w:t>kształcenia zawodowego,</w:t>
      </w:r>
      <w:r w:rsidR="00F52ADD" w:rsidRPr="002B2E62">
        <w:rPr>
          <w:rFonts w:ascii="Calibri" w:hAnsi="Calibri"/>
          <w:sz w:val="22"/>
          <w:szCs w:val="22"/>
        </w:rPr>
        <w:t xml:space="preserve"> </w:t>
      </w:r>
      <w:r w:rsidRPr="002B2E62">
        <w:rPr>
          <w:rFonts w:ascii="Calibri" w:hAnsi="Calibri"/>
          <w:b/>
          <w:sz w:val="22"/>
          <w:szCs w:val="22"/>
        </w:rPr>
        <w:t>szkolnictwa wyższego</w:t>
      </w:r>
      <w:r w:rsidRPr="002B2E62">
        <w:rPr>
          <w:rFonts w:ascii="Calibri" w:hAnsi="Calibri"/>
          <w:sz w:val="22"/>
          <w:szCs w:val="22"/>
        </w:rPr>
        <w:t>,</w:t>
      </w:r>
      <w:r w:rsidR="00F52ADD" w:rsidRPr="002B2E62">
        <w:rPr>
          <w:rFonts w:ascii="Calibri" w:hAnsi="Calibri"/>
          <w:sz w:val="22"/>
          <w:szCs w:val="22"/>
        </w:rPr>
        <w:t xml:space="preserve"> </w:t>
      </w:r>
      <w:r w:rsidRPr="002B2E62">
        <w:rPr>
          <w:rFonts w:ascii="Calibri" w:hAnsi="Calibri"/>
          <w:sz w:val="22"/>
          <w:szCs w:val="22"/>
        </w:rPr>
        <w:t>uczenia się dorosłych,</w:t>
      </w:r>
      <w:r w:rsidR="00F52ADD" w:rsidRPr="002B2E62">
        <w:rPr>
          <w:rFonts w:ascii="Calibri" w:hAnsi="Calibri"/>
          <w:sz w:val="22"/>
          <w:szCs w:val="22"/>
        </w:rPr>
        <w:t xml:space="preserve"> </w:t>
      </w:r>
      <w:r w:rsidRPr="002B2E62">
        <w:rPr>
          <w:rFonts w:ascii="Calibri" w:hAnsi="Calibri"/>
          <w:sz w:val="22"/>
          <w:szCs w:val="22"/>
        </w:rPr>
        <w:t xml:space="preserve">pozaformalnego kształcenia się młodzieży.  </w:t>
      </w:r>
    </w:p>
    <w:p w:rsidR="008740E4" w:rsidRPr="002B2E62" w:rsidRDefault="008740E4" w:rsidP="001670DD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B2E62">
        <w:rPr>
          <w:rFonts w:ascii="Calibri" w:hAnsi="Calibri"/>
          <w:b/>
          <w:sz w:val="22"/>
          <w:szCs w:val="22"/>
        </w:rPr>
        <w:t>Erasmus</w:t>
      </w:r>
      <w:r w:rsidR="00F52ADD" w:rsidRPr="002B2E62">
        <w:rPr>
          <w:rFonts w:ascii="Calibri" w:hAnsi="Calibri"/>
          <w:b/>
          <w:sz w:val="22"/>
          <w:szCs w:val="22"/>
        </w:rPr>
        <w:t>+</w:t>
      </w:r>
      <w:r w:rsidRPr="002B2E62">
        <w:rPr>
          <w:rFonts w:ascii="Calibri" w:hAnsi="Calibri"/>
          <w:b/>
          <w:sz w:val="22"/>
          <w:szCs w:val="22"/>
        </w:rPr>
        <w:t xml:space="preserve"> </w:t>
      </w:r>
      <w:r w:rsidR="00326EF9" w:rsidRPr="002B2E62">
        <w:rPr>
          <w:rFonts w:ascii="Calibri" w:hAnsi="Calibri"/>
          <w:b/>
          <w:sz w:val="22"/>
          <w:szCs w:val="22"/>
        </w:rPr>
        <w:t>2021-27</w:t>
      </w:r>
      <w:r w:rsidR="00326EF9" w:rsidRPr="002B2E62">
        <w:rPr>
          <w:rFonts w:ascii="Calibri" w:hAnsi="Calibri"/>
          <w:sz w:val="22"/>
          <w:szCs w:val="22"/>
        </w:rPr>
        <w:t xml:space="preserve"> </w:t>
      </w:r>
      <w:r w:rsidRPr="002B2E62">
        <w:rPr>
          <w:rFonts w:ascii="Calibri" w:hAnsi="Calibri"/>
          <w:sz w:val="22"/>
          <w:szCs w:val="22"/>
        </w:rPr>
        <w:t xml:space="preserve">jest programem bardzo szerokim - w ramach trzech Akcji </w:t>
      </w:r>
      <w:r w:rsidR="001670DD" w:rsidRPr="002B2E62">
        <w:rPr>
          <w:rFonts w:ascii="Calibri" w:hAnsi="Calibri"/>
          <w:sz w:val="22"/>
          <w:szCs w:val="22"/>
        </w:rPr>
        <w:t xml:space="preserve">kontynuuje już w nowym kontekście strategicznym wcześniejszy Program Erasmus Plus z lat 2014-20 </w:t>
      </w:r>
      <w:r w:rsidRPr="002B2E62">
        <w:rPr>
          <w:rFonts w:ascii="Calibri" w:hAnsi="Calibri"/>
          <w:sz w:val="22"/>
          <w:szCs w:val="22"/>
        </w:rPr>
        <w:t xml:space="preserve"> </w:t>
      </w:r>
      <w:r w:rsidR="001670DD" w:rsidRPr="002B2E62">
        <w:rPr>
          <w:rFonts w:ascii="Calibri" w:hAnsi="Calibri"/>
          <w:sz w:val="22"/>
          <w:szCs w:val="22"/>
        </w:rPr>
        <w:t xml:space="preserve">i </w:t>
      </w:r>
      <w:r w:rsidRPr="002B2E62">
        <w:rPr>
          <w:rFonts w:ascii="Calibri" w:hAnsi="Calibri"/>
          <w:sz w:val="22"/>
          <w:szCs w:val="22"/>
        </w:rPr>
        <w:t xml:space="preserve">obejmuje także centralnie zarządzany </w:t>
      </w:r>
      <w:r w:rsidR="001670DD" w:rsidRPr="002B2E62">
        <w:rPr>
          <w:rFonts w:ascii="Calibri" w:hAnsi="Calibri"/>
          <w:sz w:val="22"/>
          <w:szCs w:val="22"/>
        </w:rPr>
        <w:t>P</w:t>
      </w:r>
      <w:r w:rsidRPr="002B2E62">
        <w:rPr>
          <w:rFonts w:ascii="Calibri" w:hAnsi="Calibri"/>
          <w:sz w:val="22"/>
          <w:szCs w:val="22"/>
        </w:rPr>
        <w:t xml:space="preserve">rogram Jean </w:t>
      </w:r>
      <w:proofErr w:type="spellStart"/>
      <w:r w:rsidRPr="002B2E62">
        <w:rPr>
          <w:rFonts w:ascii="Calibri" w:hAnsi="Calibri"/>
          <w:sz w:val="22"/>
          <w:szCs w:val="22"/>
        </w:rPr>
        <w:t>Monnet</w:t>
      </w:r>
      <w:proofErr w:type="spellEnd"/>
      <w:r w:rsidRPr="002B2E62">
        <w:rPr>
          <w:rFonts w:ascii="Calibri" w:hAnsi="Calibri"/>
          <w:sz w:val="22"/>
          <w:szCs w:val="22"/>
        </w:rPr>
        <w:t xml:space="preserve"> oraz </w:t>
      </w:r>
      <w:r w:rsidR="00294BD4" w:rsidRPr="002B2E62">
        <w:rPr>
          <w:rFonts w:ascii="Calibri" w:hAnsi="Calibri"/>
          <w:sz w:val="22"/>
          <w:szCs w:val="22"/>
        </w:rPr>
        <w:t>p</w:t>
      </w:r>
      <w:r w:rsidRPr="002B2E62">
        <w:rPr>
          <w:rFonts w:ascii="Calibri" w:hAnsi="Calibri"/>
          <w:sz w:val="22"/>
          <w:szCs w:val="22"/>
        </w:rPr>
        <w:t>rogram wsparcia dla inicjatyw sportowych.</w:t>
      </w:r>
      <w:r w:rsidR="00F52ADD" w:rsidRPr="002B2E62">
        <w:rPr>
          <w:rFonts w:ascii="Calibri" w:hAnsi="Calibri"/>
          <w:sz w:val="22"/>
          <w:szCs w:val="22"/>
        </w:rPr>
        <w:t xml:space="preserve"> </w:t>
      </w:r>
      <w:r w:rsidRPr="002B2E62">
        <w:rPr>
          <w:rFonts w:ascii="Calibri" w:hAnsi="Calibri"/>
          <w:sz w:val="22"/>
          <w:szCs w:val="22"/>
        </w:rPr>
        <w:t xml:space="preserve">Mobilność międzynarodowa Erasmus Plus zostaje ponadto rozszerzona o tzw. kraje partnerskie/trzecie, sąsiadujące z UE, dopuszczone do udziału w niektórych Akcjach Erasmus Plus na określonych zasadach. </w:t>
      </w:r>
    </w:p>
    <w:p w:rsidR="001670DD" w:rsidRPr="002B2E62" w:rsidRDefault="001670DD" w:rsidP="001670DD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1670DD" w:rsidRPr="002B2E62" w:rsidRDefault="001670DD" w:rsidP="001670DD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B2E62">
        <w:rPr>
          <w:rFonts w:ascii="Calibri" w:hAnsi="Calibri"/>
          <w:b/>
          <w:sz w:val="22"/>
          <w:szCs w:val="22"/>
        </w:rPr>
        <w:t>Priorytety Programu</w:t>
      </w:r>
      <w:r w:rsidRPr="002B2E62">
        <w:rPr>
          <w:rFonts w:ascii="Calibri" w:hAnsi="Calibri"/>
          <w:sz w:val="22"/>
          <w:szCs w:val="22"/>
        </w:rPr>
        <w:t>:</w:t>
      </w:r>
    </w:p>
    <w:p w:rsidR="00405F7E" w:rsidRPr="002B2E62" w:rsidRDefault="00405F7E" w:rsidP="001670DD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B2E62">
        <w:rPr>
          <w:rFonts w:ascii="Calibri" w:hAnsi="Calibri"/>
          <w:sz w:val="22"/>
          <w:szCs w:val="22"/>
        </w:rPr>
        <w:t>- promowanie równych możliwości, włączenia społecznego, różnorodności i sprawiedliwości zgodnie ze europejską strategią włączenia i różnorodności,</w:t>
      </w:r>
    </w:p>
    <w:p w:rsidR="00405F7E" w:rsidRPr="002B2E62" w:rsidRDefault="00405F7E" w:rsidP="00405F7E">
      <w:pPr>
        <w:pStyle w:val="Normalny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2"/>
          <w:szCs w:val="22"/>
        </w:rPr>
      </w:pPr>
      <w:r w:rsidRPr="002B2E62">
        <w:rPr>
          <w:rFonts w:asciiTheme="minorHAnsi" w:hAnsiTheme="minorHAnsi" w:cstheme="minorHAnsi"/>
          <w:sz w:val="22"/>
          <w:szCs w:val="22"/>
        </w:rPr>
        <w:t xml:space="preserve">- transformacja cyfrowa – wspieranie </w:t>
      </w:r>
      <w:r w:rsidRPr="002B2E62">
        <w:rPr>
          <w:rStyle w:val="markedcontent"/>
          <w:rFonts w:asciiTheme="minorHAnsi" w:hAnsiTheme="minorHAnsi" w:cstheme="minorHAnsi"/>
          <w:sz w:val="22"/>
          <w:szCs w:val="22"/>
        </w:rPr>
        <w:t>rozwoju wysoce efektywnego ekosystemu edukacji cyfrowej poprzez m.in. budowanie wiedzy niezbędnej do wykorzystywania możliwości oferowanych przez technologie cyfrowe do celów nauczania i uczenia się,</w:t>
      </w:r>
    </w:p>
    <w:p w:rsidR="00405F7E" w:rsidRPr="002B2E62" w:rsidRDefault="00405F7E" w:rsidP="00405F7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2E62">
        <w:rPr>
          <w:rStyle w:val="markedcontent"/>
          <w:rFonts w:asciiTheme="minorHAnsi" w:hAnsiTheme="minorHAnsi" w:cstheme="minorHAnsi"/>
          <w:sz w:val="22"/>
          <w:szCs w:val="22"/>
        </w:rPr>
        <w:t>- budowanie wiedzy, umiejętności i postaw w zakresie zmiany klimatu, środowiska oraz wsparcie na rzecz zrównoważonego rozwoju,</w:t>
      </w:r>
    </w:p>
    <w:p w:rsidR="001670DD" w:rsidRPr="002B2E62" w:rsidRDefault="00405F7E" w:rsidP="001670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B2E62">
        <w:rPr>
          <w:rFonts w:asciiTheme="minorHAnsi" w:hAnsiTheme="minorHAnsi" w:cstheme="minorHAnsi"/>
          <w:sz w:val="22"/>
          <w:szCs w:val="22"/>
        </w:rPr>
        <w:t xml:space="preserve">- </w:t>
      </w:r>
      <w:r w:rsidR="00F52ADD" w:rsidRPr="002B2E62">
        <w:rPr>
          <w:rStyle w:val="markedcontent"/>
          <w:rFonts w:asciiTheme="minorHAnsi" w:hAnsiTheme="minorHAnsi" w:cstheme="minorHAnsi"/>
          <w:sz w:val="22"/>
          <w:szCs w:val="22"/>
        </w:rPr>
        <w:t>wsparcie na rzecz u</w:t>
      </w:r>
      <w:r w:rsidRPr="002B2E62">
        <w:rPr>
          <w:rStyle w:val="markedcontent"/>
          <w:rFonts w:asciiTheme="minorHAnsi" w:hAnsiTheme="minorHAnsi" w:cstheme="minorHAnsi"/>
          <w:sz w:val="22"/>
          <w:szCs w:val="22"/>
        </w:rPr>
        <w:t>czestnictw</w:t>
      </w:r>
      <w:r w:rsidR="00F52ADD" w:rsidRPr="002B2E62">
        <w:rPr>
          <w:rStyle w:val="markedcontent"/>
          <w:rFonts w:asciiTheme="minorHAnsi" w:hAnsiTheme="minorHAnsi" w:cstheme="minorHAnsi"/>
          <w:sz w:val="22"/>
          <w:szCs w:val="22"/>
        </w:rPr>
        <w:t>a</w:t>
      </w:r>
      <w:r w:rsidRPr="002B2E62">
        <w:rPr>
          <w:rStyle w:val="markedcontent"/>
          <w:rFonts w:asciiTheme="minorHAnsi" w:hAnsiTheme="minorHAnsi" w:cstheme="minorHAnsi"/>
          <w:sz w:val="22"/>
          <w:szCs w:val="22"/>
        </w:rPr>
        <w:t xml:space="preserve"> w życiu demokratycznym, </w:t>
      </w:r>
      <w:r w:rsidR="00F52ADD" w:rsidRPr="002B2E62">
        <w:rPr>
          <w:rStyle w:val="markedcontent"/>
          <w:rFonts w:asciiTheme="minorHAnsi" w:hAnsiTheme="minorHAnsi" w:cstheme="minorHAnsi"/>
          <w:sz w:val="22"/>
          <w:szCs w:val="22"/>
        </w:rPr>
        <w:t>budowania wspólnych</w:t>
      </w:r>
      <w:r w:rsidRPr="002B2E62">
        <w:rPr>
          <w:rStyle w:val="markedcontent"/>
          <w:rFonts w:asciiTheme="minorHAnsi" w:hAnsiTheme="minorHAnsi" w:cstheme="minorHAnsi"/>
          <w:sz w:val="22"/>
          <w:szCs w:val="22"/>
        </w:rPr>
        <w:t xml:space="preserve"> wartości i zaa</w:t>
      </w:r>
      <w:r w:rsidR="00F52ADD" w:rsidRPr="002B2E62">
        <w:rPr>
          <w:rStyle w:val="markedcontent"/>
          <w:rFonts w:asciiTheme="minorHAnsi" w:hAnsiTheme="minorHAnsi" w:cstheme="minorHAnsi"/>
          <w:sz w:val="22"/>
          <w:szCs w:val="22"/>
        </w:rPr>
        <w:t>ngażowania</w:t>
      </w:r>
      <w:r w:rsidRPr="002B2E62">
        <w:rPr>
          <w:rStyle w:val="markedcontent"/>
          <w:rFonts w:asciiTheme="minorHAnsi" w:hAnsiTheme="minorHAnsi" w:cstheme="minorHAnsi"/>
          <w:sz w:val="22"/>
          <w:szCs w:val="22"/>
        </w:rPr>
        <w:t xml:space="preserve"> obywatelskie</w:t>
      </w:r>
      <w:r w:rsidR="00F52ADD" w:rsidRPr="002B2E62">
        <w:rPr>
          <w:rStyle w:val="markedcontent"/>
          <w:rFonts w:asciiTheme="minorHAnsi" w:hAnsiTheme="minorHAnsi" w:cstheme="minorHAnsi"/>
          <w:sz w:val="22"/>
          <w:szCs w:val="22"/>
        </w:rPr>
        <w:t>go</w:t>
      </w:r>
    </w:p>
    <w:p w:rsidR="00F52ADD" w:rsidRDefault="00F52ADD" w:rsidP="001670DD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1670DD" w:rsidRPr="00F52ADD" w:rsidRDefault="00F52ADD" w:rsidP="001670D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F52ADD">
        <w:rPr>
          <w:rFonts w:ascii="Calibri" w:hAnsi="Calibri"/>
          <w:b/>
          <w:sz w:val="22"/>
          <w:szCs w:val="22"/>
        </w:rPr>
        <w:t xml:space="preserve">Struktura Programu Erasmus+ </w:t>
      </w:r>
    </w:p>
    <w:p w:rsidR="00F52ADD" w:rsidRPr="00F52ADD" w:rsidRDefault="00F52ADD" w:rsidP="001670DD">
      <w:pPr>
        <w:pStyle w:val="Normalny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982"/>
        <w:gridCol w:w="2977"/>
        <w:gridCol w:w="2948"/>
        <w:gridCol w:w="1559"/>
      </w:tblGrid>
      <w:tr w:rsidR="008740E4" w:rsidRPr="00CD1F14" w:rsidTr="00B44E7A">
        <w:trPr>
          <w:trHeight w:val="397"/>
        </w:trPr>
        <w:tc>
          <w:tcPr>
            <w:tcW w:w="1101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 xml:space="preserve">Nr 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BB59F5">
              <w:rPr>
                <w:rFonts w:ascii="Calibri" w:hAnsi="Calibri"/>
                <w:b/>
                <w:sz w:val="20"/>
                <w:szCs w:val="20"/>
              </w:rPr>
              <w:t>kcji</w:t>
            </w:r>
          </w:p>
        </w:tc>
        <w:tc>
          <w:tcPr>
            <w:tcW w:w="5982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Rodzaj działania</w:t>
            </w:r>
            <w:r w:rsidR="001670D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w szkolnictwie wyższym</w:t>
            </w:r>
          </w:p>
        </w:tc>
        <w:tc>
          <w:tcPr>
            <w:tcW w:w="2977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 xml:space="preserve">Konkursy wniosków coroczne Wnioski - </w:t>
            </w:r>
            <w:proofErr w:type="spellStart"/>
            <w:r w:rsidRPr="00BB59F5">
              <w:rPr>
                <w:rFonts w:ascii="Calibri" w:hAnsi="Calibri"/>
                <w:b/>
                <w:sz w:val="20"/>
                <w:szCs w:val="20"/>
              </w:rPr>
              <w:t>deadlines</w:t>
            </w:r>
            <w:proofErr w:type="spellEnd"/>
          </w:p>
        </w:tc>
        <w:tc>
          <w:tcPr>
            <w:tcW w:w="2948" w:type="dxa"/>
            <w:vAlign w:val="center"/>
          </w:tcPr>
          <w:p w:rsidR="008740E4" w:rsidRPr="00BB59F5" w:rsidRDefault="008740E4" w:rsidP="00F52AD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 xml:space="preserve">Proponowane jednostki do realizacji projektów </w:t>
            </w: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ind w:left="317" w:hanging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Jednostka</w:t>
            </w:r>
          </w:p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ind w:left="317" w:hanging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wspierająca</w:t>
            </w:r>
          </w:p>
        </w:tc>
      </w:tr>
      <w:tr w:rsidR="008740E4" w:rsidRPr="00CD1F14" w:rsidTr="00B44E7A">
        <w:trPr>
          <w:trHeight w:val="397"/>
        </w:trPr>
        <w:tc>
          <w:tcPr>
            <w:tcW w:w="1101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Akcja 1</w:t>
            </w:r>
          </w:p>
        </w:tc>
        <w:tc>
          <w:tcPr>
            <w:tcW w:w="5982" w:type="dxa"/>
            <w:vAlign w:val="center"/>
          </w:tcPr>
          <w:p w:rsidR="008740E4" w:rsidRPr="00294BD4" w:rsidRDefault="008740E4" w:rsidP="00BB59F5">
            <w:pPr>
              <w:pStyle w:val="Default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294BD4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Mobilność</w:t>
            </w:r>
            <w:r w:rsidRPr="00294BD4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r w:rsidRPr="00294BD4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edukacyjna:</w:t>
            </w:r>
          </w:p>
          <w:p w:rsidR="001670DD" w:rsidRPr="00BB59F5" w:rsidRDefault="001670DD" w:rsidP="00BB59F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- osób uczących się </w:t>
            </w:r>
            <w:r w:rsidR="00F52AD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i ka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d</w:t>
            </w:r>
            <w:r w:rsidR="00F52AD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r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y</w:t>
            </w:r>
          </w:p>
          <w:p w:rsidR="008740E4" w:rsidRPr="00BB59F5" w:rsidRDefault="008740E4" w:rsidP="00BB59F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color w:val="auto"/>
                <w:sz w:val="20"/>
                <w:szCs w:val="20"/>
              </w:rPr>
              <w:t>- studentów (na studia i praktyki zawodowe),</w:t>
            </w:r>
          </w:p>
          <w:p w:rsidR="008740E4" w:rsidRPr="00BB59F5" w:rsidRDefault="008740E4" w:rsidP="00BB59F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- </w:t>
            </w:r>
            <w:r w:rsidR="00F52AD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wczesnych </w:t>
            </w:r>
            <w:r w:rsidRPr="00BB59F5">
              <w:rPr>
                <w:rFonts w:ascii="Calibri" w:hAnsi="Calibri" w:cs="Times New Roman"/>
                <w:color w:val="auto"/>
                <w:sz w:val="20"/>
                <w:szCs w:val="20"/>
              </w:rPr>
              <w:t>absolwentów na praktyki zawodowe,</w:t>
            </w:r>
          </w:p>
          <w:p w:rsidR="008740E4" w:rsidRDefault="001670DD" w:rsidP="00BB59F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- </w:t>
            </w:r>
            <w:r w:rsidR="008740E4" w:rsidRPr="00BB59F5">
              <w:rPr>
                <w:rFonts w:ascii="Calibri" w:hAnsi="Calibri" w:cs="Times New Roman"/>
                <w:color w:val="auto"/>
                <w:sz w:val="20"/>
                <w:szCs w:val="20"/>
              </w:rPr>
              <w:t>pracowników w celu prowadzenia zajęć oraz odbywania szkoleń zawodowych.</w:t>
            </w:r>
          </w:p>
          <w:p w:rsidR="00F52ADD" w:rsidRPr="00F52ADD" w:rsidRDefault="00F52ADD" w:rsidP="00BB59F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2AD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- Wirtualne wymiany w szkolnictwie wyższym</w:t>
            </w:r>
          </w:p>
        </w:tc>
        <w:tc>
          <w:tcPr>
            <w:tcW w:w="2977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740E4" w:rsidRPr="00BB59F5" w:rsidRDefault="00B44E7A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="001670DD">
              <w:rPr>
                <w:rFonts w:ascii="Calibri" w:hAnsi="Calibri"/>
                <w:sz w:val="20"/>
                <w:szCs w:val="20"/>
              </w:rPr>
              <w:t>uty</w:t>
            </w:r>
          </w:p>
        </w:tc>
        <w:tc>
          <w:tcPr>
            <w:tcW w:w="2948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 xml:space="preserve">Biuro pr. Erasmus  w Biurze </w:t>
            </w:r>
            <w:r>
              <w:rPr>
                <w:rFonts w:ascii="Calibri" w:hAnsi="Calibri"/>
                <w:sz w:val="20"/>
                <w:szCs w:val="20"/>
              </w:rPr>
              <w:t>ds.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Obsługi Studiów i Studentów Zagranicznych Centrum Kształcenia i Obsługi Studiów</w:t>
            </w:r>
          </w:p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Centrum Kształcenia i Obsługi Studiów</w:t>
            </w:r>
          </w:p>
        </w:tc>
      </w:tr>
      <w:tr w:rsidR="008740E4" w:rsidRPr="00CD1F14" w:rsidTr="00B44E7A">
        <w:trPr>
          <w:trHeight w:val="397"/>
        </w:trPr>
        <w:tc>
          <w:tcPr>
            <w:tcW w:w="1101" w:type="dxa"/>
            <w:vMerge w:val="restart"/>
            <w:vAlign w:val="center"/>
          </w:tcPr>
          <w:p w:rsidR="008740E4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Akcja 2</w:t>
            </w: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Akcja 2</w:t>
            </w: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2B2E62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Default="00294BD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BD4" w:rsidRPr="00BB59F5" w:rsidRDefault="00294BD4" w:rsidP="00294BD4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Akcja 2</w:t>
            </w:r>
          </w:p>
        </w:tc>
        <w:tc>
          <w:tcPr>
            <w:tcW w:w="5982" w:type="dxa"/>
            <w:vAlign w:val="center"/>
          </w:tcPr>
          <w:p w:rsidR="002C0C74" w:rsidRPr="00294BD4" w:rsidRDefault="002C0C74" w:rsidP="00FB757A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94BD4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Współpraca organizacji i instytucji </w:t>
            </w:r>
          </w:p>
          <w:p w:rsidR="002C0C74" w:rsidRPr="002C0C74" w:rsidRDefault="002C0C74" w:rsidP="00FB757A">
            <w:pPr>
              <w:pStyle w:val="NormalnyWeb"/>
              <w:spacing w:before="0" w:beforeAutospacing="0" w:after="0" w:afterAutospacing="0"/>
              <w:jc w:val="both"/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2C0C7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Partnerstwa na rzecz współpracy</w:t>
            </w:r>
            <w:r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740E4" w:rsidRPr="002B2E62" w:rsidRDefault="002C0C74" w:rsidP="002B2E6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Wspieranie z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większenia zdolności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organizacji i instytucji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do wspólnego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działania na szczeblu ponadnarodowym, zwiększenia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lastRenderedPageBreak/>
              <w:t>międzynarodowego charakteru ich działań – poprzez</w:t>
            </w:r>
            <w:r w:rsidRPr="002C0C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wymianę lub rozwój nowych praktyk i metod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współpracy.</w:t>
            </w:r>
          </w:p>
        </w:tc>
        <w:tc>
          <w:tcPr>
            <w:tcW w:w="2977" w:type="dxa"/>
            <w:vAlign w:val="center"/>
          </w:tcPr>
          <w:p w:rsidR="00813D8D" w:rsidRPr="00BB59F5" w:rsidRDefault="00813D8D" w:rsidP="00813D8D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lastRenderedPageBreak/>
              <w:t>Konkursy wniosków coroczne</w:t>
            </w:r>
          </w:p>
          <w:p w:rsidR="00813D8D" w:rsidRPr="00BB59F5" w:rsidRDefault="002B2E62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Marzec, </w:t>
            </w:r>
            <w:r w:rsidR="00B44E7A">
              <w:rPr>
                <w:rFonts w:ascii="Calibri" w:hAnsi="Calibri"/>
                <w:sz w:val="20"/>
                <w:szCs w:val="20"/>
              </w:rPr>
              <w:t>M</w:t>
            </w:r>
            <w:r w:rsidR="00813D8D">
              <w:rPr>
                <w:rFonts w:ascii="Calibri" w:hAnsi="Calibri"/>
                <w:sz w:val="20"/>
                <w:szCs w:val="20"/>
              </w:rPr>
              <w:t>a</w:t>
            </w:r>
            <w:r w:rsidR="00B44E7A">
              <w:rPr>
                <w:rFonts w:ascii="Calibri" w:hAnsi="Calibri"/>
                <w:sz w:val="20"/>
                <w:szCs w:val="20"/>
              </w:rPr>
              <w:t>j</w:t>
            </w: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0C74" w:rsidRPr="00CD1F14" w:rsidTr="00B44E7A">
        <w:trPr>
          <w:trHeight w:val="397"/>
        </w:trPr>
        <w:tc>
          <w:tcPr>
            <w:tcW w:w="1101" w:type="dxa"/>
            <w:vMerge/>
            <w:vAlign w:val="center"/>
          </w:tcPr>
          <w:p w:rsidR="002C0C74" w:rsidRPr="00BB59F5" w:rsidRDefault="002C0C7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:rsidR="002C0C74" w:rsidRPr="002C0C74" w:rsidRDefault="002C0C74" w:rsidP="002C0C74">
            <w:pPr>
              <w:pStyle w:val="Normalny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2C0C7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Partnerstwa na rzecz doskonałości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 w tym:</w:t>
            </w:r>
            <w:r w:rsidRPr="002C0C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94BD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2C0C7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Uniwersytety Europejskie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 powstawanie oddolnych sieci instytucji szkolnictwa wyższego, które zwiększą poziom ambicji współpracy transgranicznej, przez opracowanie wspólnych długoterminowych strategii na rzecz kształcenia o najwyższej jakości, badań naukowych i innowacji, opartych na wspólnej wizji i wspólnych wartościach,</w:t>
            </w:r>
          </w:p>
          <w:p w:rsidR="002C0C74" w:rsidRDefault="002C0C74" w:rsidP="002C0C74">
            <w:pPr>
              <w:pStyle w:val="Normalny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2C0C7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Centra doskonałości zawodowej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 i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nicjatywa ta wspiera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podejście oddolne do doskonałości zawodowej i obejmuje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szerokie grono lokalnych zainteresowanych stron, umożliwiając jednocześnie instytucjom szybkie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dostosowywanie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zapewniania umiejętności do zmie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niających się potrzeb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gospodarczych i społecznych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C0C74" w:rsidRDefault="002C0C74" w:rsidP="002C0C74">
            <w:pPr>
              <w:pStyle w:val="Normalny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2C0C7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Akademie nauczycielskie Erasmus+: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ogólnym celem tej akcji jest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utworzenie europejskich partnerstw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organizatorów kształcenia i szkolenia nauczycieli w cel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ustanowienia akademii nauczycielskich Erasmus+, które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będą zajmowały się rozwijaniem europejskiego i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m</w:t>
            </w:r>
            <w:r w:rsidRPr="002C0C7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iędzynarodowego wymiaru kształcenia nauczycieli</w:t>
            </w:r>
            <w:r w:rsid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C0C74" w:rsidRPr="002B2E62" w:rsidRDefault="001439CC" w:rsidP="002C0C7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9CC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 xml:space="preserve">Akcja Erasmus </w:t>
            </w:r>
            <w:proofErr w:type="spellStart"/>
            <w:r w:rsidRPr="001439CC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Mundus</w:t>
            </w:r>
            <w:proofErr w:type="spellEnd"/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: akcja ta ma na celu promowanie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oskonałości i internacjonalizacji instytucji szkolnictwa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wyższego na całym świecie poprzez programy studiów – na poziomie studiów magisterskich – realizowanych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i uznawanych wspólnie przez instytucje szkolnictwa wyższego z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siedzibami w Europie i otwartych na instytucje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w innych krajach świata</w:t>
            </w:r>
            <w:r w:rsidR="002B2E62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B44E7A" w:rsidRPr="00BB59F5" w:rsidRDefault="00B44E7A" w:rsidP="00B44E7A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2B2E62" w:rsidRPr="00BB59F5" w:rsidRDefault="002B2E62" w:rsidP="002B2E6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Marzec, Maj</w:t>
            </w:r>
          </w:p>
          <w:p w:rsidR="00B44E7A" w:rsidRPr="00BB59F5" w:rsidRDefault="00B44E7A" w:rsidP="00B44E7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Wniosek składa lider/koordynator całego przedsięwzięcia w imieniu wszystkich instytucji/organizacji partnerskich</w:t>
            </w:r>
          </w:p>
          <w:p w:rsidR="002C0C74" w:rsidRDefault="002C0C7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2E62" w:rsidRDefault="002B2E62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2E62" w:rsidRDefault="002B2E62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2E62" w:rsidRDefault="002B2E62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2E62" w:rsidRDefault="002B2E62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2E62" w:rsidRPr="00BB59F5" w:rsidRDefault="002B2E62" w:rsidP="002B2E6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Wydziały</w:t>
            </w:r>
            <w:r w:rsidR="00CC6124">
              <w:rPr>
                <w:rFonts w:ascii="Calibri" w:hAnsi="Calibri"/>
                <w:bCs/>
                <w:sz w:val="20"/>
                <w:szCs w:val="20"/>
              </w:rPr>
              <w:t>,</w:t>
            </w:r>
          </w:p>
          <w:p w:rsidR="00813D8D" w:rsidRPr="00BB59F5" w:rsidRDefault="00CC6124" w:rsidP="00CC612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Instytuty,</w:t>
            </w:r>
          </w:p>
          <w:p w:rsidR="00CC6124" w:rsidRDefault="00CC6124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 w:rsidRPr="00BB59F5">
              <w:rPr>
                <w:rFonts w:ascii="Calibri" w:hAnsi="Calibri"/>
                <w:bCs/>
                <w:sz w:val="20"/>
                <w:szCs w:val="20"/>
              </w:rPr>
              <w:t>Biuro K</w:t>
            </w:r>
            <w:r>
              <w:rPr>
                <w:rFonts w:ascii="Calibri" w:hAnsi="Calibri"/>
                <w:bCs/>
                <w:sz w:val="20"/>
                <w:szCs w:val="20"/>
              </w:rPr>
              <w:t>ompetencji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>,</w:t>
            </w: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Stow. Absolwentów UMCS,</w:t>
            </w: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 xml:space="preserve">latforma </w:t>
            </w: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e-learningową,</w:t>
            </w: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BB59F5">
              <w:rPr>
                <w:rFonts w:ascii="Calibri" w:hAnsi="Calibri"/>
                <w:bCs/>
                <w:sz w:val="20"/>
                <w:szCs w:val="20"/>
              </w:rPr>
              <w:t>UCZNiKO</w:t>
            </w:r>
            <w:proofErr w:type="spellEnd"/>
            <w:r w:rsidRPr="00BB59F5">
              <w:rPr>
                <w:rFonts w:ascii="Calibri" w:hAnsi="Calibri"/>
                <w:bCs/>
                <w:sz w:val="20"/>
                <w:szCs w:val="20"/>
              </w:rPr>
              <w:t>,</w:t>
            </w: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13D8D" w:rsidRPr="00BB59F5" w:rsidRDefault="00813D8D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Pełnomocnik Rektora ds. J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 xml:space="preserve">akości </w:t>
            </w:r>
            <w:r>
              <w:rPr>
                <w:rFonts w:ascii="Calibri" w:hAnsi="Calibri"/>
                <w:bCs/>
                <w:sz w:val="20"/>
                <w:szCs w:val="20"/>
              </w:rPr>
              <w:t>K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>ształcenia</w:t>
            </w:r>
          </w:p>
          <w:p w:rsidR="002C0C74" w:rsidRPr="00BB59F5" w:rsidRDefault="002C0C7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0C74" w:rsidRPr="00BB59F5" w:rsidRDefault="00813D8D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Centrum Kształcenia i Obsługi Studiów</w:t>
            </w:r>
          </w:p>
        </w:tc>
      </w:tr>
      <w:tr w:rsidR="001439CC" w:rsidRPr="00CD1F14" w:rsidTr="00B44E7A">
        <w:trPr>
          <w:trHeight w:val="397"/>
        </w:trPr>
        <w:tc>
          <w:tcPr>
            <w:tcW w:w="1101" w:type="dxa"/>
            <w:vMerge/>
            <w:vAlign w:val="center"/>
          </w:tcPr>
          <w:p w:rsidR="001439CC" w:rsidRPr="00BB59F5" w:rsidRDefault="001439CC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:rsidR="001439CC" w:rsidRPr="001439CC" w:rsidRDefault="001439CC" w:rsidP="001439CC">
            <w:pPr>
              <w:pStyle w:val="Normalny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1439CC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Partnerstwa na rzecz innowacji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 w tym:</w:t>
            </w:r>
            <w:r w:rsidRPr="001439C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94BD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1439CC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Sojusze na rzecz innowacji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 akcja ta ma na celu promowanie współpracy strategicznej między głównymi podmiotami w dziedzinie szkolnictwa wyższego oraz kształcenia i szkolenia zawodowego, przedsiębiorstw i badań naukowych – „trójkącie wiedzy” – w celu wspierania innowacji i modernizacji systemów kształcenia,</w:t>
            </w:r>
          </w:p>
          <w:p w:rsidR="001439CC" w:rsidRPr="002B2E62" w:rsidRDefault="001439CC" w:rsidP="001439CC">
            <w:pPr>
              <w:pStyle w:val="Normalny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9CC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Projekty przyszłościowe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akcja ta będzie miała na celu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wspieranie innowacji, kreatywności i uczestnictwa, a także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przedsiębiorczości społecznej, w różnych dziedzinach kształcenia i szkolenia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977" w:type="dxa"/>
            <w:vAlign w:val="center"/>
          </w:tcPr>
          <w:p w:rsidR="002B2E62" w:rsidRPr="00BB59F5" w:rsidRDefault="002B2E62" w:rsidP="002B2E6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</w:t>
            </w:r>
          </w:p>
          <w:p w:rsidR="001439CC" w:rsidRPr="00BB59F5" w:rsidRDefault="001439CC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1439CC" w:rsidRPr="00BB59F5" w:rsidRDefault="001439CC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39CC" w:rsidRPr="00BB59F5" w:rsidRDefault="001439CC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439CC" w:rsidRPr="00CD1F14" w:rsidTr="00B44E7A">
        <w:trPr>
          <w:trHeight w:val="397"/>
        </w:trPr>
        <w:tc>
          <w:tcPr>
            <w:tcW w:w="1101" w:type="dxa"/>
            <w:vMerge/>
            <w:vAlign w:val="center"/>
          </w:tcPr>
          <w:p w:rsidR="001439CC" w:rsidRPr="00BB59F5" w:rsidRDefault="001439CC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:rsidR="001439CC" w:rsidRDefault="001439CC" w:rsidP="001439CC">
            <w:pPr>
              <w:pStyle w:val="Normalny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1439CC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Budowanie potencjału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 w tym:</w:t>
            </w:r>
            <w:r w:rsidRPr="001439C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94BD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Projekty mające na celu budowanie potencjału w szkolnictwie wyższym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projekty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realizowane w ramach współpracy międzynarodowej, oparte na partnerstwach wielostronnych między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organizacjami działającymi w dziedzinie kształcenia wyższego w państwach członkowskich UE lub państwach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trzecich stowarzyszonych z Programem i państwach trzecich niestowarzyszonych z Programem. Celem tych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projektów jest wspieranie zwiększania adekwatności, poprawy jakości, a także modernizacji i dostępności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kształcenia wyższego w państwach trzecich niestowarzyszonych z Programem, jako siły napędowej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zrównoważonego rozwoju społeczno-gospodarczego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439CC" w:rsidRPr="002B2E62" w:rsidRDefault="001439CC" w:rsidP="002B2E62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1439CC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- Projekty mające na celu budowanie potencjału w dziedzinie sportu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 akcja ta będzie wspierać projekty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realizowane w ramach współpracy międzynarodowej, oparte na partnerstwach wielostronnych między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organizacjami działającymi w dziedzinie sportu w państwach członkowskich UE lub państwach trzecich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439C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stowarzyszonych z Programem i państwach trzecich niestowarzyszonych z Programem.</w:t>
            </w:r>
          </w:p>
        </w:tc>
        <w:tc>
          <w:tcPr>
            <w:tcW w:w="2977" w:type="dxa"/>
            <w:vAlign w:val="center"/>
          </w:tcPr>
          <w:p w:rsidR="002B2E62" w:rsidRPr="00BB59F5" w:rsidRDefault="002B2E62" w:rsidP="002B2E62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1439CC" w:rsidRPr="00BB59F5" w:rsidRDefault="002B2E62" w:rsidP="002B2E6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Luty</w:t>
            </w:r>
          </w:p>
        </w:tc>
        <w:tc>
          <w:tcPr>
            <w:tcW w:w="2948" w:type="dxa"/>
            <w:vAlign w:val="center"/>
          </w:tcPr>
          <w:p w:rsidR="007F216D" w:rsidRPr="007F216D" w:rsidRDefault="007F216D" w:rsidP="007F21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F216D">
              <w:rPr>
                <w:rFonts w:ascii="Calibri" w:hAnsi="Calibri"/>
                <w:sz w:val="20"/>
                <w:szCs w:val="20"/>
              </w:rPr>
              <w:t>Biuro Sportu UMCS/Centrum Kultury Fizycznej</w:t>
            </w:r>
          </w:p>
          <w:p w:rsidR="001439CC" w:rsidRPr="00BB59F5" w:rsidRDefault="001439CC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39CC" w:rsidRPr="00BB59F5" w:rsidRDefault="001439CC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40E4" w:rsidRPr="00CD1F14" w:rsidTr="00B44E7A">
        <w:trPr>
          <w:trHeight w:val="397"/>
        </w:trPr>
        <w:tc>
          <w:tcPr>
            <w:tcW w:w="1101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Akcja 3</w:t>
            </w:r>
          </w:p>
        </w:tc>
        <w:tc>
          <w:tcPr>
            <w:tcW w:w="5982" w:type="dxa"/>
            <w:vAlign w:val="center"/>
          </w:tcPr>
          <w:p w:rsidR="00CA6FBA" w:rsidRPr="00CA6FBA" w:rsidRDefault="00CA6FBA" w:rsidP="00AE5940">
            <w:pPr>
              <w:pStyle w:val="Normalny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CA6FBA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Wsparcie rozwoju i polityki współpracy</w:t>
            </w:r>
            <w:r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w tym m.in.:</w:t>
            </w:r>
          </w:p>
          <w:p w:rsidR="00CA6FBA" w:rsidRPr="00CA6FBA" w:rsidRDefault="00CA6FBA" w:rsidP="00AE5940">
            <w:pPr>
              <w:pStyle w:val="Normalny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-</w:t>
            </w:r>
            <w:r w:rsidRPr="00CA6FBA">
              <w:rPr>
                <w:rStyle w:val="Nagwek1Zna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Akcja </w:t>
            </w:r>
            <w:r w:rsidRPr="00CA6FBA">
              <w:rPr>
                <w:rStyle w:val="markedcontent"/>
                <w:rFonts w:asciiTheme="minorHAnsi" w:hAnsiTheme="minorHAnsi" w:cstheme="minorHAnsi"/>
                <w:i/>
                <w:sz w:val="20"/>
                <w:szCs w:val="20"/>
              </w:rPr>
              <w:t>Europejska młodzież razem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</w:p>
          <w:p w:rsidR="00CA6FBA" w:rsidRPr="00CA6FBA" w:rsidRDefault="00CA6FBA" w:rsidP="00AE5940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a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kcje mające na celu gromadzenie dowodów i wiedzy o systemach i polityce w dziedzinie kształcenia, szkolenia,</w:t>
            </w:r>
            <w:r w:rsidRPr="00CA6FB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młodzieży i sportu na szczeblu krajowym i europejskim, w celu ułatwienia racjonalnego kształtowania polityki.</w:t>
            </w:r>
            <w:r w:rsidRPr="00CA6FB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Działania zwiększające przejrzystość oraz ułatwi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ające </w:t>
            </w:r>
            <w:r w:rsidRPr="00CA6FBA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uznawanie umiejętności i kwalifikacji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 a także transfer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punktów zaliczeniowych, aby wspierać zapewnianie jakości, poświadczanie uczenia się pozaformalnego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i nieformalnego, zarządzanie umiejętnościami i poradnictwo; wsparcie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organów krajowych i europejskich lub sieci, które ułatwiają ogólnoeuropejskie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w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ymiany oraz rozwój elastycznych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ścieżek uczenia się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o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bejmujących różne dziedziny kształcenia, szkolenia i w zakresie młodzieży oraz różne formy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FB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kształcenia formalnego, pozaformalnego i nieformalnego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740E4" w:rsidRPr="00BB59F5" w:rsidRDefault="008740E4" w:rsidP="00AE5940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740E4" w:rsidRPr="00BB59F5" w:rsidRDefault="00813D8D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marzec/kwiecień</w:t>
            </w:r>
          </w:p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sieć koordynatorów Procesu Bolońskiego na UMCS</w:t>
            </w: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757A">
              <w:rPr>
                <w:rFonts w:ascii="Calibri" w:hAnsi="Calibri"/>
                <w:bCs/>
                <w:sz w:val="20"/>
                <w:szCs w:val="20"/>
              </w:rPr>
              <w:t>Działania właściwie adresowane do innych organizacji niż uczelnie wyższe</w:t>
            </w:r>
          </w:p>
        </w:tc>
      </w:tr>
      <w:tr w:rsidR="008740E4" w:rsidRPr="00CD1F14" w:rsidTr="00B44E7A">
        <w:trPr>
          <w:trHeight w:val="454"/>
        </w:trPr>
        <w:tc>
          <w:tcPr>
            <w:tcW w:w="1101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 xml:space="preserve">Program Jean </w:t>
            </w:r>
            <w:proofErr w:type="spellStart"/>
            <w:r w:rsidRPr="00BB59F5">
              <w:rPr>
                <w:rFonts w:ascii="Calibri" w:hAnsi="Calibri"/>
                <w:b/>
                <w:sz w:val="20"/>
                <w:szCs w:val="20"/>
              </w:rPr>
              <w:t>Monnet</w:t>
            </w:r>
            <w:proofErr w:type="spellEnd"/>
          </w:p>
        </w:tc>
        <w:tc>
          <w:tcPr>
            <w:tcW w:w="5982" w:type="dxa"/>
            <w:vAlign w:val="center"/>
          </w:tcPr>
          <w:p w:rsidR="008740E4" w:rsidRPr="001C27BB" w:rsidRDefault="008740E4" w:rsidP="00AE5940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C27BB">
              <w:rPr>
                <w:rFonts w:ascii="Calibri" w:hAnsi="Calibri"/>
                <w:b/>
                <w:sz w:val="20"/>
                <w:szCs w:val="20"/>
              </w:rPr>
              <w:t>Katedry, moduły, centra doskonałości, wsparcie dla instytucji i stowarzyszeń, sieci, projekty jednostronne:</w:t>
            </w:r>
          </w:p>
          <w:p w:rsidR="008740E4" w:rsidRPr="001C27BB" w:rsidRDefault="008740E4" w:rsidP="00AE5940">
            <w:pPr>
              <w:rPr>
                <w:rFonts w:ascii="Calibri" w:hAnsi="Calibri"/>
                <w:sz w:val="20"/>
                <w:szCs w:val="20"/>
              </w:rPr>
            </w:pPr>
            <w:r w:rsidRPr="001C27BB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1C27BB" w:rsidRPr="001C27BB">
              <w:rPr>
                <w:rFonts w:ascii="Calibri" w:hAnsi="Calibri"/>
                <w:b/>
                <w:sz w:val="20"/>
                <w:szCs w:val="20"/>
              </w:rPr>
              <w:t xml:space="preserve">Katedra „Jean </w:t>
            </w:r>
            <w:proofErr w:type="spellStart"/>
            <w:r w:rsidR="001C27BB" w:rsidRPr="001C27BB">
              <w:rPr>
                <w:rFonts w:ascii="Calibri" w:hAnsi="Calibri"/>
                <w:b/>
                <w:sz w:val="20"/>
                <w:szCs w:val="20"/>
              </w:rPr>
              <w:t>Monnet</w:t>
            </w:r>
            <w:proofErr w:type="spellEnd"/>
            <w:r w:rsidR="001C27BB" w:rsidRPr="001C27BB">
              <w:rPr>
                <w:rFonts w:ascii="Calibri" w:hAnsi="Calibri"/>
                <w:sz w:val="20"/>
                <w:szCs w:val="20"/>
              </w:rPr>
              <w:t>”</w:t>
            </w:r>
            <w:r w:rsidRPr="001C27BB">
              <w:rPr>
                <w:rFonts w:ascii="Calibri" w:hAnsi="Calibri"/>
                <w:sz w:val="20"/>
                <w:szCs w:val="20"/>
              </w:rPr>
              <w:t xml:space="preserve"> - praca nauczyciela akademickiego na pełen etat poświęcona całkowicie integracji europejskiej, projekt zakłada minimum 90 godzin nauczania na rok akademicki,</w:t>
            </w:r>
          </w:p>
          <w:p w:rsidR="008740E4" w:rsidRPr="001C27BB" w:rsidRDefault="008740E4" w:rsidP="00AE5940">
            <w:pPr>
              <w:rPr>
                <w:rFonts w:ascii="Calibri" w:hAnsi="Calibri"/>
                <w:sz w:val="20"/>
                <w:szCs w:val="20"/>
              </w:rPr>
            </w:pPr>
            <w:r w:rsidRPr="001C27B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1C27BB">
              <w:rPr>
                <w:rFonts w:ascii="Calibri" w:hAnsi="Calibri"/>
                <w:b/>
                <w:sz w:val="20"/>
                <w:szCs w:val="20"/>
              </w:rPr>
              <w:t>Centra doskona</w:t>
            </w:r>
            <w:r w:rsidR="001C27BB" w:rsidRPr="001C27BB">
              <w:rPr>
                <w:rFonts w:ascii="Calibri" w:hAnsi="Calibri"/>
                <w:b/>
                <w:sz w:val="20"/>
                <w:szCs w:val="20"/>
              </w:rPr>
              <w:t>łości</w:t>
            </w:r>
            <w:r w:rsidRPr="001C27B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27BB" w:rsidRPr="001C27BB">
              <w:rPr>
                <w:rFonts w:ascii="Calibri" w:hAnsi="Calibri"/>
                <w:b/>
                <w:sz w:val="20"/>
                <w:szCs w:val="20"/>
              </w:rPr>
              <w:t xml:space="preserve">„Jean </w:t>
            </w:r>
            <w:proofErr w:type="spellStart"/>
            <w:r w:rsidR="001C27BB" w:rsidRPr="001C27BB">
              <w:rPr>
                <w:rFonts w:ascii="Calibri" w:hAnsi="Calibri"/>
                <w:b/>
                <w:sz w:val="20"/>
                <w:szCs w:val="20"/>
              </w:rPr>
              <w:t>Monnet</w:t>
            </w:r>
            <w:proofErr w:type="spellEnd"/>
            <w:r w:rsidR="001C27BB" w:rsidRPr="001C27BB">
              <w:rPr>
                <w:rFonts w:ascii="Calibri" w:hAnsi="Calibri"/>
                <w:b/>
                <w:sz w:val="20"/>
                <w:szCs w:val="20"/>
              </w:rPr>
              <w:t>”</w:t>
            </w:r>
            <w:r w:rsidR="001C27BB" w:rsidRPr="001C27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27BB">
              <w:rPr>
                <w:rFonts w:ascii="Calibri" w:hAnsi="Calibri"/>
                <w:sz w:val="20"/>
                <w:szCs w:val="20"/>
              </w:rPr>
              <w:t xml:space="preserve"> - wielodyscyplinarna struktura grupująca naukowe, humanistyczne i dokumentalne zasoby dla studiów z zakresu integracji europejskiej i badań na jednym lub więcej uniwersytetach,</w:t>
            </w:r>
          </w:p>
          <w:p w:rsidR="008740E4" w:rsidRPr="007F216D" w:rsidRDefault="008740E4" w:rsidP="007F216D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C27B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1C27BB">
              <w:rPr>
                <w:rFonts w:ascii="Calibri" w:hAnsi="Calibri"/>
                <w:b/>
                <w:sz w:val="20"/>
                <w:szCs w:val="20"/>
              </w:rPr>
              <w:t xml:space="preserve">Moduły </w:t>
            </w:r>
            <w:r w:rsidR="001C27BB">
              <w:rPr>
                <w:rFonts w:ascii="Calibri" w:hAnsi="Calibri"/>
                <w:b/>
                <w:sz w:val="20"/>
                <w:szCs w:val="20"/>
              </w:rPr>
              <w:t>„</w:t>
            </w:r>
            <w:r w:rsidRPr="001C27BB">
              <w:rPr>
                <w:rFonts w:ascii="Calibri" w:hAnsi="Calibri"/>
                <w:b/>
                <w:sz w:val="20"/>
                <w:szCs w:val="20"/>
              </w:rPr>
              <w:t>J</w:t>
            </w:r>
            <w:r w:rsidR="001C27BB">
              <w:rPr>
                <w:rFonts w:ascii="Calibri" w:hAnsi="Calibri"/>
                <w:b/>
                <w:sz w:val="20"/>
                <w:szCs w:val="20"/>
              </w:rPr>
              <w:t xml:space="preserve">ean </w:t>
            </w:r>
            <w:proofErr w:type="spellStart"/>
            <w:r w:rsidRPr="001C27BB">
              <w:rPr>
                <w:rFonts w:ascii="Calibri" w:hAnsi="Calibri"/>
                <w:b/>
                <w:sz w:val="20"/>
                <w:szCs w:val="20"/>
              </w:rPr>
              <w:t>M</w:t>
            </w:r>
            <w:r w:rsidR="001C27BB">
              <w:rPr>
                <w:rFonts w:ascii="Calibri" w:hAnsi="Calibri"/>
                <w:b/>
                <w:sz w:val="20"/>
                <w:szCs w:val="20"/>
              </w:rPr>
              <w:t>onnet</w:t>
            </w:r>
            <w:proofErr w:type="spellEnd"/>
            <w:r w:rsidR="001C27BB">
              <w:rPr>
                <w:rFonts w:ascii="Calibri" w:hAnsi="Calibri"/>
                <w:b/>
                <w:sz w:val="20"/>
                <w:szCs w:val="20"/>
              </w:rPr>
              <w:t>”</w:t>
            </w:r>
            <w:r w:rsidRPr="001C27BB">
              <w:rPr>
                <w:rFonts w:ascii="Calibri" w:hAnsi="Calibri"/>
                <w:sz w:val="20"/>
                <w:szCs w:val="20"/>
              </w:rPr>
              <w:t xml:space="preserve"> - krótki program studiów z zakresu integracji europejskiej, minimum 40 godzin nauki na rok akademicki, może być wielodyscyplinarny.</w:t>
            </w:r>
          </w:p>
        </w:tc>
        <w:tc>
          <w:tcPr>
            <w:tcW w:w="2977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13D8D" w:rsidRPr="00BB59F5" w:rsidRDefault="002B2E62" w:rsidP="00813D8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Luty</w:t>
            </w:r>
          </w:p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740E4" w:rsidRDefault="00CC612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Wydziały</w:t>
            </w:r>
            <w:r w:rsidR="00813D8D">
              <w:rPr>
                <w:rFonts w:ascii="Calibri" w:hAnsi="Calibri"/>
                <w:sz w:val="20"/>
                <w:szCs w:val="20"/>
              </w:rPr>
              <w:t>,</w:t>
            </w:r>
          </w:p>
          <w:p w:rsidR="00813D8D" w:rsidRPr="00BB59F5" w:rsidRDefault="00CC612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Instytuty,</w:t>
            </w:r>
          </w:p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Pełnomocnik Rektora ds. Jakości K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>ształcenia</w:t>
            </w:r>
          </w:p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Centrum Kształcenia i Obsługi Studiów</w:t>
            </w:r>
          </w:p>
        </w:tc>
      </w:tr>
    </w:tbl>
    <w:p w:rsidR="008740E4" w:rsidRPr="00530D27" w:rsidRDefault="008740E4" w:rsidP="00A71AD8">
      <w:pPr>
        <w:rPr>
          <w:rFonts w:ascii="Calibri" w:hAnsi="Calibri"/>
          <w:sz w:val="22"/>
          <w:szCs w:val="22"/>
        </w:rPr>
      </w:pPr>
    </w:p>
    <w:p w:rsidR="008740E4" w:rsidRDefault="008740E4" w:rsidP="00A10CCB">
      <w:pPr>
        <w:rPr>
          <w:rFonts w:ascii="Calibri" w:hAnsi="Calibri"/>
          <w:bCs/>
          <w:sz w:val="22"/>
          <w:szCs w:val="22"/>
        </w:rPr>
      </w:pPr>
      <w:r w:rsidRPr="00530D27">
        <w:rPr>
          <w:rFonts w:ascii="Calibri" w:hAnsi="Calibri"/>
          <w:sz w:val="22"/>
          <w:szCs w:val="22"/>
        </w:rPr>
        <w:t xml:space="preserve">Szczegółowe informacje: </w:t>
      </w:r>
      <w:r w:rsidRPr="007F216D">
        <w:rPr>
          <w:rStyle w:val="Hipercze"/>
          <w:rFonts w:ascii="Calibri" w:hAnsi="Calibri"/>
          <w:bCs/>
          <w:sz w:val="22"/>
          <w:szCs w:val="22"/>
        </w:rPr>
        <w:t>http://erasmus</w:t>
      </w:r>
      <w:r w:rsidRPr="007F216D">
        <w:rPr>
          <w:rStyle w:val="Hipercze"/>
          <w:rFonts w:ascii="Calibri" w:hAnsi="Calibri"/>
          <w:bCs/>
          <w:sz w:val="22"/>
          <w:szCs w:val="22"/>
        </w:rPr>
        <w:t>p</w:t>
      </w:r>
      <w:r w:rsidRPr="007F216D">
        <w:rPr>
          <w:rStyle w:val="Hipercze"/>
          <w:rFonts w:ascii="Calibri" w:hAnsi="Calibri"/>
          <w:bCs/>
          <w:sz w:val="22"/>
          <w:szCs w:val="22"/>
        </w:rPr>
        <w:t>lus.org.pl/szkolnictwo-wyzsze</w:t>
      </w:r>
      <w:r w:rsidRPr="00530D27">
        <w:rPr>
          <w:rFonts w:ascii="Calibri" w:hAnsi="Calibri"/>
          <w:bCs/>
          <w:sz w:val="22"/>
          <w:szCs w:val="22"/>
        </w:rPr>
        <w:tab/>
      </w:r>
      <w:r w:rsidRPr="007F216D">
        <w:rPr>
          <w:rStyle w:val="Hipercze"/>
          <w:rFonts w:ascii="Calibri" w:hAnsi="Calibri"/>
          <w:kern w:val="36"/>
          <w:sz w:val="22"/>
          <w:szCs w:val="22"/>
        </w:rPr>
        <w:t>http://ec.europa.eu/educa</w:t>
      </w:r>
      <w:r w:rsidRPr="007F216D">
        <w:rPr>
          <w:rStyle w:val="Hipercze"/>
          <w:rFonts w:ascii="Calibri" w:hAnsi="Calibri"/>
          <w:kern w:val="36"/>
          <w:sz w:val="22"/>
          <w:szCs w:val="22"/>
        </w:rPr>
        <w:t>t</w:t>
      </w:r>
      <w:r w:rsidRPr="007F216D">
        <w:rPr>
          <w:rStyle w:val="Hipercze"/>
          <w:rFonts w:ascii="Calibri" w:hAnsi="Calibri"/>
          <w:kern w:val="36"/>
          <w:sz w:val="22"/>
          <w:szCs w:val="22"/>
        </w:rPr>
        <w:t>ion/erasmus-plus/index_en.htm</w:t>
      </w:r>
      <w:r w:rsidRPr="00530D27">
        <w:rPr>
          <w:rStyle w:val="Hipercze"/>
          <w:rFonts w:ascii="Calibri" w:hAnsi="Calibri"/>
          <w:kern w:val="36"/>
          <w:sz w:val="22"/>
          <w:szCs w:val="22"/>
        </w:rPr>
        <w:t xml:space="preserve">   </w:t>
      </w:r>
    </w:p>
    <w:p w:rsidR="008740E4" w:rsidRDefault="008740E4" w:rsidP="00A10CCB">
      <w:pPr>
        <w:rPr>
          <w:rFonts w:ascii="Calibri" w:hAnsi="Calibri"/>
          <w:bCs/>
          <w:sz w:val="22"/>
          <w:szCs w:val="22"/>
        </w:rPr>
      </w:pPr>
    </w:p>
    <w:sectPr w:rsidR="008740E4" w:rsidSect="002B2E62">
      <w:pgSz w:w="16838" w:h="11906" w:orient="landscape"/>
      <w:pgMar w:top="680" w:right="102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34B"/>
    <w:multiLevelType w:val="hybridMultilevel"/>
    <w:tmpl w:val="5094C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49DC"/>
    <w:multiLevelType w:val="hybridMultilevel"/>
    <w:tmpl w:val="952EB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7CC5"/>
    <w:multiLevelType w:val="multilevel"/>
    <w:tmpl w:val="C866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62E11"/>
    <w:multiLevelType w:val="hybridMultilevel"/>
    <w:tmpl w:val="182A5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55D9"/>
    <w:multiLevelType w:val="hybridMultilevel"/>
    <w:tmpl w:val="38D0CB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C2694D"/>
    <w:multiLevelType w:val="hybridMultilevel"/>
    <w:tmpl w:val="EB5CB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E1C38"/>
    <w:multiLevelType w:val="hybridMultilevel"/>
    <w:tmpl w:val="98A21E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B3F44"/>
    <w:multiLevelType w:val="hybridMultilevel"/>
    <w:tmpl w:val="BADAE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281D"/>
    <w:multiLevelType w:val="hybridMultilevel"/>
    <w:tmpl w:val="2108B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6E"/>
    <w:rsid w:val="00001489"/>
    <w:rsid w:val="00036EE2"/>
    <w:rsid w:val="000572A2"/>
    <w:rsid w:val="00093CBD"/>
    <w:rsid w:val="000A7B24"/>
    <w:rsid w:val="000C7F69"/>
    <w:rsid w:val="001124EA"/>
    <w:rsid w:val="00120AB3"/>
    <w:rsid w:val="00125A87"/>
    <w:rsid w:val="001439CC"/>
    <w:rsid w:val="001670DD"/>
    <w:rsid w:val="00180C17"/>
    <w:rsid w:val="00184A5C"/>
    <w:rsid w:val="0018744E"/>
    <w:rsid w:val="001A339E"/>
    <w:rsid w:val="001A5E2E"/>
    <w:rsid w:val="001B623D"/>
    <w:rsid w:val="001C27BB"/>
    <w:rsid w:val="00266A26"/>
    <w:rsid w:val="00267D3E"/>
    <w:rsid w:val="00276152"/>
    <w:rsid w:val="00287E74"/>
    <w:rsid w:val="00294BD4"/>
    <w:rsid w:val="002A711A"/>
    <w:rsid w:val="002B2E62"/>
    <w:rsid w:val="002C0C74"/>
    <w:rsid w:val="002D7B34"/>
    <w:rsid w:val="003036AA"/>
    <w:rsid w:val="00326EF9"/>
    <w:rsid w:val="003325BC"/>
    <w:rsid w:val="0036316B"/>
    <w:rsid w:val="003C063D"/>
    <w:rsid w:val="003C5602"/>
    <w:rsid w:val="003C5860"/>
    <w:rsid w:val="003E603A"/>
    <w:rsid w:val="00403C71"/>
    <w:rsid w:val="00405F7E"/>
    <w:rsid w:val="00423347"/>
    <w:rsid w:val="004314E2"/>
    <w:rsid w:val="004434CB"/>
    <w:rsid w:val="00475B06"/>
    <w:rsid w:val="004966D9"/>
    <w:rsid w:val="004B3142"/>
    <w:rsid w:val="004C515D"/>
    <w:rsid w:val="004D5E62"/>
    <w:rsid w:val="004D7100"/>
    <w:rsid w:val="00530D27"/>
    <w:rsid w:val="005B7C1C"/>
    <w:rsid w:val="0060154D"/>
    <w:rsid w:val="00603B05"/>
    <w:rsid w:val="006045AE"/>
    <w:rsid w:val="0068472B"/>
    <w:rsid w:val="006905CD"/>
    <w:rsid w:val="00731360"/>
    <w:rsid w:val="00773C6E"/>
    <w:rsid w:val="00791CDA"/>
    <w:rsid w:val="00792072"/>
    <w:rsid w:val="007A3AB0"/>
    <w:rsid w:val="007C3428"/>
    <w:rsid w:val="007E2343"/>
    <w:rsid w:val="007F1A7B"/>
    <w:rsid w:val="007F216D"/>
    <w:rsid w:val="0080430B"/>
    <w:rsid w:val="00807088"/>
    <w:rsid w:val="00813ABA"/>
    <w:rsid w:val="00813D8D"/>
    <w:rsid w:val="008740E4"/>
    <w:rsid w:val="008A6332"/>
    <w:rsid w:val="008F7F82"/>
    <w:rsid w:val="00922A39"/>
    <w:rsid w:val="00936480"/>
    <w:rsid w:val="00951D19"/>
    <w:rsid w:val="009832A1"/>
    <w:rsid w:val="009D6FB4"/>
    <w:rsid w:val="00A1095D"/>
    <w:rsid w:val="00A10CCB"/>
    <w:rsid w:val="00A1267B"/>
    <w:rsid w:val="00A12732"/>
    <w:rsid w:val="00A71AD8"/>
    <w:rsid w:val="00A75AD9"/>
    <w:rsid w:val="00AB43BF"/>
    <w:rsid w:val="00AD26A3"/>
    <w:rsid w:val="00AE35C3"/>
    <w:rsid w:val="00AE5940"/>
    <w:rsid w:val="00B153FA"/>
    <w:rsid w:val="00B20C8C"/>
    <w:rsid w:val="00B2173D"/>
    <w:rsid w:val="00B44E7A"/>
    <w:rsid w:val="00B831EF"/>
    <w:rsid w:val="00BA56E9"/>
    <w:rsid w:val="00BB59F5"/>
    <w:rsid w:val="00BE0DDF"/>
    <w:rsid w:val="00C04D9B"/>
    <w:rsid w:val="00C82CF6"/>
    <w:rsid w:val="00CA6FBA"/>
    <w:rsid w:val="00CC6124"/>
    <w:rsid w:val="00CD1F14"/>
    <w:rsid w:val="00D20932"/>
    <w:rsid w:val="00D536D6"/>
    <w:rsid w:val="00D828D2"/>
    <w:rsid w:val="00DB1787"/>
    <w:rsid w:val="00DC79A0"/>
    <w:rsid w:val="00DF4307"/>
    <w:rsid w:val="00DF49EE"/>
    <w:rsid w:val="00E162F8"/>
    <w:rsid w:val="00E2528B"/>
    <w:rsid w:val="00E8094F"/>
    <w:rsid w:val="00EB6E10"/>
    <w:rsid w:val="00EE6E49"/>
    <w:rsid w:val="00F419D1"/>
    <w:rsid w:val="00F45BDE"/>
    <w:rsid w:val="00F45DC8"/>
    <w:rsid w:val="00F4790A"/>
    <w:rsid w:val="00F508C2"/>
    <w:rsid w:val="00F52ADD"/>
    <w:rsid w:val="00F77E36"/>
    <w:rsid w:val="00FB217D"/>
    <w:rsid w:val="00FB3064"/>
    <w:rsid w:val="00FB757A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7A4394-1898-48D4-B2A2-AC35CB29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B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D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773C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1D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3C6E"/>
    <w:rPr>
      <w:rFonts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rsid w:val="00773C6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951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51D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B7C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124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126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80430B"/>
    <w:rPr>
      <w:rFonts w:cs="Times New Roman"/>
      <w:b/>
      <w:bCs/>
    </w:rPr>
  </w:style>
  <w:style w:type="character" w:customStyle="1" w:styleId="markedcontent">
    <w:name w:val="markedcontent"/>
    <w:basedOn w:val="Domylnaczcionkaakapitu"/>
    <w:rsid w:val="00405F7E"/>
  </w:style>
  <w:style w:type="character" w:styleId="UyteHipercze">
    <w:name w:val="FollowedHyperlink"/>
    <w:basedOn w:val="Domylnaczcionkaakapitu"/>
    <w:uiPriority w:val="99"/>
    <w:semiHidden/>
    <w:unhideWhenUsed/>
    <w:rsid w:val="007F2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1122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    </vt:lpstr>
      <vt:lpstr>        /</vt:lpstr>
      <vt:lpstr>        </vt:lpstr>
      <vt:lpstr>        </vt:lpstr>
      <vt:lpstr>        Erasmus+ 2021-27   	/											 </vt:lpstr>
      <vt:lpstr>        Nowy program Komisji Europejskiej na lata 2021-2027 dot. kształcenia, szkolenia,</vt:lpstr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User</cp:lastModifiedBy>
  <cp:revision>11</cp:revision>
  <cp:lastPrinted>2014-02-26T10:17:00Z</cp:lastPrinted>
  <dcterms:created xsi:type="dcterms:W3CDTF">2022-12-05T12:43:00Z</dcterms:created>
  <dcterms:modified xsi:type="dcterms:W3CDTF">2022-12-06T10:19:00Z</dcterms:modified>
</cp:coreProperties>
</file>