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F7726" w14:textId="77777777" w:rsidR="00931C3E" w:rsidRPr="001A162C" w:rsidRDefault="00931C3E" w:rsidP="00931C3E">
      <w:pPr>
        <w:jc w:val="both"/>
        <w:rPr>
          <w:b/>
          <w:bCs/>
        </w:rPr>
      </w:pPr>
      <w:r w:rsidRPr="001A162C">
        <w:rPr>
          <w:b/>
          <w:bCs/>
        </w:rPr>
        <w:t>Kapitalizm, socjalizm czy zupełnie nowy rodzaj systemu gospodarczego – w którą stronę zmierza chińska gospodarka?</w:t>
      </w:r>
    </w:p>
    <w:p w14:paraId="4D0AED28" w14:textId="77777777" w:rsidR="00931C3E" w:rsidRPr="001A162C" w:rsidRDefault="00931C3E" w:rsidP="00931C3E">
      <w:pPr>
        <w:jc w:val="both"/>
        <w:rPr>
          <w:b/>
          <w:bCs/>
        </w:rPr>
      </w:pPr>
    </w:p>
    <w:p w14:paraId="3738F737" w14:textId="029B2985" w:rsidR="00931C3E" w:rsidRPr="001A162C" w:rsidRDefault="00931C3E" w:rsidP="00931C3E">
      <w:pPr>
        <w:jc w:val="both"/>
      </w:pPr>
      <w:r w:rsidRPr="001A162C">
        <w:t xml:space="preserve">Wydarzenia i decyzje podjęte na zakończonym niedawno XX </w:t>
      </w:r>
      <w:bookmarkStart w:id="0" w:name="OLE_LINK16"/>
      <w:r w:rsidRPr="001A162C">
        <w:t>Zjeździe K</w:t>
      </w:r>
      <w:bookmarkStart w:id="1" w:name="OLE_LINK6"/>
      <w:r w:rsidRPr="001A162C">
        <w:t>omunistycznej Partii Chin</w:t>
      </w:r>
      <w:bookmarkEnd w:id="0"/>
      <w:bookmarkEnd w:id="1"/>
      <w:r w:rsidRPr="001A162C">
        <w:t xml:space="preserve"> są przedmiotem wielu analiz i komentarzy. Uwagę światowych mediów przykuło</w:t>
      </w:r>
      <w:r>
        <w:t xml:space="preserve"> przede wszystkim</w:t>
      </w:r>
      <w:r w:rsidRPr="001A162C">
        <w:t xml:space="preserve"> spektakularne i – jak się wydaje – pokazowe wyprowadzenie z obrad byłego przewodniczącego Chińskiej Republiki Ludowej Hu Jintao. Analitycy i badacze chińskiego systemu politycznego podkreślają, że październikowy zjazd był kolejnym krokiem do centralizacji i umocnienia władzy obecnego pr</w:t>
      </w:r>
      <w:r w:rsidR="001560D2">
        <w:t>zewodniczącego – Xi Jinpinga. Z </w:t>
      </w:r>
      <w:r w:rsidRPr="001A162C">
        <w:t>perspektywy ekonomicznej warto przyjrzeć się, jak po</w:t>
      </w:r>
      <w:r w:rsidR="001560D2">
        <w:t>djęte tam decyzje wpisują się w </w:t>
      </w:r>
      <w:r w:rsidRPr="001A162C">
        <w:t xml:space="preserve">przemiany chińskiego modelu gospodarczego. </w:t>
      </w:r>
    </w:p>
    <w:p w14:paraId="1F70D119" w14:textId="77777777" w:rsidR="00931C3E" w:rsidRPr="001A162C" w:rsidRDefault="00931C3E" w:rsidP="00931C3E">
      <w:pPr>
        <w:jc w:val="both"/>
      </w:pPr>
    </w:p>
    <w:p w14:paraId="461276EF" w14:textId="4E2EF24C" w:rsidR="00931C3E" w:rsidRPr="001A162C" w:rsidRDefault="00931C3E" w:rsidP="00931C3E">
      <w:pPr>
        <w:jc w:val="both"/>
      </w:pPr>
      <w:r w:rsidRPr="001A162C">
        <w:t xml:space="preserve">Spektakularny wzrost gospodarczy w </w:t>
      </w:r>
      <w:r>
        <w:t>Chinach</w:t>
      </w:r>
      <w:r w:rsidRPr="001A162C">
        <w:t xml:space="preserve"> w o</w:t>
      </w:r>
      <w:bookmarkStart w:id="2" w:name="OLE_LINK2"/>
      <w:r w:rsidRPr="001A162C">
        <w:t>statnich 40 latach</w:t>
      </w:r>
      <w:bookmarkEnd w:id="2"/>
      <w:r w:rsidRPr="001A162C">
        <w:t xml:space="preserve"> </w:t>
      </w:r>
      <w:r>
        <w:t>jest pewnego rodzaju zagadką dla ekonomistów</w:t>
      </w:r>
      <w:r w:rsidRPr="001A162C">
        <w:t xml:space="preserve">. Tradycyjnie systemy gospodarcze były definiowane w dwóch wymiarach: tego, kto jest właścicielem czynników produkcji oraz co jest mechanizmem alokacji zasobów (decydowania o tym, co, jak i dla kogo jest produkowane). W tym ujęciu dwa główne typy systemów gospodarczych funkcjonujące w XX wieku to gospodarki rynkowe (kapitalistyczne), w których własność była głównie prywatna, a alokacja była dokonywana przez rynek oraz gospodarki nakazowo-rozdzielcze (komunistyczne, socjalistyczne), w których własność była państwowa, a alokacja dokonywała się na podstawie planu (decyzji rządzących i polityków). Przełom lat 80. i 90. XX wieku przyniósł upadek większości gospodarek </w:t>
      </w:r>
      <w:r w:rsidR="00F5407A">
        <w:t>nakazowo-rozdzielczych</w:t>
      </w:r>
      <w:r w:rsidRPr="001A162C">
        <w:t>, co miało być ostatecznym rozstrzygnięciem sporu o wyższoś</w:t>
      </w:r>
      <w:r w:rsidR="00F5407A">
        <w:t>ć danego systemu</w:t>
      </w:r>
      <w:r w:rsidRPr="001A162C">
        <w:t xml:space="preserve"> </w:t>
      </w:r>
      <w:r w:rsidR="00F5407A">
        <w:t xml:space="preserve">gospodarczego – </w:t>
      </w:r>
      <w:r w:rsidRPr="001A162C">
        <w:t>na korzyść gospodarki rynkowej. Byłe gospodarki socjalistyczne podjęły – z większym lub mniejszym sukcesem – trud transformacji gospodarczej polegającej na (często skokowym) przejściu do gospodarki rynkowej oraz szerokiej prywatyzacji dominujących w tych gospodarkach przedsiębiorstw państwowych.</w:t>
      </w:r>
    </w:p>
    <w:p w14:paraId="4D699A45" w14:textId="77777777" w:rsidR="00931C3E" w:rsidRPr="001A162C" w:rsidRDefault="00931C3E" w:rsidP="00931C3E">
      <w:pPr>
        <w:jc w:val="both"/>
      </w:pPr>
    </w:p>
    <w:p w14:paraId="67503509" w14:textId="37066448" w:rsidR="00931C3E" w:rsidRPr="001A162C" w:rsidRDefault="00931C3E" w:rsidP="00931C3E">
      <w:pPr>
        <w:jc w:val="both"/>
      </w:pPr>
      <w:r w:rsidRPr="00F5407A">
        <w:rPr>
          <w:b/>
        </w:rPr>
        <w:t>Chiny – inaczej niż większość wspomnianych wyżej byłych krajów socjalistycznych – nie zdecydowały się</w:t>
      </w:r>
      <w:bookmarkStart w:id="3" w:name="OLE_LINK15"/>
      <w:r w:rsidRPr="00F5407A">
        <w:rPr>
          <w:b/>
        </w:rPr>
        <w:t xml:space="preserve"> wówczas ani na skokowe przejście do gospodarki rynkowej, ani też na powszechną prywatyzację przedsiębiorstw państwowyc</w:t>
      </w:r>
      <w:bookmarkEnd w:id="3"/>
      <w:r w:rsidRPr="00F5407A">
        <w:rPr>
          <w:b/>
        </w:rPr>
        <w:t>h.</w:t>
      </w:r>
      <w:r w:rsidRPr="001A162C">
        <w:t xml:space="preserve"> Podjęto reformy w kierunku większego udziału rynków i własności prywatnej, jednak z</w:t>
      </w:r>
      <w:r w:rsidR="00F5407A">
        <w:t>miany były powolne, stopniowe i </w:t>
      </w:r>
      <w:r w:rsidRPr="001A162C">
        <w:t xml:space="preserve">dotyczyły wyłącznie wybranych obszarów gospodarki. Jednocześnie w warstwie ideologicznej ciągle deklarowano wierność ideom socjalistycznym. Symbolem tego podejścia stało się powiedzenie ojca chińskich reform gospodarczych </w:t>
      </w:r>
      <w:bookmarkStart w:id="4" w:name="OLE_LINK14"/>
      <w:r w:rsidRPr="001A162C">
        <w:t xml:space="preserve">Deng </w:t>
      </w:r>
      <w:bookmarkStart w:id="5" w:name="OLE_LINK23"/>
      <w:r w:rsidRPr="001A162C">
        <w:t>Xiaopinga</w:t>
      </w:r>
      <w:bookmarkEnd w:id="4"/>
      <w:r w:rsidRPr="001A162C">
        <w:t xml:space="preserve"> </w:t>
      </w:r>
      <w:bookmarkEnd w:id="5"/>
      <w:r w:rsidR="00F5407A">
        <w:t>o </w:t>
      </w:r>
      <w:r w:rsidRPr="001A162C">
        <w:t>tym, że „nieważne, jakiego koloru jest kot – ważne, by łapał myszy”. W ten sposób Xiaoping uzasadniał odejście od całkowitego oparcia gospodarki na planie i własności państwowej</w:t>
      </w:r>
      <w:r>
        <w:t xml:space="preserve"> w kierunku bardziej pragmatycznych rozwiązań.</w:t>
      </w:r>
    </w:p>
    <w:p w14:paraId="0B0F90A9" w14:textId="77777777" w:rsidR="00931C3E" w:rsidRPr="001A162C" w:rsidRDefault="00931C3E" w:rsidP="00931C3E">
      <w:pPr>
        <w:jc w:val="both"/>
      </w:pPr>
    </w:p>
    <w:p w14:paraId="6F2D5691" w14:textId="591D82DD" w:rsidR="00931C3E" w:rsidRPr="001A162C" w:rsidRDefault="00931C3E" w:rsidP="00931C3E">
      <w:pPr>
        <w:jc w:val="both"/>
      </w:pPr>
      <w:r w:rsidRPr="001A162C">
        <w:t xml:space="preserve">W kolejnych latach chińskie władze </w:t>
      </w:r>
      <w:r>
        <w:t>próbowały</w:t>
      </w:r>
      <w:r w:rsidRPr="001A162C">
        <w:t xml:space="preserve"> utr</w:t>
      </w:r>
      <w:r w:rsidR="00F5407A">
        <w:t>zymać kontrolę nad gospodarką i </w:t>
      </w:r>
      <w:r w:rsidRPr="001A162C">
        <w:t>systemem politycznym, a jednocześnie uzyskać wysoką dynamikę wzrostu gospodarczego. Dla wielu ekonomistów było to jak pogodzenie ognia z wodą i przez lata tacy badacze jak Jeffrey Sachs, Wing Thye Woo</w:t>
      </w:r>
      <w:r w:rsidR="00F5407A">
        <w:t>, Daron Acemoglu czy</w:t>
      </w:r>
      <w:r w:rsidRPr="001A162C">
        <w:t xml:space="preserve"> James Robinson postulowali konieczno</w:t>
      </w:r>
      <w:r w:rsidR="00F5407A">
        <w:t>ść przeprowadzenia radykalnych,</w:t>
      </w:r>
      <w:r w:rsidRPr="001A162C">
        <w:t xml:space="preserve"> zaawansowanych reform gospodarczych </w:t>
      </w:r>
      <w:r w:rsidRPr="001A162C">
        <w:lastRenderedPageBreak/>
        <w:t>obejmujących zarówno liberalizację gospodarki, jak i prywatyzację przedsiębiorstw państwowych lub formułowali prognozy o rychłym załamaniu się tego modelu gospodarczego, który o ile mógł dawać ekstensywny wzrost gospodarczy, to nie miał prawa doprowadzić do wysokiego poziomu innowacyjności, koniecznego dla dalszego utrzymania wysokiego tempa wzrostu gospodarczego. W tym ujęciu wysoki poziom kontroli nad gospodarką był przeszkodą, a nie narzędziem rozwoju gospodarczego.</w:t>
      </w:r>
    </w:p>
    <w:p w14:paraId="395EFB34" w14:textId="77777777" w:rsidR="00931C3E" w:rsidRPr="001A162C" w:rsidRDefault="00931C3E" w:rsidP="00931C3E">
      <w:pPr>
        <w:jc w:val="both"/>
      </w:pPr>
    </w:p>
    <w:p w14:paraId="0BD7BD8E" w14:textId="73B7D27E" w:rsidR="00931C3E" w:rsidRPr="001A162C" w:rsidRDefault="00931C3E" w:rsidP="00931C3E">
      <w:pPr>
        <w:jc w:val="both"/>
      </w:pPr>
      <w:r w:rsidRPr="001A162C">
        <w:t>Jednakże przy pozostawieniu na marginesie – p</w:t>
      </w:r>
      <w:r w:rsidR="00F5407A">
        <w:t>oniekąd zasadnych – dywagacji o </w:t>
      </w:r>
      <w:r w:rsidRPr="001A162C">
        <w:t>wiarygodności i jakości oficjalnych danych na temat poziomu produkcji i wzrostu gospodarczego w Chinach, te powyższe prognozy się nie spełniły</w:t>
      </w:r>
      <w:r>
        <w:t xml:space="preserve">, </w:t>
      </w:r>
      <w:r w:rsidRPr="001A162C">
        <w:t xml:space="preserve">przynajmniej jak dotychczas. Wprawdzie dostrzegalne jest pewne obniżenie długookresowego tempa wzrostu gospodarczego w tej gospodarce i niektórzy autorzy zaczynają zastępować określenie „growing like China” innym "slowing like China", jednak nie jest to w żadnej mierze drastyczne załamanie tempa wzrostu gospodarczego. </w:t>
      </w:r>
    </w:p>
    <w:p w14:paraId="6E8FA4E2" w14:textId="77777777" w:rsidR="00931C3E" w:rsidRPr="001A162C" w:rsidRDefault="00931C3E" w:rsidP="00931C3E">
      <w:pPr>
        <w:jc w:val="both"/>
      </w:pPr>
    </w:p>
    <w:p w14:paraId="17B56A11" w14:textId="3B095768" w:rsidR="00931C3E" w:rsidRPr="001A162C" w:rsidRDefault="00931C3E" w:rsidP="00931C3E">
      <w:pPr>
        <w:jc w:val="both"/>
      </w:pPr>
      <w:r w:rsidRPr="001A162C">
        <w:t xml:space="preserve">Nie zmniejszyła się również istotnie obecność chińskiego państwa w gospodarce i kontrola nad nią. Przedsiębiorstwa państwowe, choć powszechnie na świecie postrzegane są jako </w:t>
      </w:r>
      <w:r>
        <w:t xml:space="preserve">raczej </w:t>
      </w:r>
      <w:r w:rsidRPr="001A162C">
        <w:t>nieefektywne podmioty gospodarcze, wciąż są podstawą chińskiej gospodarki i w niej dominują. Badania prof. M. Bałtowskiego i autora niniejszego komentarza</w:t>
      </w:r>
      <w:r w:rsidR="00213F21">
        <w:t xml:space="preserve"> przeprowadzone w ramach grantu NCN </w:t>
      </w:r>
      <w:r w:rsidR="000A584E">
        <w:t>(</w:t>
      </w:r>
      <w:r w:rsidRPr="001A162C">
        <w:t xml:space="preserve">opublikowane w tym roku przez wydawnictwo Routledge w książce </w:t>
      </w:r>
      <w:r w:rsidRPr="001A162C">
        <w:rPr>
          <w:i/>
          <w:iCs/>
        </w:rPr>
        <w:t>State-Owned Enterprises in the Global Economy</w:t>
      </w:r>
      <w:r w:rsidR="000A584E" w:rsidRPr="000A584E">
        <w:rPr>
          <w:iCs/>
        </w:rPr>
        <w:t>)</w:t>
      </w:r>
      <w:r w:rsidRPr="001A162C">
        <w:t xml:space="preserve"> pokazują, że udział przedsiębiorstw państwowych wśród największych chińskich </w:t>
      </w:r>
      <w:r>
        <w:t>podmiotów</w:t>
      </w:r>
      <w:r w:rsidRPr="001A162C">
        <w:t xml:space="preserve"> w latach 2009-2018 wprawdzie obniżył</w:t>
      </w:r>
      <w:r>
        <w:t xml:space="preserve"> </w:t>
      </w:r>
      <w:r w:rsidRPr="001A162C">
        <w:t>się, jednak bardzo nieznacznie</w:t>
      </w:r>
      <w:r>
        <w:t>. W</w:t>
      </w:r>
      <w:r w:rsidRPr="001A162C">
        <w:t xml:space="preserve"> grupie 100 największych chińskich przedsiębiorstw na początku tego okresu było 83 przedsiębiorstw państwowych, zaś na końcu – 78, w podobnie niewielkim stopniu spadł udział przedsiębiorstw </w:t>
      </w:r>
      <w:r w:rsidR="000A584E">
        <w:t>państwowych w </w:t>
      </w:r>
      <w:r w:rsidRPr="001A162C">
        <w:t>przychodach w tej grupie – z 92</w:t>
      </w:r>
      <w:r>
        <w:t>,</w:t>
      </w:r>
      <w:r w:rsidRPr="001A162C">
        <w:t>1% do 85</w:t>
      </w:r>
      <w:r>
        <w:t>,</w:t>
      </w:r>
      <w:r w:rsidRPr="001A162C">
        <w:t>9%. Warto również podkreślić, że w grupie 10</w:t>
      </w:r>
      <w:r>
        <w:t xml:space="preserve">, jak też </w:t>
      </w:r>
      <w:r w:rsidRPr="001A162C">
        <w:t xml:space="preserve">20 największych przedsiębiorstw </w:t>
      </w:r>
      <w:r>
        <w:t>te</w:t>
      </w:r>
      <w:r w:rsidRPr="001A162C">
        <w:t xml:space="preserve"> wartości są na jeszcze wyższym poziomie (przekraczającym 90%). Inne badanie </w:t>
      </w:r>
      <w:r w:rsidR="000A584E">
        <w:t>(</w:t>
      </w:r>
      <w:r w:rsidRPr="001A162C">
        <w:t xml:space="preserve">autora niniejszego komentarza oraz </w:t>
      </w:r>
      <w:r w:rsidRPr="001A162C">
        <w:rPr>
          <w:lang w:val="en-US"/>
        </w:rPr>
        <w:t xml:space="preserve">M. Gołębiowskiej i J. Mroczka </w:t>
      </w:r>
      <w:r w:rsidRPr="001A162C">
        <w:t xml:space="preserve">zatytułowane </w:t>
      </w:r>
      <w:r w:rsidRPr="001A162C">
        <w:rPr>
          <w:i/>
          <w:iCs/>
          <w:lang w:val="en-US"/>
        </w:rPr>
        <w:t xml:space="preserve">How Much of the World Economy is State-owned? Analysis Based on the 2005-2020 Fortune Global 500 Lists </w:t>
      </w:r>
      <w:r w:rsidRPr="001A162C">
        <w:rPr>
          <w:lang w:val="en-US"/>
        </w:rPr>
        <w:t>i</w:t>
      </w:r>
      <w:r w:rsidRPr="001A162C">
        <w:rPr>
          <w:i/>
          <w:iCs/>
          <w:lang w:val="en-US"/>
        </w:rPr>
        <w:t xml:space="preserve"> </w:t>
      </w:r>
      <w:r w:rsidRPr="001A162C">
        <w:rPr>
          <w:lang w:val="en-US"/>
        </w:rPr>
        <w:t>opublikowane</w:t>
      </w:r>
      <w:r w:rsidRPr="001A162C">
        <w:rPr>
          <w:i/>
          <w:iCs/>
          <w:lang w:val="en-US"/>
        </w:rPr>
        <w:t xml:space="preserve"> </w:t>
      </w:r>
      <w:r w:rsidRPr="001A162C">
        <w:rPr>
          <w:lang w:val="en-US"/>
        </w:rPr>
        <w:t>w</w:t>
      </w:r>
      <w:r w:rsidRPr="001A162C">
        <w:rPr>
          <w:i/>
          <w:iCs/>
          <w:lang w:val="en-US"/>
        </w:rPr>
        <w:t xml:space="preserve"> </w:t>
      </w:r>
      <w:r>
        <w:rPr>
          <w:lang w:val="en-US"/>
        </w:rPr>
        <w:t xml:space="preserve">czasopismie </w:t>
      </w:r>
      <w:r w:rsidRPr="001A162C">
        <w:rPr>
          <w:i/>
          <w:iCs/>
          <w:lang w:val="en-US"/>
        </w:rPr>
        <w:t>Annals of Public and Cooperative Economics</w:t>
      </w:r>
      <w:r w:rsidR="000A584E">
        <w:rPr>
          <w:iCs/>
          <w:lang w:val="en-US"/>
        </w:rPr>
        <w:t>)</w:t>
      </w:r>
      <w:r w:rsidRPr="001A162C">
        <w:rPr>
          <w:lang w:val="en-US"/>
        </w:rPr>
        <w:t xml:space="preserve"> wykazał</w:t>
      </w:r>
      <w:r>
        <w:rPr>
          <w:lang w:val="en-US"/>
        </w:rPr>
        <w:t>o</w:t>
      </w:r>
      <w:r w:rsidRPr="001A162C">
        <w:rPr>
          <w:lang w:val="en-US"/>
        </w:rPr>
        <w:t>, że</w:t>
      </w:r>
      <w:r w:rsidR="000A584E">
        <w:rPr>
          <w:lang w:val="en-US"/>
        </w:rPr>
        <w:t xml:space="preserve"> </w:t>
      </w:r>
      <w:r w:rsidR="000A584E" w:rsidRPr="000A584E">
        <w:rPr>
          <w:b/>
          <w:lang w:val="en-US"/>
        </w:rPr>
        <w:t>w</w:t>
      </w:r>
      <w:r w:rsidRPr="000A584E">
        <w:rPr>
          <w:b/>
          <w:lang w:val="en-US"/>
        </w:rPr>
        <w:t xml:space="preserve"> </w:t>
      </w:r>
      <w:r w:rsidR="00306D9D" w:rsidRPr="000A584E">
        <w:rPr>
          <w:b/>
          <w:lang w:val="en-US"/>
        </w:rPr>
        <w:t>okresie</w:t>
      </w:r>
      <w:r w:rsidRPr="000A584E">
        <w:rPr>
          <w:b/>
          <w:lang w:val="en-US"/>
        </w:rPr>
        <w:t xml:space="preserve"> między rokiem </w:t>
      </w:r>
      <w:r w:rsidRPr="000A584E">
        <w:rPr>
          <w:b/>
        </w:rPr>
        <w:t>2005</w:t>
      </w:r>
      <w:r w:rsidR="000A584E" w:rsidRPr="000A584E">
        <w:rPr>
          <w:b/>
        </w:rPr>
        <w:t xml:space="preserve"> a </w:t>
      </w:r>
      <w:r w:rsidRPr="000A584E">
        <w:rPr>
          <w:b/>
        </w:rPr>
        <w:t xml:space="preserve">2020 liczba chińskich przedsiębiorstw państwowych na liście największych przedsiębiorstw świata </w:t>
      </w:r>
      <w:r w:rsidRPr="000A584E">
        <w:rPr>
          <w:b/>
          <w:i/>
          <w:iCs/>
        </w:rPr>
        <w:t>Fortune Global 500</w:t>
      </w:r>
      <w:r w:rsidRPr="000A584E">
        <w:rPr>
          <w:b/>
        </w:rPr>
        <w:t xml:space="preserve"> zwiększyła się z 15 do 93</w:t>
      </w:r>
      <w:r w:rsidR="00306D9D" w:rsidRPr="000A584E">
        <w:rPr>
          <w:b/>
        </w:rPr>
        <w:t xml:space="preserve"> (</w:t>
      </w:r>
      <w:r w:rsidR="000A584E">
        <w:rPr>
          <w:b/>
        </w:rPr>
        <w:t>łącznie z </w:t>
      </w:r>
      <w:r w:rsidR="00222092" w:rsidRPr="000A584E">
        <w:rPr>
          <w:b/>
        </w:rPr>
        <w:t xml:space="preserve">prywatnymi podmiotami liczba </w:t>
      </w:r>
      <w:r w:rsidR="00306D9D" w:rsidRPr="000A584E">
        <w:rPr>
          <w:b/>
        </w:rPr>
        <w:t xml:space="preserve">chińskich przedsiębiorstw na </w:t>
      </w:r>
      <w:r w:rsidR="00F65C4D" w:rsidRPr="000A584E">
        <w:rPr>
          <w:b/>
        </w:rPr>
        <w:t>liście</w:t>
      </w:r>
      <w:r w:rsidR="00306D9D" w:rsidRPr="000A584E">
        <w:rPr>
          <w:b/>
        </w:rPr>
        <w:t xml:space="preserve"> w 2020 roku </w:t>
      </w:r>
      <w:r w:rsidR="00222092" w:rsidRPr="000A584E">
        <w:rPr>
          <w:b/>
        </w:rPr>
        <w:t xml:space="preserve">wynosiła </w:t>
      </w:r>
      <w:r w:rsidR="00306D9D" w:rsidRPr="000A584E">
        <w:rPr>
          <w:b/>
        </w:rPr>
        <w:t>124)</w:t>
      </w:r>
      <w:r w:rsidRPr="000A584E">
        <w:rPr>
          <w:b/>
        </w:rPr>
        <w:t>.</w:t>
      </w:r>
      <w:r w:rsidRPr="001A162C">
        <w:t xml:space="preserve"> Gospodarka chińska jest więc dalej bardzo upaństwowiona i – co więcej – w ostatnich latach możemy mówić raczej o trendzie umacniania kontroli partii nad gospodarką, a </w:t>
      </w:r>
      <w:r>
        <w:t>wspomniane na wstępie decyzje podjęte w trakcie</w:t>
      </w:r>
      <w:r w:rsidRPr="001A162C">
        <w:t xml:space="preserve"> XX </w:t>
      </w:r>
      <w:bookmarkStart w:id="6" w:name="OLE_LINK12"/>
      <w:r w:rsidRPr="001A162C">
        <w:t>Zjazdu Komunistycznej Partii Chin</w:t>
      </w:r>
      <w:bookmarkEnd w:id="6"/>
      <w:r w:rsidRPr="001A162C">
        <w:t xml:space="preserve"> wpisują się w ten trend. </w:t>
      </w:r>
    </w:p>
    <w:p w14:paraId="25B2BA4F" w14:textId="77777777" w:rsidR="00931C3E" w:rsidRPr="001A162C" w:rsidRDefault="00931C3E" w:rsidP="00931C3E">
      <w:pPr>
        <w:jc w:val="both"/>
      </w:pPr>
    </w:p>
    <w:p w14:paraId="54A24203" w14:textId="77777777" w:rsidR="00931C3E" w:rsidRPr="001A162C" w:rsidRDefault="00931C3E" w:rsidP="00931C3E">
      <w:pPr>
        <w:jc w:val="both"/>
      </w:pPr>
      <w:r w:rsidRPr="001A162C">
        <w:t xml:space="preserve">Analiza przeprowadzona przez Nikkei Asia wykazała, że </w:t>
      </w:r>
      <w:r w:rsidRPr="000A584E">
        <w:rPr>
          <w:b/>
        </w:rPr>
        <w:t xml:space="preserve">większość chińskich spółek notowanych na giełdzie w Hongkongu ma w swoich statutach zapisy, które formalizują rolę specjalnych komórek </w:t>
      </w:r>
      <w:bookmarkStart w:id="7" w:name="OLE_LINK19"/>
      <w:r w:rsidRPr="000A584E">
        <w:rPr>
          <w:b/>
        </w:rPr>
        <w:t>Partii Komunistycznej</w:t>
      </w:r>
      <w:bookmarkEnd w:id="7"/>
      <w:r w:rsidRPr="000A584E">
        <w:rPr>
          <w:b/>
        </w:rPr>
        <w:t xml:space="preserve"> funkcjonujących w tych firmach, a co 10. przedsiębiorstwo odwołuje się w statucie bezpośrednio do myśli aktualnego przywódcy Chin</w:t>
      </w:r>
      <w:r w:rsidRPr="001A162C">
        <w:t xml:space="preserve">. </w:t>
      </w:r>
      <w:r w:rsidRPr="000A584E">
        <w:rPr>
          <w:b/>
        </w:rPr>
        <w:t xml:space="preserve">Trzeba podkreślić, że dotyczy to nie tylko przedsiębiorstw państwowych, ale </w:t>
      </w:r>
      <w:r w:rsidRPr="000A584E">
        <w:rPr>
          <w:b/>
        </w:rPr>
        <w:lastRenderedPageBreak/>
        <w:t>również prywatnych.</w:t>
      </w:r>
      <w:r w:rsidRPr="001A162C">
        <w:t xml:space="preserve"> </w:t>
      </w:r>
      <w:r w:rsidRPr="000A584E">
        <w:rPr>
          <w:b/>
        </w:rPr>
        <w:t>Owe „specjalne komórki” to przedstawiciele partii obecni w firmach, monitorujący podejmowane decyzje i pilnujący ich zgodności z linią partii</w:t>
      </w:r>
      <w:r w:rsidRPr="001A162C">
        <w:t xml:space="preserve">. Instytucja ta pojawiła się w Chinach jeszcze za czasów </w:t>
      </w:r>
      <w:bookmarkStart w:id="8" w:name="OLE_LINK11"/>
      <w:r w:rsidRPr="001A162C">
        <w:t xml:space="preserve">przywództwa </w:t>
      </w:r>
      <w:bookmarkStart w:id="9" w:name="OLE_LINK18"/>
      <w:r w:rsidRPr="001A162C">
        <w:t>Jiang Zemina</w:t>
      </w:r>
      <w:bookmarkEnd w:id="8"/>
      <w:bookmarkEnd w:id="9"/>
      <w:r>
        <w:t xml:space="preserve"> (a więc ponad 20 lat temu)</w:t>
      </w:r>
      <w:r w:rsidRPr="001A162C">
        <w:t xml:space="preserve">, jednak większość z wyżej wspomnianych zapisów statutowych została wprowadzona w czasie rządów Xi. Chińskie prawo korporacyjne stanowi, że firmy „powinny zapewnić niezbędne warunki dla działalności organizacji powiązanych z partią”, jednak przez lata było to generalnie ignorowane. Za czasów rządów Xi w 2017 roku wprowadzono „ład (nadzór) korporacyjny z chińskimi cechami”. Rok później Chińska Komisja Regulacji Papierów Wartościowych wprowadziła zmiany w kodeksie ładu korporacyjnego dla państwowych spółek giełdowych, zobowiązując je do zastrzegania w swoich statutach działań związanych z „rozwojem partii”. W czasie </w:t>
      </w:r>
      <w:r>
        <w:t xml:space="preserve">zakończonego niedawno </w:t>
      </w:r>
      <w:r w:rsidRPr="001A162C">
        <w:t xml:space="preserve">XX Zjazdu Komunistycznej Partii Chin zapadły – wpisane do statutu partii – dalsze decyzje w tym zakresie precyzujące m.in. w jakich przedsiębiorstwach komórki partii powinny </w:t>
      </w:r>
      <w:r>
        <w:t>być obecne</w:t>
      </w:r>
      <w:r w:rsidRPr="001A162C">
        <w:t xml:space="preserve">. </w:t>
      </w:r>
    </w:p>
    <w:p w14:paraId="6FCB5AB5" w14:textId="77777777" w:rsidR="00931C3E" w:rsidRPr="001A162C" w:rsidRDefault="00931C3E" w:rsidP="00931C3E">
      <w:pPr>
        <w:jc w:val="both"/>
      </w:pPr>
    </w:p>
    <w:p w14:paraId="6763C7FD" w14:textId="65BC2AFB" w:rsidR="00931C3E" w:rsidRPr="001A162C" w:rsidRDefault="00931C3E" w:rsidP="00931C3E">
      <w:pPr>
        <w:jc w:val="both"/>
      </w:pPr>
      <w:r w:rsidRPr="001A162C">
        <w:t xml:space="preserve">W rezultacie kolejne prywatne przedsiębiorstwa podjęły decyzje o dostosowaniu swoich statutów do oczekiwań </w:t>
      </w:r>
      <w:r>
        <w:t>P</w:t>
      </w:r>
      <w:r w:rsidRPr="001A162C">
        <w:t>artii</w:t>
      </w:r>
      <w:r>
        <w:t xml:space="preserve"> Komunistycznej</w:t>
      </w:r>
      <w:r w:rsidRPr="001A162C">
        <w:t xml:space="preserve">. Przykładowo zarząd Maccura Biotechnology dzień po zakończeniu zjazdu </w:t>
      </w:r>
      <w:r>
        <w:t xml:space="preserve">partii </w:t>
      </w:r>
      <w:r w:rsidRPr="001A162C">
        <w:t>podjął uchwałę o wprowadzeniu do statutu z</w:t>
      </w:r>
      <w:r w:rsidR="000A584E">
        <w:t>apisu o </w:t>
      </w:r>
      <w:r w:rsidRPr="001A162C">
        <w:t xml:space="preserve">„zapewnieniu niezbędnych warunków dla działań </w:t>
      </w:r>
      <w:r>
        <w:t>P</w:t>
      </w:r>
      <w:r w:rsidRPr="001A162C">
        <w:t xml:space="preserve">artii” a trzy dni wcześniej takie samo działanie podjął </w:t>
      </w:r>
      <w:bookmarkStart w:id="10" w:name="OLE_LINK20"/>
      <w:r w:rsidRPr="001A162C">
        <w:t>Kingfa Sci. &amp; Tech</w:t>
      </w:r>
      <w:bookmarkEnd w:id="10"/>
      <w:r w:rsidRPr="001A162C">
        <w:t xml:space="preserve">. W obu firmach 9 listopada odbędzie się nadzwyczajne spotkanie akcjonariuszy w celu uzyskania zgody na wprowadzenie tych zapisów. Oficjalne komunikaty mówią o „podniesieniu standardów działania” lub „poprawie struktury nadzoru korporacyjnego”, jednak w oczywisty sposób są to kroki sygnalizujące działania zgodnie z wolą </w:t>
      </w:r>
      <w:r>
        <w:t>P</w:t>
      </w:r>
      <w:r w:rsidRPr="001A162C">
        <w:t>artii</w:t>
      </w:r>
      <w:r>
        <w:t xml:space="preserve"> Komunistycznej</w:t>
      </w:r>
      <w:r w:rsidRPr="001A162C">
        <w:t xml:space="preserve">, jak również i faktycznie zwiększające jej poziom kontroli w tych firmach (a więc stojące w sprzeczności z zachodnimi standardami ładu korporacyjnego). Można więc pokusić się o stwierdzenie, że funkcjonujące w Chinach przedsiębiorstwa prywatne nabierają cech przedsiębiorstw państwowych, a państwo przechwytuje część wiązki praw własności bez formalnego przejmowania udziałów własnościowych. </w:t>
      </w:r>
    </w:p>
    <w:p w14:paraId="79FC2706" w14:textId="77777777" w:rsidR="00931C3E" w:rsidRPr="001A162C" w:rsidRDefault="00931C3E" w:rsidP="00931C3E">
      <w:pPr>
        <w:jc w:val="both"/>
      </w:pPr>
    </w:p>
    <w:p w14:paraId="59720385" w14:textId="1A09FB6A" w:rsidR="00931C3E" w:rsidRPr="001A162C" w:rsidRDefault="00931C3E" w:rsidP="00931C3E">
      <w:pPr>
        <w:jc w:val="both"/>
      </w:pPr>
      <w:r w:rsidRPr="000A584E">
        <w:rPr>
          <w:b/>
        </w:rPr>
        <w:t xml:space="preserve">Magazyn The Economist określił, że Xi buduje w Chinach </w:t>
      </w:r>
      <w:r w:rsidR="000A584E" w:rsidRPr="000A584E">
        <w:rPr>
          <w:b/>
        </w:rPr>
        <w:t>model hybrydowy łączący rynek z </w:t>
      </w:r>
      <w:r w:rsidRPr="000A584E">
        <w:rPr>
          <w:b/>
        </w:rPr>
        <w:t>centralną rolą przedsiębiorstw państwowych oraz wysokim poziomem kontroli nad przedsiębiorstwami prywatnymi</w:t>
      </w:r>
      <w:r w:rsidRPr="001A162C">
        <w:t>. Jednocześnie w</w:t>
      </w:r>
      <w:r>
        <w:t xml:space="preserve"> odniesieniu do</w:t>
      </w:r>
      <w:r w:rsidRPr="001A162C">
        <w:t xml:space="preserve"> </w:t>
      </w:r>
      <w:r>
        <w:t>wymiaru</w:t>
      </w:r>
      <w:r w:rsidRPr="001A162C">
        <w:t xml:space="preserve"> wykorzystania mechanizmów rynkowych pojawiają się od lat spekulacje, że w długookresowych planach chińskiej partii nie ma dogmatycznego przywiązania do rynków, a nawet są pokusy, aby ich rolę zmniejszyć i poprawić ich funkcjonowanie. Sebastian Heilmann określ</w:t>
      </w:r>
      <w:r>
        <w:t>a</w:t>
      </w:r>
      <w:r w:rsidRPr="001A162C">
        <w:t xml:space="preserve"> tę koncepcję jako „cyfrowy leninizm” (w Chinach z kolei używane jest określenie „top-level design”). Ma on polegać na wykorzystaniu sztucznej inteligencji i big data do kontroli gospodarki</w:t>
      </w:r>
      <w:r>
        <w:t xml:space="preserve"> oraz</w:t>
      </w:r>
      <w:r w:rsidRPr="001A162C">
        <w:t xml:space="preserve"> eliminacji szkodliwych wahań koniunkturalnych i marnotraws</w:t>
      </w:r>
      <w:r w:rsidR="000A584E">
        <w:t>twa. Jednym z głównych problemów</w:t>
      </w:r>
      <w:r w:rsidRPr="001A162C">
        <w:t xml:space="preserve"> „tradycyjnych” gospodarek planowych było to, że </w:t>
      </w:r>
      <w:r>
        <w:t xml:space="preserve">nie </w:t>
      </w:r>
      <w:r w:rsidR="000A584E">
        <w:t>były w stanie zebrać i </w:t>
      </w:r>
      <w:r w:rsidRPr="001A162C">
        <w:t xml:space="preserve">przetworzyć ogromnej ilości informacji na temat zapotrzebowania wśród </w:t>
      </w:r>
      <w:r w:rsidR="000A584E">
        <w:t>konsumentów oraz</w:t>
      </w:r>
      <w:r w:rsidRPr="001A162C">
        <w:t xml:space="preserve"> możliwości produkcyjnych w przedsiębiorstwach</w:t>
      </w:r>
      <w:r>
        <w:t xml:space="preserve"> (za co w gospodarce rynkowej odpowiada właśnie mechanizm rynkowy)</w:t>
      </w:r>
      <w:r w:rsidRPr="001A162C">
        <w:t xml:space="preserve">. Zgodnie z </w:t>
      </w:r>
      <w:r>
        <w:t>relacją</w:t>
      </w:r>
      <w:r w:rsidRPr="001A162C">
        <w:t xml:space="preserve"> Hailmanna Chiny aktywnie badają możliwoś</w:t>
      </w:r>
      <w:r>
        <w:t>ć</w:t>
      </w:r>
      <w:r w:rsidRPr="001A162C">
        <w:t xml:space="preserve"> rozwiązania tego problemu przy wykorzystaniu nowoczesnych technologii. </w:t>
      </w:r>
    </w:p>
    <w:p w14:paraId="05FDE65A" w14:textId="77777777" w:rsidR="00931C3E" w:rsidRPr="001A162C" w:rsidRDefault="00931C3E" w:rsidP="00931C3E">
      <w:pPr>
        <w:jc w:val="both"/>
      </w:pPr>
    </w:p>
    <w:p w14:paraId="787AC6C9" w14:textId="26FCECAC" w:rsidR="00931C3E" w:rsidRPr="001A162C" w:rsidRDefault="00931C3E" w:rsidP="00931C3E">
      <w:pPr>
        <w:jc w:val="both"/>
      </w:pPr>
      <w:r w:rsidRPr="001A162C">
        <w:t xml:space="preserve">Opisane wyżej procesy prowadzą do wniosku, że </w:t>
      </w:r>
      <w:r w:rsidRPr="00BF3C43">
        <w:rPr>
          <w:b/>
        </w:rPr>
        <w:t xml:space="preserve">chiński model gospodarczy cechuje unikatowa mieszanka rynku i silnej obecności państwa w gospodarce, który wymyka się tradycyjnym podziałom systemów gospodarczych na kapitalistyczne i socjalistyczne (lub rynkowe i nakazowo-rozdzielcze). </w:t>
      </w:r>
      <w:r w:rsidRPr="001A162C">
        <w:t xml:space="preserve">Drugi wniosek jest taki, że kształt chińskiego systemu gospodarczego podlega ciągłej ewolucji czy raczej – używając lepszego określenia – przeprojektowaniu. Często jako główne uwarunkowanie i nadrzędny cel tych zmian wskazywana </w:t>
      </w:r>
      <w:r>
        <w:t xml:space="preserve">jest </w:t>
      </w:r>
      <w:r w:rsidRPr="001A162C">
        <w:t>kontrola polityczna nad społeczeństwem i uzależnione od tego dalsze trwanie partii komunistycznej. Niezależnie od wybranej etykiety (a – poza „cyfrowym leninizmem” – wymieniane są takie określenia jak kapitalizm państwowy, kapitalistyczny socjalizm, socjalizm z chińską charakterystyką czy socjalistyczna gospodarka rynkowa) jest to proces godny uwagi w kontekście przyszłego rozwoju gospodarczego</w:t>
      </w:r>
      <w:r>
        <w:t xml:space="preserve"> Chin</w:t>
      </w:r>
      <w:r w:rsidRPr="001A162C">
        <w:t xml:space="preserve">, roli </w:t>
      </w:r>
      <w:r>
        <w:t>tego kraju</w:t>
      </w:r>
      <w:r w:rsidRPr="001A162C">
        <w:t xml:space="preserve"> w światowej gospodarce i porządku geopolitycznym w przyszłości, jak też w potencjalnym kopiowaniu tego modelu lub jego elementów w innych krajach świata. Nie zamykając całkowicie dyskusji o trwałości i innowacyjności tego modelu gospodarcz</w:t>
      </w:r>
      <w:r>
        <w:t>ego</w:t>
      </w:r>
      <w:r w:rsidRPr="001A162C">
        <w:t xml:space="preserve">, można </w:t>
      </w:r>
      <w:r>
        <w:t>stwierdzić</w:t>
      </w:r>
      <w:r w:rsidRPr="001A162C">
        <w:t xml:space="preserve">, że </w:t>
      </w:r>
      <w:r w:rsidR="005B5C2A">
        <w:t>przywołany</w:t>
      </w:r>
      <w:r w:rsidRPr="001A162C">
        <w:t xml:space="preserve"> </w:t>
      </w:r>
      <w:r>
        <w:t>wcześniej</w:t>
      </w:r>
      <w:r w:rsidRPr="001A162C">
        <w:t xml:space="preserve"> przysłowiowy </w:t>
      </w:r>
      <w:r w:rsidR="000B244D">
        <w:t>„</w:t>
      </w:r>
      <w:r w:rsidRPr="001A162C">
        <w:t>kot</w:t>
      </w:r>
      <w:r w:rsidR="005B5C2A">
        <w:t xml:space="preserve"> Xiaopinga</w:t>
      </w:r>
      <w:r w:rsidR="000B244D">
        <w:t>”</w:t>
      </w:r>
      <w:r w:rsidRPr="001A162C">
        <w:t xml:space="preserve"> stał się w ostatnich latach </w:t>
      </w:r>
      <w:r w:rsidR="00BF5D2E">
        <w:t xml:space="preserve">– </w:t>
      </w:r>
      <w:r w:rsidRPr="001A162C">
        <w:t>i dniach</w:t>
      </w:r>
      <w:r w:rsidR="00BF5D2E">
        <w:t xml:space="preserve"> –</w:t>
      </w:r>
      <w:r w:rsidRPr="001A162C">
        <w:t xml:space="preserve"> trochę bardziej „państwowy”. </w:t>
      </w:r>
    </w:p>
    <w:p w14:paraId="192900C9" w14:textId="77777777" w:rsidR="00931C3E" w:rsidRPr="001A162C" w:rsidRDefault="00931C3E" w:rsidP="00931C3E">
      <w:pPr>
        <w:jc w:val="both"/>
        <w:rPr>
          <w:b/>
          <w:bCs/>
        </w:rPr>
      </w:pPr>
    </w:p>
    <w:p w14:paraId="5EB439A6" w14:textId="77777777" w:rsidR="00931C3E" w:rsidRPr="001A162C" w:rsidRDefault="00931C3E" w:rsidP="00931C3E">
      <w:pPr>
        <w:jc w:val="both"/>
      </w:pPr>
    </w:p>
    <w:p w14:paraId="71EB5D9A" w14:textId="1D0B1817" w:rsidR="00213F21" w:rsidRDefault="00BF3C43" w:rsidP="00931C3E">
      <w:pPr>
        <w:jc w:val="both"/>
      </w:pPr>
      <w:r w:rsidRPr="00BF3C43">
        <w:rPr>
          <w:b/>
        </w:rPr>
        <w:t>*</w:t>
      </w:r>
      <w:r w:rsidR="00213F21" w:rsidRPr="00BF3C43">
        <w:rPr>
          <w:b/>
        </w:rPr>
        <w:t>dr Grzegorz Kwiatkowski</w:t>
      </w:r>
      <w:r w:rsidR="00213F21" w:rsidRPr="00213F21">
        <w:t xml:space="preserve"> – </w:t>
      </w:r>
      <w:r w:rsidR="00B82D1D">
        <w:t>adiunkt w</w:t>
      </w:r>
      <w:r w:rsidR="00213F21" w:rsidRPr="00213F21">
        <w:t xml:space="preserve"> Katedrze Polityki Gospodarczej i Regionalnej na   Wydziale Ekonomicznym UMCS. </w:t>
      </w:r>
      <w:r w:rsidR="00213F21">
        <w:t>Jego z</w:t>
      </w:r>
      <w:r w:rsidR="00213F21" w:rsidRPr="00213F21">
        <w:t xml:space="preserve">ainteresowania </w:t>
      </w:r>
      <w:r w:rsidR="00B82D1D">
        <w:t>naukowe obejmują rolę państwa w </w:t>
      </w:r>
      <w:r w:rsidR="00213F21" w:rsidRPr="00213F21">
        <w:t>gospodarce, ekonomię własności oraz wpływ nowych technologii na gospodarkę. Jest autorem podręcznika do ekonomii dla uczniów szkół ponadpodstawowych (</w:t>
      </w:r>
      <w:r w:rsidR="00B82D1D">
        <w:rPr>
          <w:i/>
          <w:iCs/>
        </w:rPr>
        <w:t>Ekonomia w </w:t>
      </w:r>
      <w:bookmarkStart w:id="11" w:name="_GoBack"/>
      <w:bookmarkEnd w:id="11"/>
      <w:r w:rsidR="00213F21" w:rsidRPr="00213F21">
        <w:rPr>
          <w:i/>
          <w:iCs/>
        </w:rPr>
        <w:t>zarysie</w:t>
      </w:r>
      <w:r w:rsidR="00213F21" w:rsidRPr="00213F21">
        <w:t xml:space="preserve">, </w:t>
      </w:r>
      <w:bookmarkStart w:id="12" w:name="OLE_LINK22"/>
      <w:r w:rsidR="00213F21">
        <w:t xml:space="preserve">Wydawnictwo </w:t>
      </w:r>
      <w:bookmarkEnd w:id="12"/>
      <w:r w:rsidR="00213F21" w:rsidRPr="00213F21">
        <w:t>Ekonomik, 2022 – wydanie II) oraz współautorem podręcznika do podstaw przedsiębiorczości (</w:t>
      </w:r>
      <w:r w:rsidR="00213F21" w:rsidRPr="00213F21">
        <w:rPr>
          <w:i/>
          <w:iCs/>
        </w:rPr>
        <w:t>Podstawy przedsiębiorczości 2.0</w:t>
      </w:r>
      <w:r w:rsidR="00213F21" w:rsidRPr="00213F21">
        <w:t xml:space="preserve">, </w:t>
      </w:r>
      <w:r w:rsidR="00213F21">
        <w:t xml:space="preserve">Wydawnictwo </w:t>
      </w:r>
      <w:r w:rsidR="00213F21" w:rsidRPr="00213F21">
        <w:t xml:space="preserve">Ekonomik 2021) i podręcznika przeznaczonego dla nauczycieli akademickich </w:t>
      </w:r>
      <w:r w:rsidR="00DB1A5B">
        <w:t xml:space="preserve">prezentującego możliwości wykorzystania metody </w:t>
      </w:r>
      <w:r w:rsidR="00DB1A5B" w:rsidRPr="00DB1A5B">
        <w:rPr>
          <w:i/>
          <w:iCs/>
        </w:rPr>
        <w:t>design thinking</w:t>
      </w:r>
      <w:r w:rsidR="00DB1A5B">
        <w:t xml:space="preserve"> na zajęciach akademickich</w:t>
      </w:r>
      <w:r w:rsidR="00213F21" w:rsidRPr="00213F21">
        <w:t xml:space="preserve"> (</w:t>
      </w:r>
      <w:r w:rsidR="00213F21" w:rsidRPr="00DB1A5B">
        <w:rPr>
          <w:i/>
          <w:iCs/>
        </w:rPr>
        <w:t>Laboratorium Design Thinking</w:t>
      </w:r>
      <w:r w:rsidR="00213F21" w:rsidRPr="00213F21">
        <w:t>, Wydawnictwo KUL, Lublin 2022).</w:t>
      </w:r>
    </w:p>
    <w:sectPr w:rsidR="00213F21" w:rsidSect="006C7B22">
      <w:pgSz w:w="12240" w:h="15840"/>
      <w:pgMar w:top="1440" w:right="1797" w:bottom="1440" w:left="165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3E"/>
    <w:rsid w:val="000A584E"/>
    <w:rsid w:val="000B244D"/>
    <w:rsid w:val="001560D2"/>
    <w:rsid w:val="00213F21"/>
    <w:rsid w:val="00222092"/>
    <w:rsid w:val="002669CD"/>
    <w:rsid w:val="002F5DAC"/>
    <w:rsid w:val="00306D9D"/>
    <w:rsid w:val="00311989"/>
    <w:rsid w:val="003668C8"/>
    <w:rsid w:val="00440987"/>
    <w:rsid w:val="005B5C2A"/>
    <w:rsid w:val="006330DE"/>
    <w:rsid w:val="00682768"/>
    <w:rsid w:val="006C7B22"/>
    <w:rsid w:val="0071612E"/>
    <w:rsid w:val="00931C3E"/>
    <w:rsid w:val="00B82D1D"/>
    <w:rsid w:val="00BF3C43"/>
    <w:rsid w:val="00BF5D2E"/>
    <w:rsid w:val="00DB1A5B"/>
    <w:rsid w:val="00F5407A"/>
    <w:rsid w:val="00F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0BF1"/>
  <w15:chartTrackingRefBased/>
  <w15:docId w15:val="{DE377DD7-3870-764C-A23E-8A24A115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1698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Kwiatkowski</dc:creator>
  <cp:keywords/>
  <dc:description/>
  <cp:lastModifiedBy>Katarzyna Skałecka</cp:lastModifiedBy>
  <cp:revision>3</cp:revision>
  <dcterms:created xsi:type="dcterms:W3CDTF">2022-11-03T08:35:00Z</dcterms:created>
  <dcterms:modified xsi:type="dcterms:W3CDTF">2022-11-08T11:38:00Z</dcterms:modified>
</cp:coreProperties>
</file>