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4A44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143DE2BB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Bezpieczeństwo wewnętrzne II   IIr. studia niestacjonarne</w:t>
      </w:r>
    </w:p>
    <w:p w14:paraId="252FD31D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2B556" w14:textId="02C1C7EF" w:rsidR="000615D3" w:rsidRPr="00EB10FD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FD">
        <w:rPr>
          <w:rFonts w:ascii="Times New Roman" w:hAnsi="Times New Roman" w:cs="Times New Roman"/>
          <w:b/>
          <w:sz w:val="28"/>
          <w:szCs w:val="28"/>
        </w:rPr>
        <w:t>Wykaz aktów prawnych</w:t>
      </w:r>
      <w:r w:rsidR="0091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BCA" w:rsidRPr="00912BCA">
        <w:rPr>
          <w:rFonts w:ascii="Times New Roman" w:hAnsi="Times New Roman" w:cs="Times New Roman"/>
          <w:bCs/>
          <w:sz w:val="28"/>
          <w:szCs w:val="28"/>
        </w:rPr>
        <w:t>1 października 202</w:t>
      </w:r>
      <w:r w:rsidR="00A64DE1">
        <w:rPr>
          <w:rFonts w:ascii="Times New Roman" w:hAnsi="Times New Roman" w:cs="Times New Roman"/>
          <w:bCs/>
          <w:sz w:val="28"/>
          <w:szCs w:val="28"/>
        </w:rPr>
        <w:t>2</w:t>
      </w:r>
      <w:r w:rsidR="00912BCA" w:rsidRPr="00912BCA">
        <w:rPr>
          <w:rFonts w:ascii="Times New Roman" w:hAnsi="Times New Roman" w:cs="Times New Roman"/>
          <w:bCs/>
          <w:sz w:val="28"/>
          <w:szCs w:val="28"/>
        </w:rPr>
        <w:t>r.</w:t>
      </w:r>
    </w:p>
    <w:p w14:paraId="450E08C2" w14:textId="77777777" w:rsidR="00A64DE1" w:rsidRDefault="00A64DE1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BACD7" w14:textId="77777777" w:rsidR="00A64DE1" w:rsidRDefault="00A64DE1" w:rsidP="00A64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Konstytucja Rzeczypospolitej Polskiej z dnia 2 kwietnia 1997r. (Dz. U. Nr 78, poz. 483 ze zm.)</w:t>
      </w:r>
    </w:p>
    <w:p w14:paraId="61C28327" w14:textId="77777777" w:rsidR="00A64DE1" w:rsidRDefault="00A64DE1" w:rsidP="00A64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7 października 1992r. o regionalnych izbach obrachunkowych (tj. Dz. U. z 2022r., poz. 1668)</w:t>
      </w:r>
    </w:p>
    <w:p w14:paraId="545419A0" w14:textId="77777777" w:rsidR="00A64DE1" w:rsidRDefault="00A64DE1" w:rsidP="00A64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23 grudnia 1994r. o Najwyższej Izbie Kontroli (tj. Dz. U. z 2022r., poz. 623)</w:t>
      </w:r>
    </w:p>
    <w:p w14:paraId="3967F434" w14:textId="77777777" w:rsidR="00A64DE1" w:rsidRDefault="00A64DE1" w:rsidP="00A64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27 sierpnia 2009r. o finansach publicznych (t.j. Dz. U. z 2022r., poz. 1634 ze zm.)</w:t>
      </w:r>
    </w:p>
    <w:p w14:paraId="64104A00" w14:textId="77777777" w:rsidR="00A64DE1" w:rsidRDefault="00A64DE1" w:rsidP="00A64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15 lipca 2011r. o kontroli w administracji rządowej (t.j. Dz. U. z 2020r., poz. 224).</w:t>
      </w:r>
    </w:p>
    <w:p w14:paraId="409AFE54" w14:textId="77777777" w:rsidR="00A64DE1" w:rsidRDefault="00A64DE1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3"/>
    <w:rsid w:val="00050040"/>
    <w:rsid w:val="000615D3"/>
    <w:rsid w:val="002541A8"/>
    <w:rsid w:val="008E4ED5"/>
    <w:rsid w:val="00912BCA"/>
    <w:rsid w:val="00A64DE1"/>
    <w:rsid w:val="00D45266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5EDF"/>
  <w15:chartTrackingRefBased/>
  <w15:docId w15:val="{B112A9A4-63DE-45CE-80A0-AB8729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6</cp:revision>
  <dcterms:created xsi:type="dcterms:W3CDTF">2015-12-02T07:54:00Z</dcterms:created>
  <dcterms:modified xsi:type="dcterms:W3CDTF">2022-10-04T07:53:00Z</dcterms:modified>
</cp:coreProperties>
</file>