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1F0C" w14:textId="77777777" w:rsidR="00887CE7" w:rsidRDefault="00305C04" w:rsidP="001157CB">
      <w:pPr>
        <w:jc w:val="right"/>
        <w:rPr>
          <w:rStyle w:val="span9"/>
          <w:sz w:val="16"/>
          <w:szCs w:val="16"/>
        </w:rPr>
      </w:pPr>
      <w:r>
        <w:rPr>
          <w:rStyle w:val="span9"/>
          <w:sz w:val="16"/>
          <w:szCs w:val="16"/>
        </w:rPr>
        <w:t>(opis w języku zajęć)</w:t>
      </w:r>
    </w:p>
    <w:tbl>
      <w:tblPr>
        <w:tblStyle w:val="TableNormal"/>
        <w:tblW w:w="10551" w:type="dxa"/>
        <w:tblInd w:w="2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59"/>
        <w:gridCol w:w="8692"/>
      </w:tblGrid>
      <w:tr w:rsidR="00887CE7" w:rsidRPr="001412DB" w14:paraId="22BE1F71" w14:textId="77777777">
        <w:trPr>
          <w:trHeight w:val="23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EB413" w14:textId="77777777" w:rsidR="00887CE7" w:rsidRDefault="00305C04">
            <w:pPr>
              <w:spacing w:after="0" w:line="240" w:lineRule="auto"/>
            </w:pPr>
            <w:r>
              <w:rPr>
                <w:rStyle w:val="span9"/>
                <w:rFonts w:ascii="Arial" w:hAnsi="Arial"/>
                <w:b/>
                <w:bCs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F16E4" w14:textId="77777777" w:rsidR="00887CE7" w:rsidRPr="001412DB" w:rsidRDefault="0028500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412DB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>Introduction to Comparative Administrative Law Part I</w:t>
            </w:r>
            <w:r w:rsidR="00D717DD" w:rsidRPr="001412DB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1412DB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– Legal Regulations on the </w:t>
            </w:r>
            <w:r w:rsidR="00D717DD" w:rsidRPr="001412DB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Administrative Procedures and the Judicial Review of Administrative Decisions </w:t>
            </w:r>
          </w:p>
        </w:tc>
      </w:tr>
      <w:tr w:rsidR="00887CE7" w14:paraId="0DA898D9" w14:textId="77777777">
        <w:trPr>
          <w:trHeight w:val="23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8FA34" w14:textId="77777777" w:rsidR="00887CE7" w:rsidRDefault="00305C04">
            <w:pPr>
              <w:spacing w:after="0" w:line="240" w:lineRule="auto"/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Studies cycle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39A06" w14:textId="77777777" w:rsidR="00887CE7" w:rsidRDefault="00305C04">
            <w:pPr>
              <w:spacing w:after="0" w:line="240" w:lineRule="auto"/>
            </w:pPr>
            <w:r>
              <w:rPr>
                <w:rStyle w:val="span9"/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 w:rsidR="00887CE7" w14:paraId="07825992" w14:textId="77777777">
        <w:trPr>
          <w:trHeight w:val="23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C66F2" w14:textId="77777777" w:rsidR="00887CE7" w:rsidRDefault="00305C04">
            <w:pPr>
              <w:spacing w:after="0" w:line="240" w:lineRule="auto"/>
            </w:pPr>
            <w:r>
              <w:rPr>
                <w:rStyle w:val="span9"/>
                <w:rFonts w:ascii="Arial" w:hAnsi="Arial"/>
                <w:sz w:val="20"/>
                <w:szCs w:val="20"/>
              </w:rPr>
              <w:t>Semester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60889" w14:textId="77777777" w:rsidR="00887CE7" w:rsidRDefault="00305C04"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</w:tr>
      <w:tr w:rsidR="00887CE7" w14:paraId="7F4D46D5" w14:textId="77777777">
        <w:trPr>
          <w:trHeight w:val="23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2FBCC" w14:textId="77777777" w:rsidR="00887CE7" w:rsidRDefault="00305C04">
            <w:pPr>
              <w:spacing w:after="0" w:line="240" w:lineRule="auto"/>
            </w:pPr>
            <w:r>
              <w:rPr>
                <w:rStyle w:val="span9"/>
                <w:rFonts w:ascii="Arial" w:hAnsi="Arial"/>
                <w:sz w:val="20"/>
                <w:szCs w:val="20"/>
                <w:lang w:val="pt-PT"/>
              </w:rPr>
              <w:t>ECTS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29F12" w14:textId="77777777" w:rsidR="00887CE7" w:rsidRDefault="00305C04">
            <w:pPr>
              <w:spacing w:after="0" w:line="240" w:lineRule="auto"/>
            </w:pPr>
            <w:r>
              <w:rPr>
                <w:rStyle w:val="span9"/>
                <w:rFonts w:ascii="Arial" w:hAnsi="Arial"/>
                <w:b/>
                <w:bCs/>
                <w:sz w:val="20"/>
                <w:szCs w:val="20"/>
              </w:rPr>
              <w:t>4</w:t>
            </w:r>
          </w:p>
        </w:tc>
      </w:tr>
      <w:tr w:rsidR="00887CE7" w:rsidRPr="001412DB" w14:paraId="559DE278" w14:textId="77777777">
        <w:trPr>
          <w:trHeight w:val="967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35CA7" w14:textId="77777777" w:rsidR="00887CE7" w:rsidRDefault="00305C04">
            <w:pPr>
              <w:spacing w:after="0" w:line="240" w:lineRule="auto"/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6557F" w14:textId="77777777" w:rsidR="00887CE7" w:rsidRPr="001412DB" w:rsidRDefault="00305C04">
            <w:pPr>
              <w:spacing w:after="0" w:line="240" w:lineRule="auto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Style w:val="span9"/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Contact hours (work with an academic teacher): </w:t>
            </w:r>
            <w:r w:rsidR="00002B23">
              <w:rPr>
                <w:rStyle w:val="span9"/>
                <w:rFonts w:ascii="Arial" w:hAnsi="Arial"/>
                <w:b/>
                <w:bCs/>
                <w:sz w:val="20"/>
                <w:szCs w:val="20"/>
                <w:lang w:val="en-US"/>
              </w:rPr>
              <w:t>30</w:t>
            </w:r>
          </w:p>
          <w:p w14:paraId="39AAD961" w14:textId="77777777" w:rsidR="00887CE7" w:rsidRPr="001412DB" w:rsidRDefault="00305C04">
            <w:pPr>
              <w:spacing w:after="0" w:line="240" w:lineRule="auto"/>
              <w:rPr>
                <w:rStyle w:val="span9"/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Style w:val="span9"/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Total number of hours with an academic teacher: </w:t>
            </w:r>
            <w:r w:rsidR="00002B23">
              <w:rPr>
                <w:rStyle w:val="span9"/>
                <w:rFonts w:ascii="Arial" w:hAnsi="Arial"/>
                <w:b/>
                <w:bCs/>
                <w:sz w:val="20"/>
                <w:szCs w:val="20"/>
                <w:lang w:val="en-US"/>
              </w:rPr>
              <w:t>30</w:t>
            </w:r>
            <w:r>
              <w:rPr>
                <w:rStyle w:val="span9"/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6A623BD2" w14:textId="77777777" w:rsidR="00887CE7" w:rsidRPr="001412DB" w:rsidRDefault="00305C04">
            <w:pPr>
              <w:spacing w:after="0" w:line="240" w:lineRule="auto"/>
              <w:rPr>
                <w:lang w:val="en-US"/>
              </w:rPr>
            </w:pPr>
            <w:r>
              <w:rPr>
                <w:rStyle w:val="span9"/>
                <w:rFonts w:ascii="Arial" w:hAnsi="Arial"/>
                <w:b/>
                <w:bCs/>
                <w:sz w:val="20"/>
                <w:szCs w:val="20"/>
                <w:lang w:val="en-US"/>
              </w:rPr>
              <w:t>Total number of ECTS points for the module: 4</w:t>
            </w:r>
          </w:p>
        </w:tc>
      </w:tr>
      <w:tr w:rsidR="00887CE7" w14:paraId="36FE337A" w14:textId="77777777">
        <w:trPr>
          <w:trHeight w:val="25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6071D" w14:textId="77777777" w:rsidR="00887CE7" w:rsidRDefault="00305C04">
            <w:pPr>
              <w:spacing w:after="0" w:line="240" w:lineRule="auto"/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B9E20" w14:textId="77777777" w:rsidR="00887CE7" w:rsidRDefault="00887CE7"/>
        </w:tc>
      </w:tr>
      <w:tr w:rsidR="00887CE7" w14:paraId="38A32318" w14:textId="77777777">
        <w:trPr>
          <w:trHeight w:val="45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9A0EB" w14:textId="77777777" w:rsidR="00887CE7" w:rsidRDefault="00305C04">
            <w:pPr>
              <w:spacing w:after="0" w:line="240" w:lineRule="auto"/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F29CA" w14:textId="77777777" w:rsidR="00887CE7" w:rsidRDefault="00305C04">
            <w:pPr>
              <w:spacing w:after="0" w:line="240" w:lineRule="auto"/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English</w:t>
            </w:r>
          </w:p>
        </w:tc>
      </w:tr>
      <w:tr w:rsidR="00887CE7" w:rsidRPr="001412DB" w14:paraId="30BB5625" w14:textId="77777777">
        <w:trPr>
          <w:trHeight w:val="199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61B2B" w14:textId="77777777" w:rsidR="00887CE7" w:rsidRDefault="00305C04">
            <w:pPr>
              <w:spacing w:after="0" w:line="240" w:lineRule="auto"/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Short description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D3D73" w14:textId="77777777" w:rsidR="00887CE7" w:rsidRPr="001412DB" w:rsidRDefault="00305C04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The module covers the knowledge </w:t>
            </w:r>
            <w:proofErr w:type="gramStart"/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in the area </w:t>
            </w:r>
            <w:r w:rsidR="001157CB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of</w:t>
            </w:r>
            <w:proofErr w:type="gramEnd"/>
            <w:r w:rsidR="001157CB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 the comparative </w:t>
            </w:r>
            <w:r w:rsidR="00CA4A2E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administrative</w:t>
            </w:r>
            <w:r w:rsidR="001157CB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 law, </w:t>
            </w:r>
            <w:r w:rsidR="00CA4A2E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in the </w:t>
            </w:r>
            <w:r w:rsidR="006814C9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second</w:t>
            </w:r>
            <w:r w:rsidR="00CA4A2E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 part of the course, the legal regulation on the administrative </w:t>
            </w:r>
            <w:r w:rsidR="006814C9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procedures and the legal regulation on the judicial review of the administrative decisions.</w:t>
            </w:r>
            <w:r w:rsidR="00CA4A2E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It includes the characteristics of the</w:t>
            </w:r>
            <w:r w:rsidR="00CA4A2E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 comparative law, especially, the comparative administrative law. It will cover knowledge on the legal regulation on administrative </w:t>
            </w:r>
            <w:r w:rsidR="006814C9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procedures</w:t>
            </w:r>
            <w:r w:rsidR="00CA4A2E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, their </w:t>
            </w:r>
            <w:proofErr w:type="gramStart"/>
            <w:r w:rsidR="00CA4A2E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tasks</w:t>
            </w:r>
            <w:proofErr w:type="gramEnd"/>
            <w:r w:rsidR="00CA4A2E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 and </w:t>
            </w:r>
            <w:r w:rsidR="006814C9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the models of them</w:t>
            </w:r>
            <w:r w:rsidR="00CA4A2E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. 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It presents the review of the fundamental terms and institutions </w:t>
            </w:r>
            <w:r w:rsidR="001157CB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of </w:t>
            </w:r>
            <w:r w:rsidR="00CA4A2E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comparative </w:t>
            </w:r>
            <w:r w:rsidR="006814C9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procedural </w:t>
            </w:r>
            <w:r w:rsidR="00CA4A2E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administrative </w:t>
            </w:r>
            <w:r w:rsidR="001157CB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law, the role of the </w:t>
            </w:r>
            <w:r w:rsidR="00CA4A2E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integrations in the field of administrative </w:t>
            </w:r>
            <w:r w:rsidR="006814C9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procedures and the judicial review of the administrative decisions</w:t>
            </w:r>
            <w:r w:rsidR="00CA4A2E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.</w:t>
            </w:r>
            <w:r w:rsidR="001157CB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 The course will </w:t>
            </w:r>
            <w:proofErr w:type="spellStart"/>
            <w:r w:rsidR="001157CB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analyse</w:t>
            </w:r>
            <w:proofErr w:type="spellEnd"/>
            <w:r w:rsidR="001157CB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 the </w:t>
            </w:r>
            <w:r w:rsidR="00CA4A2E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different </w:t>
            </w:r>
            <w:r w:rsidR="00DE32BC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administrative </w:t>
            </w:r>
            <w:r w:rsidR="006814C9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procedural </w:t>
            </w:r>
            <w:r w:rsidR="00DE32BC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systems. 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The module develops the ability of comparative analysis of different law systems and distinct legal solutions, </w:t>
            </w:r>
            <w:r w:rsidR="006814C9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the comparison of the regulation on the procedures and judicial </w:t>
            </w:r>
            <w:proofErr w:type="spellStart"/>
            <w:r w:rsidR="006814C9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revirew</w:t>
            </w:r>
            <w:proofErr w:type="spellEnd"/>
            <w:r w:rsidR="006814C9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 and 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administrative law doctrine</w:t>
            </w:r>
            <w:r w:rsidR="006814C9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 of them.</w:t>
            </w:r>
          </w:p>
        </w:tc>
      </w:tr>
      <w:tr w:rsidR="00887CE7" w:rsidRPr="001412DB" w14:paraId="6671C128" w14:textId="77777777">
        <w:trPr>
          <w:trHeight w:val="2462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49C77" w14:textId="77777777" w:rsidR="00887CE7" w:rsidRDefault="00305C04">
            <w:pPr>
              <w:spacing w:after="0" w:line="240" w:lineRule="auto"/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Full description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33E98" w14:textId="77777777" w:rsidR="001157CB" w:rsidRDefault="00305C04" w:rsidP="003237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</w:pPr>
            <w:r>
              <w:rPr>
                <w:rStyle w:val="span9"/>
                <w:rFonts w:ascii="Arial" w:hAnsi="Arial"/>
                <w:b/>
                <w:bCs/>
                <w:sz w:val="20"/>
                <w:szCs w:val="20"/>
                <w:lang w:val="en-US"/>
              </w:rPr>
              <w:t>The class covers the following issues:</w:t>
            </w:r>
            <w:r>
              <w:rPr>
                <w:rStyle w:val="span9"/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br/>
            </w:r>
            <w:r w:rsidR="001157CB" w:rsidRPr="00E84710"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  <w:t xml:space="preserve">1. </w:t>
            </w:r>
            <w:r w:rsidR="00002B23"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  <w:t xml:space="preserve">Comparative method </w:t>
            </w:r>
          </w:p>
          <w:p w14:paraId="2295445B" w14:textId="77777777" w:rsidR="00002B23" w:rsidRDefault="00002B23" w:rsidP="001157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8" w:line="240" w:lineRule="auto"/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  <w:t>2. Comparative law and its characteristics</w:t>
            </w:r>
            <w:r w:rsidR="006814C9"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  <w:t xml:space="preserve">. </w:t>
            </w:r>
            <w:r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  <w:t xml:space="preserve">Comparative administrative law and comparative public administration </w:t>
            </w:r>
          </w:p>
          <w:p w14:paraId="536C298E" w14:textId="77777777" w:rsidR="006814C9" w:rsidRDefault="006814C9" w:rsidP="00681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8" w:line="240" w:lineRule="auto"/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  <w:t xml:space="preserve">3. Administrative independence, transparency and </w:t>
            </w:r>
            <w:proofErr w:type="gramStart"/>
            <w:r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  <w:t>policy-making</w:t>
            </w:r>
            <w:proofErr w:type="gramEnd"/>
          </w:p>
          <w:p w14:paraId="778305E6" w14:textId="77777777" w:rsidR="006814C9" w:rsidRDefault="006814C9" w:rsidP="001157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8" w:line="240" w:lineRule="auto"/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  <w:t>4. The interpretation of the administrative procedures</w:t>
            </w:r>
            <w:r w:rsidR="003237D7"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  <w:t xml:space="preserve">. The </w:t>
            </w:r>
            <w:proofErr w:type="spellStart"/>
            <w:r w:rsidR="003237D7"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  <w:t>ReNEUAL</w:t>
            </w:r>
            <w:proofErr w:type="spellEnd"/>
            <w:r w:rsidR="003237D7"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  <w:t xml:space="preserve"> </w:t>
            </w:r>
          </w:p>
          <w:p w14:paraId="7886362C" w14:textId="77777777" w:rsidR="00002B23" w:rsidRDefault="006814C9" w:rsidP="00002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8" w:line="240" w:lineRule="auto"/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  <w:t>5</w:t>
            </w:r>
            <w:r w:rsidR="00002B23"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  <w:t xml:space="preserve">. </w:t>
            </w:r>
            <w:r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  <w:t xml:space="preserve">Main models of the administrative procedure systems – in the light of the general regulation of administrative procedure </w:t>
            </w:r>
          </w:p>
          <w:p w14:paraId="4FD92C4C" w14:textId="77777777" w:rsidR="006814C9" w:rsidRDefault="006814C9" w:rsidP="00002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8" w:line="240" w:lineRule="auto"/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  <w:t>6. The Anglo-Saxon model of the procedural rules</w:t>
            </w:r>
          </w:p>
          <w:p w14:paraId="59853241" w14:textId="77777777" w:rsidR="006814C9" w:rsidRDefault="006814C9" w:rsidP="00002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8" w:line="240" w:lineRule="auto"/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  <w:t xml:space="preserve">7. The French model of the administrative procedures </w:t>
            </w:r>
          </w:p>
          <w:p w14:paraId="65E5CEDD" w14:textId="77777777" w:rsidR="006814C9" w:rsidRDefault="006814C9" w:rsidP="00002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8" w:line="240" w:lineRule="auto"/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  <w:t>8. The German model of the administrative procedural regulation</w:t>
            </w:r>
          </w:p>
          <w:p w14:paraId="3C3DD9AA" w14:textId="77777777" w:rsidR="006814C9" w:rsidRDefault="006814C9" w:rsidP="00002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8" w:line="240" w:lineRule="auto"/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  <w:t xml:space="preserve">9. Reform and current tendencies </w:t>
            </w:r>
          </w:p>
          <w:p w14:paraId="2BD41F62" w14:textId="77777777" w:rsidR="006814C9" w:rsidRDefault="006814C9" w:rsidP="00002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8" w:line="240" w:lineRule="auto"/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  <w:t xml:space="preserve">10. Judicial review of the administrative decisions – a comparative and constitutional background </w:t>
            </w:r>
          </w:p>
          <w:p w14:paraId="03C4B72A" w14:textId="77777777" w:rsidR="003237D7" w:rsidRDefault="006814C9" w:rsidP="00323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8" w:line="240" w:lineRule="auto"/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  <w:t xml:space="preserve">11. The different models of the judicial review (1): </w:t>
            </w:r>
            <w:r w:rsidR="003237D7"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  <w:t xml:space="preserve">courts, tribunals, other bodies. </w:t>
            </w:r>
          </w:p>
          <w:p w14:paraId="2CB38174" w14:textId="77777777" w:rsidR="003237D7" w:rsidRDefault="006814C9" w:rsidP="00323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8" w:line="240" w:lineRule="auto"/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  <w:t>12. T</w:t>
            </w:r>
            <w:r w:rsidR="003237D7"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  <w:t>he different models of the judicial review (2): The competences of the courts in the field of judicial review</w:t>
            </w:r>
          </w:p>
          <w:p w14:paraId="7D7A05A5" w14:textId="77777777" w:rsidR="00887CE7" w:rsidRDefault="003237D7" w:rsidP="00323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8" w:line="240" w:lineRule="auto"/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  <w:t xml:space="preserve">13. The different models of the judicial review (3): cassation or reformation? The decisions of the courts </w:t>
            </w:r>
          </w:p>
          <w:p w14:paraId="4D378839" w14:textId="77777777" w:rsidR="003237D7" w:rsidRPr="001157CB" w:rsidRDefault="003237D7" w:rsidP="00323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8" w:line="240" w:lineRule="auto"/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GB" w:eastAsia="hu-HU"/>
              </w:rPr>
              <w:t xml:space="preserve">14. The different models of the judicial review (4): remedies against the decisions of the courts </w:t>
            </w:r>
          </w:p>
        </w:tc>
      </w:tr>
      <w:tr w:rsidR="00887CE7" w14:paraId="638E8A4F" w14:textId="77777777">
        <w:trPr>
          <w:trHeight w:val="89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BFC31" w14:textId="77777777" w:rsidR="00887CE7" w:rsidRDefault="00305C04">
            <w:pPr>
              <w:spacing w:after="0" w:line="240" w:lineRule="auto"/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6A36B" w14:textId="77777777" w:rsidR="00002B23" w:rsidRDefault="00002B23" w:rsidP="003237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bookmarkStart w:id="0" w:name="_Hlk28428324"/>
            <w:r>
              <w:rPr>
                <w:rFonts w:ascii="Arial" w:hAnsi="Arial"/>
                <w:sz w:val="20"/>
                <w:szCs w:val="20"/>
              </w:rPr>
              <w:t xml:space="preserve">Ackerman, Susan R.,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Lindseth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Peter L. &amp; Emerson, Blake (2017):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Comparative Administrative Law. </w:t>
            </w:r>
            <w:r>
              <w:rPr>
                <w:rFonts w:ascii="Arial" w:hAnsi="Arial"/>
                <w:sz w:val="20"/>
                <w:szCs w:val="20"/>
              </w:rPr>
              <w:t>Cheltenham (UK) – Northampton (MA, USA): Edward Elgar</w:t>
            </w:r>
          </w:p>
          <w:p w14:paraId="7047FB83" w14:textId="77777777" w:rsidR="00002B23" w:rsidRPr="003237D7" w:rsidRDefault="003237D7" w:rsidP="003237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1412DB">
              <w:rPr>
                <w:rFonts w:ascii="Arial" w:hAnsi="Arial"/>
                <w:sz w:val="20"/>
                <w:szCs w:val="20"/>
                <w:lang w:val="pl-PL"/>
              </w:rPr>
              <w:t>Leszczynski, L., Zirk-Sadowski, M &amp; Wojciechowski, B. (2012</w:t>
            </w:r>
            <w:r w:rsidRPr="001412DB">
              <w:rPr>
                <w:rFonts w:ascii="Arial" w:hAnsi="Arial"/>
                <w:i/>
                <w:iCs/>
                <w:sz w:val="20"/>
                <w:szCs w:val="20"/>
                <w:lang w:val="pl-PL"/>
              </w:rPr>
              <w:t>): Wykładnia w prawie administracjym</w:t>
            </w:r>
            <w:r w:rsidRPr="001412DB">
              <w:rPr>
                <w:rFonts w:ascii="Arial" w:hAnsi="Arial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</w:rPr>
              <w:t>Warszawa: CH Beck</w:t>
            </w:r>
          </w:p>
          <w:bookmarkEnd w:id="0"/>
          <w:p w14:paraId="1488C0E9" w14:textId="77777777" w:rsidR="00677210" w:rsidRDefault="003237D7" w:rsidP="003237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de-DE"/>
              </w:rPr>
            </w:pPr>
            <w:r w:rsidRPr="003237D7">
              <w:rPr>
                <w:rFonts w:ascii="Arial" w:hAnsi="Arial"/>
                <w:sz w:val="20"/>
                <w:szCs w:val="20"/>
                <w:lang w:val="de-DE"/>
              </w:rPr>
              <w:t xml:space="preserve">Sommermann, K. P. &amp; </w:t>
            </w:r>
            <w:proofErr w:type="spellStart"/>
            <w:r w:rsidRPr="003237D7">
              <w:rPr>
                <w:rFonts w:ascii="Arial" w:hAnsi="Arial"/>
                <w:sz w:val="20"/>
                <w:szCs w:val="20"/>
                <w:lang w:val="de-DE"/>
              </w:rPr>
              <w:t>Schaffarzik</w:t>
            </w:r>
            <w:proofErr w:type="spellEnd"/>
            <w:r w:rsidRPr="003237D7">
              <w:rPr>
                <w:rFonts w:ascii="Arial" w:hAnsi="Arial"/>
                <w:sz w:val="20"/>
                <w:szCs w:val="20"/>
                <w:lang w:val="de-DE"/>
              </w:rPr>
              <w:t>, B</w:t>
            </w:r>
            <w:r>
              <w:rPr>
                <w:rFonts w:ascii="Arial" w:hAnsi="Arial"/>
                <w:sz w:val="20"/>
                <w:szCs w:val="20"/>
                <w:lang w:val="de-DE"/>
              </w:rPr>
              <w:t xml:space="preserve">. (2019): </w:t>
            </w:r>
            <w:r>
              <w:rPr>
                <w:rFonts w:ascii="Arial" w:hAnsi="Arial"/>
                <w:i/>
                <w:iCs/>
                <w:sz w:val="20"/>
                <w:szCs w:val="20"/>
                <w:lang w:val="de-DE"/>
              </w:rPr>
              <w:t xml:space="preserve">Handbuch der Geschichte der Verwaltungsgerichtsbarkeit in Deutschland und Europa. 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Berlin: Springer</w:t>
            </w:r>
          </w:p>
          <w:p w14:paraId="5D5D68E9" w14:textId="77777777" w:rsidR="003237D7" w:rsidRPr="003237D7" w:rsidRDefault="003237D7" w:rsidP="003237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3237D7">
              <w:rPr>
                <w:rFonts w:ascii="Arial" w:hAnsi="Arial"/>
                <w:sz w:val="20"/>
                <w:szCs w:val="20"/>
              </w:rPr>
              <w:t>Rozsnyai, K. F. (2019</w:t>
            </w:r>
            <w:proofErr w:type="gramStart"/>
            <w:r w:rsidRPr="003237D7">
              <w:rPr>
                <w:rFonts w:ascii="Arial" w:hAnsi="Arial"/>
                <w:sz w:val="20"/>
                <w:szCs w:val="20"/>
              </w:rPr>
              <w:t>) :</w:t>
            </w:r>
            <w:proofErr w:type="gramEnd"/>
            <w:r w:rsidRPr="003237D7">
              <w:rPr>
                <w:rFonts w:ascii="Arial" w:hAnsi="Arial"/>
                <w:sz w:val="20"/>
                <w:szCs w:val="20"/>
              </w:rPr>
              <w:t xml:space="preserve"> Current Tendencies of</w:t>
            </w:r>
            <w:r>
              <w:rPr>
                <w:rFonts w:ascii="Arial" w:hAnsi="Arial"/>
                <w:sz w:val="20"/>
                <w:szCs w:val="20"/>
              </w:rPr>
              <w:t xml:space="preserve"> Judicial Review as Reflected in the New Hungarian Code of Administrative Procedure.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Central European Public Administration Review </w:t>
            </w:r>
            <w:r>
              <w:rPr>
                <w:rFonts w:ascii="Arial" w:hAnsi="Arial"/>
                <w:sz w:val="20"/>
                <w:szCs w:val="20"/>
              </w:rPr>
              <w:t xml:space="preserve">Vol. 17 No. 1. pp. 7-23. </w:t>
            </w:r>
          </w:p>
        </w:tc>
      </w:tr>
      <w:tr w:rsidR="00887CE7" w:rsidRPr="001412DB" w14:paraId="1EFB5BFC" w14:textId="77777777">
        <w:trPr>
          <w:trHeight w:val="419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CE677" w14:textId="77777777" w:rsidR="00887CE7" w:rsidRDefault="00305C04">
            <w:pPr>
              <w:spacing w:after="0" w:line="240" w:lineRule="auto"/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lastRenderedPageBreak/>
              <w:t>Educational outcomes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453" w:type="dxa"/>
              <w:bottom w:w="80" w:type="dxa"/>
              <w:right w:w="80" w:type="dxa"/>
            </w:tcMar>
          </w:tcPr>
          <w:p w14:paraId="7D026767" w14:textId="77777777" w:rsidR="00887CE7" w:rsidRPr="001412DB" w:rsidRDefault="00305C04">
            <w:pPr>
              <w:spacing w:after="0" w:line="240" w:lineRule="auto"/>
              <w:ind w:left="373" w:hanging="373"/>
              <w:rPr>
                <w:rStyle w:val="span9"/>
                <w:rFonts w:ascii="Arial" w:eastAsia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rStyle w:val="span9"/>
                <w:rFonts w:ascii="Arial" w:hAnsi="Arial"/>
                <w:b/>
                <w:bCs/>
                <w:sz w:val="20"/>
                <w:szCs w:val="20"/>
                <w:u w:val="single"/>
                <w:lang w:val="en-US"/>
              </w:rPr>
              <w:t xml:space="preserve">Student who passes the course </w:t>
            </w:r>
            <w:proofErr w:type="gramStart"/>
            <w:r>
              <w:rPr>
                <w:rStyle w:val="span9"/>
                <w:rFonts w:ascii="Arial" w:hAnsi="Arial"/>
                <w:b/>
                <w:bCs/>
                <w:sz w:val="20"/>
                <w:szCs w:val="20"/>
                <w:u w:val="single"/>
                <w:lang w:val="en-US"/>
              </w:rPr>
              <w:t>is able to</w:t>
            </w:r>
            <w:proofErr w:type="gramEnd"/>
            <w:r>
              <w:rPr>
                <w:rStyle w:val="span9"/>
                <w:rFonts w:ascii="Arial" w:hAnsi="Arial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</w:p>
          <w:p w14:paraId="6045C424" w14:textId="77777777" w:rsidR="00887CE7" w:rsidRPr="001412DB" w:rsidRDefault="00887CE7">
            <w:pPr>
              <w:spacing w:after="0" w:line="240" w:lineRule="auto"/>
              <w:ind w:left="373" w:hanging="37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6F827E4E" w14:textId="77777777" w:rsidR="00887CE7" w:rsidRPr="001412DB" w:rsidRDefault="00305C04">
            <w:pPr>
              <w:spacing w:after="0" w:line="240" w:lineRule="auto"/>
              <w:ind w:left="373" w:hanging="373"/>
              <w:jc w:val="both"/>
              <w:rPr>
                <w:rStyle w:val="span9"/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7A6F23">
              <w:rPr>
                <w:rStyle w:val="span9"/>
                <w:rFonts w:ascii="Arial" w:hAnsi="Arial"/>
                <w:b/>
                <w:bCs/>
                <w:sz w:val="20"/>
                <w:szCs w:val="20"/>
                <w:lang w:val="en-US"/>
              </w:rPr>
              <w:t>KNOWLEDGE:</w:t>
            </w:r>
          </w:p>
          <w:p w14:paraId="7C345F62" w14:textId="77777777" w:rsidR="00887CE7" w:rsidRPr="001412DB" w:rsidRDefault="00305C04" w:rsidP="00297C0D">
            <w:pPr>
              <w:spacing w:after="0" w:line="240" w:lineRule="auto"/>
              <w:ind w:left="373" w:hanging="373"/>
              <w:jc w:val="both"/>
              <w:rPr>
                <w:rStyle w:val="span9"/>
                <w:rFonts w:ascii="Arial" w:hAnsi="Arial"/>
                <w:sz w:val="20"/>
                <w:szCs w:val="20"/>
                <w:lang w:val="en-US"/>
              </w:rPr>
            </w:pPr>
            <w:r w:rsidRPr="001412DB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1. </w:t>
            </w:r>
            <w:r w:rsidR="00297C0D" w:rsidRPr="001412DB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d</w:t>
            </w:r>
            <w:proofErr w:type="spellStart"/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efine</w:t>
            </w:r>
            <w:proofErr w:type="spellEnd"/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 terms from the scope of </w:t>
            </w:r>
            <w:r w:rsidR="00491204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comparative law, comparative administrative law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, indicated where and in what context they are being used-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K_W_</w:t>
            </w:r>
            <w:proofErr w:type="gramStart"/>
            <w:r>
              <w:rPr>
                <w:rFonts w:ascii="Arial" w:hAnsi="Arial"/>
                <w:sz w:val="20"/>
                <w:szCs w:val="20"/>
                <w:lang w:val="en-US"/>
              </w:rPr>
              <w:t>01</w:t>
            </w:r>
            <w:r w:rsidRPr="001412DB">
              <w:rPr>
                <w:rFonts w:ascii="Arial" w:hAnsi="Arial"/>
                <w:sz w:val="20"/>
                <w:szCs w:val="20"/>
                <w:lang w:val="en-US"/>
              </w:rPr>
              <w:t>;</w:t>
            </w:r>
            <w:proofErr w:type="gramEnd"/>
          </w:p>
          <w:p w14:paraId="003C25EC" w14:textId="77777777" w:rsidR="00887CE7" w:rsidRPr="001412DB" w:rsidRDefault="00305C04">
            <w:pPr>
              <w:spacing w:after="0" w:line="240" w:lineRule="auto"/>
              <w:ind w:left="373" w:hanging="373"/>
              <w:jc w:val="both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412DB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2. 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indicate the law regulated relations between </w:t>
            </w:r>
            <w:r w:rsidR="00D717DD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authorities and citizens (legal persons)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K_W_</w:t>
            </w:r>
            <w:proofErr w:type="gramStart"/>
            <w:r>
              <w:rPr>
                <w:rFonts w:ascii="Arial" w:hAnsi="Arial"/>
                <w:sz w:val="20"/>
                <w:szCs w:val="20"/>
                <w:lang w:val="en-US"/>
              </w:rPr>
              <w:t>04</w:t>
            </w:r>
            <w:r w:rsidRPr="001412DB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;</w:t>
            </w:r>
            <w:proofErr w:type="gramEnd"/>
          </w:p>
          <w:p w14:paraId="1E8770D4" w14:textId="77777777" w:rsidR="00887CE7" w:rsidRPr="001412DB" w:rsidRDefault="00305C04">
            <w:pPr>
              <w:spacing w:after="0" w:line="240" w:lineRule="auto"/>
              <w:ind w:left="373" w:hanging="373"/>
              <w:jc w:val="both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412DB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3. </w:t>
            </w:r>
            <w:r w:rsidR="00D717DD" w:rsidRPr="001412DB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s</w:t>
            </w:r>
            <w:proofErr w:type="spellStart"/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tudent</w:t>
            </w:r>
            <w:proofErr w:type="spellEnd"/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 has an ordered and clarified knowledge of decisions making subjects, having regard to applying the law-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K_ W_</w:t>
            </w:r>
            <w:proofErr w:type="gramStart"/>
            <w:r>
              <w:rPr>
                <w:rFonts w:ascii="Arial" w:hAnsi="Arial"/>
                <w:sz w:val="20"/>
                <w:szCs w:val="20"/>
                <w:lang w:val="en-US"/>
              </w:rPr>
              <w:t>09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;</w:t>
            </w:r>
            <w:proofErr w:type="gramEnd"/>
          </w:p>
          <w:p w14:paraId="4D00414B" w14:textId="77777777" w:rsidR="00887CE7" w:rsidRPr="001412DB" w:rsidRDefault="00305C04">
            <w:pPr>
              <w:spacing w:after="0" w:line="240" w:lineRule="auto"/>
              <w:ind w:left="373" w:hanging="373"/>
              <w:jc w:val="both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412DB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4. 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indicate the laws and obligations of the </w:t>
            </w:r>
            <w:r w:rsidR="00491204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administrative bodies, public servants and citizens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- K_W_</w:t>
            </w:r>
            <w:proofErr w:type="gramStart"/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13;</w:t>
            </w:r>
            <w:proofErr w:type="gramEnd"/>
          </w:p>
          <w:p w14:paraId="1DD5BF07" w14:textId="77777777" w:rsidR="00887CE7" w:rsidRPr="00297C0D" w:rsidRDefault="00887CE7">
            <w:pPr>
              <w:spacing w:after="0" w:line="240" w:lineRule="auto"/>
              <w:ind w:left="373" w:hanging="373"/>
              <w:jc w:val="both"/>
              <w:rPr>
                <w:rStyle w:val="span9"/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2C0E2EC9" w14:textId="77777777" w:rsidR="00887CE7" w:rsidRPr="001412DB" w:rsidRDefault="00305C04">
            <w:pPr>
              <w:spacing w:after="0" w:line="240" w:lineRule="auto"/>
              <w:ind w:left="373" w:hanging="373"/>
              <w:jc w:val="both"/>
              <w:rPr>
                <w:rStyle w:val="span9"/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Style w:val="span9"/>
                <w:rFonts w:ascii="Arial" w:hAnsi="Arial"/>
                <w:b/>
                <w:bCs/>
                <w:sz w:val="20"/>
                <w:szCs w:val="20"/>
                <w:lang w:val="da-DK"/>
              </w:rPr>
              <w:t>SKILLS:</w:t>
            </w:r>
          </w:p>
          <w:p w14:paraId="3725942F" w14:textId="77777777" w:rsidR="00887CE7" w:rsidRPr="001412DB" w:rsidRDefault="00305C04">
            <w:pPr>
              <w:spacing w:after="0" w:line="240" w:lineRule="auto"/>
              <w:jc w:val="both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412DB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1. 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to interpret and apply the</w:t>
            </w:r>
            <w:r w:rsidR="00297C0D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 Comparative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="00491204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Administrative Law</w:t>
            </w:r>
            <w:r w:rsidR="00297C0D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and other enactments regulating the issues </w:t>
            </w:r>
            <w:r w:rsidR="00491204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on administrative </w:t>
            </w:r>
            <w:r w:rsidR="00D717DD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procedures</w:t>
            </w:r>
            <w:r w:rsidR="00491204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- K_U_</w:t>
            </w:r>
            <w:proofErr w:type="gramStart"/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02;</w:t>
            </w:r>
            <w:proofErr w:type="gramEnd"/>
          </w:p>
          <w:p w14:paraId="37B2ADA2" w14:textId="77777777" w:rsidR="00887CE7" w:rsidRDefault="00887CE7">
            <w:pPr>
              <w:spacing w:after="0" w:line="240" w:lineRule="auto"/>
              <w:ind w:left="373" w:hanging="373"/>
              <w:jc w:val="both"/>
              <w:rPr>
                <w:rStyle w:val="span9"/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5CBC0288" w14:textId="77777777" w:rsidR="00887CE7" w:rsidRPr="001412DB" w:rsidRDefault="00305C04">
            <w:pPr>
              <w:spacing w:after="0" w:line="240" w:lineRule="auto"/>
              <w:ind w:left="373" w:hanging="373"/>
              <w:jc w:val="both"/>
              <w:rPr>
                <w:rStyle w:val="span9"/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1412DB">
              <w:rPr>
                <w:rStyle w:val="span9"/>
                <w:rFonts w:ascii="Arial" w:hAnsi="Arial"/>
                <w:b/>
                <w:bCs/>
                <w:sz w:val="20"/>
                <w:szCs w:val="20"/>
                <w:lang w:val="en-US"/>
              </w:rPr>
              <w:t>ATTITUDES:</w:t>
            </w:r>
          </w:p>
          <w:p w14:paraId="33B9FDB7" w14:textId="77777777" w:rsidR="00887CE7" w:rsidRPr="001412DB" w:rsidRDefault="00305C04">
            <w:pPr>
              <w:spacing w:after="0" w:line="240" w:lineRule="auto"/>
              <w:ind w:left="373" w:hanging="373"/>
              <w:jc w:val="both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412DB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1. 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to work in a group taking different roles-</w:t>
            </w:r>
            <w:r w:rsidRPr="001412DB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K_K_</w:t>
            </w:r>
            <w:proofErr w:type="gramStart"/>
            <w:r>
              <w:rPr>
                <w:rFonts w:ascii="Arial" w:hAnsi="Arial"/>
                <w:sz w:val="20"/>
                <w:szCs w:val="20"/>
                <w:lang w:val="en-US"/>
              </w:rPr>
              <w:t>05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;</w:t>
            </w:r>
            <w:proofErr w:type="gramEnd"/>
          </w:p>
          <w:p w14:paraId="014714F3" w14:textId="77777777" w:rsidR="00887CE7" w:rsidRPr="001412DB" w:rsidRDefault="00305C04">
            <w:pPr>
              <w:spacing w:after="0" w:line="240" w:lineRule="auto"/>
              <w:ind w:left="373" w:hanging="373"/>
              <w:jc w:val="both"/>
              <w:rPr>
                <w:lang w:val="en-US"/>
              </w:rPr>
            </w:pPr>
            <w:r w:rsidRPr="001412DB">
              <w:rPr>
                <w:rStyle w:val="span9"/>
                <w:lang w:val="en-US"/>
              </w:rPr>
              <w:t xml:space="preserve">2. 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to set the priorities necessary to carry out, appointed by himself or others, tasks- K_K_09. </w:t>
            </w:r>
          </w:p>
        </w:tc>
      </w:tr>
      <w:tr w:rsidR="00887CE7" w14:paraId="0D8E97F3" w14:textId="77777777">
        <w:trPr>
          <w:trHeight w:val="67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4A4BF" w14:textId="77777777" w:rsidR="00887CE7" w:rsidRDefault="00305C04">
            <w:pPr>
              <w:spacing w:after="0" w:line="240" w:lineRule="auto"/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Assessment methods and criteria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0FC54" w14:textId="77777777" w:rsidR="00887CE7" w:rsidRPr="001412DB" w:rsidRDefault="00305C04">
            <w:pPr>
              <w:spacing w:after="0" w:line="240" w:lineRule="auto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Frequency of </w:t>
            </w:r>
            <w:proofErr w:type="gramStart"/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attendance;</w:t>
            </w:r>
            <w:proofErr w:type="gramEnd"/>
          </w:p>
          <w:p w14:paraId="774D08E7" w14:textId="77777777" w:rsidR="00887CE7" w:rsidRPr="001412DB" w:rsidRDefault="00305C04">
            <w:pPr>
              <w:spacing w:after="0" w:line="240" w:lineRule="auto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Effort in </w:t>
            </w:r>
            <w:proofErr w:type="gramStart"/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class;</w:t>
            </w:r>
            <w:proofErr w:type="gramEnd"/>
          </w:p>
          <w:p w14:paraId="615B7B1B" w14:textId="77777777" w:rsidR="00887CE7" w:rsidRDefault="00305C04">
            <w:pPr>
              <w:spacing w:after="0" w:line="240" w:lineRule="auto"/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Final paper.</w:t>
            </w:r>
          </w:p>
        </w:tc>
      </w:tr>
      <w:tr w:rsidR="00887CE7" w14:paraId="39CFCFEE" w14:textId="77777777">
        <w:trPr>
          <w:trHeight w:val="133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7F04A" w14:textId="77777777" w:rsidR="00887CE7" w:rsidRDefault="00305C04">
            <w:pPr>
              <w:spacing w:after="0" w:line="240" w:lineRule="auto"/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A0466" w14:textId="77777777" w:rsidR="00887CE7" w:rsidRPr="001412DB" w:rsidRDefault="00305C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717DD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Lecture, optional with </w:t>
            </w:r>
            <w:proofErr w:type="spellStart"/>
            <w:r w:rsidRPr="00D717DD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proofErr w:type="spellEnd"/>
            <w:r w:rsidRPr="00D717DD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717DD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presentation;</w:t>
            </w:r>
            <w:proofErr w:type="gramEnd"/>
          </w:p>
          <w:p w14:paraId="5C079BC3" w14:textId="77777777" w:rsidR="00887CE7" w:rsidRPr="001412DB" w:rsidRDefault="00305C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717DD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Case </w:t>
            </w:r>
            <w:proofErr w:type="gramStart"/>
            <w:r w:rsidRPr="00D717DD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study;</w:t>
            </w:r>
            <w:proofErr w:type="gramEnd"/>
          </w:p>
          <w:p w14:paraId="2AEF7875" w14:textId="77777777" w:rsidR="00887CE7" w:rsidRPr="001412DB" w:rsidRDefault="00305C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717DD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Legal and comparative </w:t>
            </w:r>
            <w:proofErr w:type="gramStart"/>
            <w:r w:rsidRPr="00D717DD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analysis;</w:t>
            </w:r>
            <w:proofErr w:type="gramEnd"/>
          </w:p>
          <w:p w14:paraId="3FECFA91" w14:textId="77777777" w:rsidR="00887CE7" w:rsidRPr="00D717DD" w:rsidRDefault="00305C04">
            <w:pPr>
              <w:spacing w:after="0" w:line="240" w:lineRule="auto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717DD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Legal acts </w:t>
            </w:r>
            <w:proofErr w:type="gramStart"/>
            <w:r w:rsidRPr="00D717DD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study;</w:t>
            </w:r>
            <w:proofErr w:type="gramEnd"/>
          </w:p>
          <w:p w14:paraId="01557342" w14:textId="77777777" w:rsidR="00887CE7" w:rsidRPr="001412DB" w:rsidRDefault="00305C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717DD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Active learning methods (Learning-by-doing</w:t>
            </w:r>
            <w:proofErr w:type="gramStart"/>
            <w:r w:rsidRPr="00D717DD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);</w:t>
            </w:r>
            <w:proofErr w:type="gramEnd"/>
          </w:p>
          <w:p w14:paraId="463351A4" w14:textId="77777777" w:rsidR="00887CE7" w:rsidRDefault="00305C04">
            <w:pPr>
              <w:spacing w:after="0" w:line="240" w:lineRule="auto"/>
            </w:pPr>
            <w:proofErr w:type="spellStart"/>
            <w:r w:rsidRPr="00D717DD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 w:rsidRPr="00D717DD">
              <w:rPr>
                <w:rFonts w:ascii="Arial" w:hAnsi="Arial" w:cs="Arial"/>
                <w:sz w:val="20"/>
                <w:szCs w:val="20"/>
              </w:rPr>
              <w:t xml:space="preserve"> d</w:t>
            </w:r>
            <w:proofErr w:type="spellStart"/>
            <w:r w:rsidRPr="00D717DD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iscussion</w:t>
            </w:r>
            <w:proofErr w:type="spellEnd"/>
            <w:r w:rsidRPr="00D717DD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87CE7" w:rsidRPr="001412DB" w14:paraId="10A6A205" w14:textId="77777777">
        <w:trPr>
          <w:trHeight w:val="177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8AA1C" w14:textId="77777777" w:rsidR="00887CE7" w:rsidRDefault="00305C04">
            <w:pPr>
              <w:spacing w:after="0" w:line="240" w:lineRule="auto"/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453" w:type="dxa"/>
              <w:bottom w:w="80" w:type="dxa"/>
              <w:right w:w="80" w:type="dxa"/>
            </w:tcMar>
          </w:tcPr>
          <w:p w14:paraId="6E52ED67" w14:textId="77777777" w:rsidR="00887CE7" w:rsidRPr="001412DB" w:rsidRDefault="00305C04">
            <w:pPr>
              <w:spacing w:after="0" w:line="240" w:lineRule="auto"/>
              <w:ind w:left="373" w:hanging="373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412DB">
              <w:rPr>
                <w:rFonts w:ascii="Arial" w:hAnsi="Arial"/>
                <w:sz w:val="20"/>
                <w:szCs w:val="20"/>
                <w:lang w:val="en-US"/>
              </w:rPr>
              <w:t>K_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W_01, class – final </w:t>
            </w:r>
            <w:proofErr w:type="gramStart"/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paper;</w:t>
            </w:r>
            <w:proofErr w:type="gramEnd"/>
          </w:p>
          <w:p w14:paraId="7E6A84B8" w14:textId="77777777" w:rsidR="00887CE7" w:rsidRPr="001412DB" w:rsidRDefault="00305C04">
            <w:pPr>
              <w:spacing w:after="0" w:line="240" w:lineRule="auto"/>
              <w:ind w:left="373" w:hanging="373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412DB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K_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W_04, class – final </w:t>
            </w:r>
            <w:proofErr w:type="gramStart"/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paper;</w:t>
            </w:r>
            <w:proofErr w:type="gramEnd"/>
          </w:p>
          <w:p w14:paraId="5772943B" w14:textId="77777777" w:rsidR="00887CE7" w:rsidRPr="001412DB" w:rsidRDefault="00305C04">
            <w:pPr>
              <w:spacing w:after="0" w:line="240" w:lineRule="auto"/>
              <w:ind w:left="373" w:hanging="373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412DB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K_W_09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, class – final </w:t>
            </w:r>
            <w:proofErr w:type="gramStart"/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paper;</w:t>
            </w:r>
            <w:proofErr w:type="gramEnd"/>
          </w:p>
          <w:p w14:paraId="61AD9258" w14:textId="77777777" w:rsidR="00887CE7" w:rsidRPr="001412DB" w:rsidRDefault="00305C04">
            <w:pPr>
              <w:spacing w:after="0" w:line="240" w:lineRule="auto"/>
              <w:ind w:left="373" w:hanging="373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412DB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K_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W_13, class – final </w:t>
            </w:r>
            <w:proofErr w:type="gramStart"/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paper;</w:t>
            </w:r>
            <w:proofErr w:type="gramEnd"/>
          </w:p>
          <w:p w14:paraId="5AD41DEC" w14:textId="77777777" w:rsidR="00887CE7" w:rsidRPr="001412DB" w:rsidRDefault="00305C04">
            <w:pPr>
              <w:spacing w:after="0" w:line="240" w:lineRule="auto"/>
              <w:ind w:left="373" w:hanging="373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412DB"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K_</w:t>
            </w: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U_02, class – final </w:t>
            </w:r>
            <w:proofErr w:type="gramStart"/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paper;</w:t>
            </w:r>
            <w:proofErr w:type="gramEnd"/>
          </w:p>
          <w:p w14:paraId="168CCC6A" w14:textId="77777777" w:rsidR="00887CE7" w:rsidRPr="001412DB" w:rsidRDefault="00305C04">
            <w:pPr>
              <w:spacing w:after="0" w:line="240" w:lineRule="auto"/>
              <w:ind w:left="373" w:hanging="373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 xml:space="preserve">K_K_05, class – final </w:t>
            </w:r>
            <w:proofErr w:type="gramStart"/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paper;</w:t>
            </w:r>
            <w:proofErr w:type="gramEnd"/>
          </w:p>
          <w:p w14:paraId="328AC4A4" w14:textId="77777777" w:rsidR="00887CE7" w:rsidRPr="001412DB" w:rsidRDefault="00305C04">
            <w:pPr>
              <w:spacing w:after="0" w:line="240" w:lineRule="auto"/>
              <w:ind w:left="373" w:hanging="373"/>
              <w:rPr>
                <w:lang w:val="en-US"/>
              </w:rPr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K_K_09, class – final paper.</w:t>
            </w:r>
          </w:p>
        </w:tc>
      </w:tr>
      <w:tr w:rsidR="00887CE7" w14:paraId="011D7C51" w14:textId="77777777">
        <w:trPr>
          <w:trHeight w:val="23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25682" w14:textId="77777777" w:rsidR="00887CE7" w:rsidRDefault="00305C04">
            <w:pPr>
              <w:spacing w:after="0" w:line="240" w:lineRule="auto"/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D9802" w14:textId="77777777" w:rsidR="00887CE7" w:rsidRDefault="00305C04">
            <w:pPr>
              <w:spacing w:after="0" w:line="240" w:lineRule="auto"/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None</w:t>
            </w:r>
          </w:p>
        </w:tc>
      </w:tr>
      <w:tr w:rsidR="00887CE7" w14:paraId="287CC865" w14:textId="77777777">
        <w:trPr>
          <w:trHeight w:val="23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6DF01" w14:textId="77777777" w:rsidR="00887CE7" w:rsidRDefault="00305C04">
            <w:pPr>
              <w:spacing w:after="0" w:line="240" w:lineRule="auto"/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161051" w14:textId="77777777" w:rsidR="00887CE7" w:rsidRDefault="00305C04">
            <w:pPr>
              <w:spacing w:after="0" w:line="240" w:lineRule="auto"/>
            </w:pPr>
            <w:r>
              <w:rPr>
                <w:rStyle w:val="span9"/>
                <w:rFonts w:ascii="Arial" w:hAnsi="Arial"/>
                <w:sz w:val="20"/>
                <w:szCs w:val="20"/>
                <w:lang w:val="en-US"/>
              </w:rPr>
              <w:t>None</w:t>
            </w:r>
          </w:p>
        </w:tc>
      </w:tr>
    </w:tbl>
    <w:p w14:paraId="5620A3C8" w14:textId="77777777" w:rsidR="00887CE7" w:rsidRDefault="00887CE7">
      <w:pPr>
        <w:widowControl w:val="0"/>
        <w:spacing w:line="240" w:lineRule="auto"/>
        <w:ind w:left="163" w:hanging="163"/>
      </w:pPr>
    </w:p>
    <w:sectPr w:rsidR="00887CE7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09C1F" w14:textId="77777777" w:rsidR="00C3757D" w:rsidRDefault="00C3757D">
      <w:pPr>
        <w:spacing w:after="0" w:line="240" w:lineRule="auto"/>
      </w:pPr>
      <w:r>
        <w:separator/>
      </w:r>
    </w:p>
  </w:endnote>
  <w:endnote w:type="continuationSeparator" w:id="0">
    <w:p w14:paraId="017B12A5" w14:textId="77777777" w:rsidR="00C3757D" w:rsidRDefault="00C3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85E9" w14:textId="77777777" w:rsidR="00887CE7" w:rsidRDefault="00887CE7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EA84C" w14:textId="77777777" w:rsidR="00C3757D" w:rsidRDefault="00C3757D">
      <w:pPr>
        <w:spacing w:after="0" w:line="240" w:lineRule="auto"/>
      </w:pPr>
      <w:r>
        <w:separator/>
      </w:r>
    </w:p>
  </w:footnote>
  <w:footnote w:type="continuationSeparator" w:id="0">
    <w:p w14:paraId="4D5F5337" w14:textId="77777777" w:rsidR="00C3757D" w:rsidRDefault="00C37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6E53" w14:textId="77777777" w:rsidR="00887CE7" w:rsidRDefault="00887CE7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D00FC"/>
    <w:multiLevelType w:val="hybridMultilevel"/>
    <w:tmpl w:val="038C89E0"/>
    <w:lvl w:ilvl="0" w:tplc="E604B76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2E1D5C">
      <w:start w:val="1"/>
      <w:numFmt w:val="lowerLetter"/>
      <w:lvlText w:val="%2."/>
      <w:lvlJc w:val="left"/>
      <w:pPr>
        <w:ind w:left="95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5A5020">
      <w:start w:val="1"/>
      <w:numFmt w:val="lowerRoman"/>
      <w:lvlText w:val="%3."/>
      <w:lvlJc w:val="left"/>
      <w:pPr>
        <w:ind w:left="1672" w:hanging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148F8E">
      <w:start w:val="1"/>
      <w:numFmt w:val="decimal"/>
      <w:lvlText w:val="%4."/>
      <w:lvlJc w:val="left"/>
      <w:pPr>
        <w:ind w:left="239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2AAC52">
      <w:start w:val="1"/>
      <w:numFmt w:val="lowerLetter"/>
      <w:lvlText w:val="%5."/>
      <w:lvlJc w:val="left"/>
      <w:pPr>
        <w:ind w:left="311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1618B4">
      <w:start w:val="1"/>
      <w:numFmt w:val="lowerRoman"/>
      <w:lvlText w:val="%6."/>
      <w:lvlJc w:val="left"/>
      <w:pPr>
        <w:ind w:left="3832" w:hanging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D0648C">
      <w:start w:val="1"/>
      <w:numFmt w:val="decimal"/>
      <w:lvlText w:val="%7."/>
      <w:lvlJc w:val="left"/>
      <w:pPr>
        <w:ind w:left="455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220426">
      <w:start w:val="1"/>
      <w:numFmt w:val="lowerLetter"/>
      <w:lvlText w:val="%8."/>
      <w:lvlJc w:val="left"/>
      <w:pPr>
        <w:ind w:left="527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8EBC92">
      <w:start w:val="1"/>
      <w:numFmt w:val="lowerRoman"/>
      <w:lvlText w:val="%9."/>
      <w:lvlJc w:val="left"/>
      <w:pPr>
        <w:ind w:left="5992" w:hanging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498341C"/>
    <w:multiLevelType w:val="multilevel"/>
    <w:tmpl w:val="BA0E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8D3EE3"/>
    <w:multiLevelType w:val="multilevel"/>
    <w:tmpl w:val="B224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2407655">
    <w:abstractNumId w:val="0"/>
  </w:num>
  <w:num w:numId="2" w16cid:durableId="913979207">
    <w:abstractNumId w:val="1"/>
  </w:num>
  <w:num w:numId="3" w16cid:durableId="1601986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E7"/>
    <w:rsid w:val="00002B23"/>
    <w:rsid w:val="000B2F7D"/>
    <w:rsid w:val="001157CB"/>
    <w:rsid w:val="001412DB"/>
    <w:rsid w:val="0028500F"/>
    <w:rsid w:val="00297C0D"/>
    <w:rsid w:val="00305C04"/>
    <w:rsid w:val="003237D7"/>
    <w:rsid w:val="00441B7D"/>
    <w:rsid w:val="00491204"/>
    <w:rsid w:val="004C4E66"/>
    <w:rsid w:val="006300C3"/>
    <w:rsid w:val="00677210"/>
    <w:rsid w:val="006814C9"/>
    <w:rsid w:val="007A6F23"/>
    <w:rsid w:val="00887CE7"/>
    <w:rsid w:val="00AF498F"/>
    <w:rsid w:val="00B80535"/>
    <w:rsid w:val="00C3757D"/>
    <w:rsid w:val="00CA4A2E"/>
    <w:rsid w:val="00D717DD"/>
    <w:rsid w:val="00DE32BC"/>
    <w:rsid w:val="00F5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1CDD"/>
  <w15:docId w15:val="{64CED61A-07D3-469C-A0AD-29D58872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span9">
    <w:name w:val="span9"/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4021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Jarosław Kostrubiec</cp:lastModifiedBy>
  <cp:revision>2</cp:revision>
  <dcterms:created xsi:type="dcterms:W3CDTF">2022-09-07T10:21:00Z</dcterms:created>
  <dcterms:modified xsi:type="dcterms:W3CDTF">2022-09-07T10:21:00Z</dcterms:modified>
</cp:coreProperties>
</file>