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2936"/>
        <w:gridCol w:w="2937"/>
      </w:tblGrid>
      <w:tr w:rsidR="00C67515" w:rsidRPr="00D56DBB" w14:paraId="5CC2D2C0" w14:textId="77777777" w:rsidTr="0009280E">
        <w:trPr>
          <w:trHeight w:val="284"/>
        </w:trPr>
        <w:tc>
          <w:tcPr>
            <w:tcW w:w="3189" w:type="dxa"/>
            <w:vAlign w:val="center"/>
          </w:tcPr>
          <w:p w14:paraId="77C9768E" w14:textId="6F4F80AF"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Nazwa</w:t>
            </w:r>
            <w:r w:rsidR="00D56DBB">
              <w:rPr>
                <w:rFonts w:ascii="Times New Roman" w:hAnsi="Times New Roman" w:cs="Times New Roman"/>
                <w:b/>
                <w:sz w:val="24"/>
                <w:szCs w:val="24"/>
              </w:rPr>
              <w:t xml:space="preserve"> / Name</w:t>
            </w:r>
            <w:r w:rsidRPr="001B5021">
              <w:rPr>
                <w:rFonts w:ascii="Times New Roman" w:hAnsi="Times New Roman" w:cs="Times New Roman"/>
                <w:b/>
                <w:sz w:val="24"/>
                <w:szCs w:val="24"/>
              </w:rPr>
              <w:t>:</w:t>
            </w:r>
          </w:p>
        </w:tc>
        <w:tc>
          <w:tcPr>
            <w:tcW w:w="5873" w:type="dxa"/>
            <w:gridSpan w:val="2"/>
          </w:tcPr>
          <w:p w14:paraId="06D60D24"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b/>
                <w:sz w:val="24"/>
                <w:szCs w:val="24"/>
                <w:lang w:val="en-US"/>
              </w:rPr>
              <w:t xml:space="preserve">European Regional Development Law and Policy </w:t>
            </w:r>
          </w:p>
        </w:tc>
      </w:tr>
      <w:tr w:rsidR="00C67515" w:rsidRPr="001B5021" w14:paraId="6E81469E" w14:textId="77777777" w:rsidTr="0009280E">
        <w:trPr>
          <w:trHeight w:val="284"/>
        </w:trPr>
        <w:tc>
          <w:tcPr>
            <w:tcW w:w="3189" w:type="dxa"/>
            <w:vAlign w:val="center"/>
          </w:tcPr>
          <w:p w14:paraId="391C0430" w14:textId="51506FF1"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Język wykładowy</w:t>
            </w:r>
            <w:r w:rsidR="00D56DBB">
              <w:rPr>
                <w:rFonts w:ascii="Times New Roman" w:hAnsi="Times New Roman" w:cs="Times New Roman"/>
                <w:b/>
                <w:sz w:val="24"/>
                <w:szCs w:val="24"/>
              </w:rPr>
              <w:t xml:space="preserve"> / </w:t>
            </w:r>
            <w:r w:rsidR="00D56DBB" w:rsidRPr="00D56DBB">
              <w:rPr>
                <w:rFonts w:ascii="Times New Roman" w:hAnsi="Times New Roman" w:cs="Times New Roman"/>
                <w:b/>
                <w:sz w:val="24"/>
                <w:szCs w:val="24"/>
              </w:rPr>
              <w:t>Course language:</w:t>
            </w:r>
          </w:p>
        </w:tc>
        <w:tc>
          <w:tcPr>
            <w:tcW w:w="5873" w:type="dxa"/>
            <w:gridSpan w:val="2"/>
            <w:vAlign w:val="center"/>
          </w:tcPr>
          <w:p w14:paraId="02D9899F"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English</w:t>
            </w:r>
          </w:p>
        </w:tc>
      </w:tr>
      <w:tr w:rsidR="00C67515" w:rsidRPr="001B5021" w14:paraId="40A159F5" w14:textId="77777777" w:rsidTr="0009280E">
        <w:trPr>
          <w:trHeight w:val="284"/>
        </w:trPr>
        <w:tc>
          <w:tcPr>
            <w:tcW w:w="3189" w:type="dxa"/>
            <w:vAlign w:val="center"/>
          </w:tcPr>
          <w:p w14:paraId="707EFB88"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Strona WWW:</w:t>
            </w:r>
          </w:p>
        </w:tc>
        <w:tc>
          <w:tcPr>
            <w:tcW w:w="5873" w:type="dxa"/>
            <w:gridSpan w:val="2"/>
            <w:vAlign w:val="center"/>
          </w:tcPr>
          <w:p w14:paraId="528482F9" w14:textId="77777777" w:rsidR="00C67515" w:rsidRPr="001B5021" w:rsidRDefault="00C67515" w:rsidP="0009280E">
            <w:pPr>
              <w:spacing w:after="0" w:line="240" w:lineRule="auto"/>
              <w:jc w:val="both"/>
              <w:rPr>
                <w:rFonts w:ascii="Times New Roman" w:hAnsi="Times New Roman" w:cs="Times New Roman"/>
                <w:sz w:val="24"/>
                <w:szCs w:val="24"/>
              </w:rPr>
            </w:pPr>
          </w:p>
        </w:tc>
      </w:tr>
      <w:tr w:rsidR="00C67515" w:rsidRPr="001B5021" w14:paraId="2330551B" w14:textId="77777777" w:rsidTr="0009280E">
        <w:trPr>
          <w:trHeight w:val="1134"/>
        </w:trPr>
        <w:tc>
          <w:tcPr>
            <w:tcW w:w="3189" w:type="dxa"/>
            <w:vAlign w:val="center"/>
          </w:tcPr>
          <w:p w14:paraId="0904DB22" w14:textId="58B2C119"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Wymagania wstępne</w:t>
            </w:r>
            <w:r w:rsidR="00D56DBB">
              <w:rPr>
                <w:rFonts w:ascii="Times New Roman" w:hAnsi="Times New Roman" w:cs="Times New Roman"/>
                <w:b/>
                <w:sz w:val="24"/>
                <w:szCs w:val="24"/>
              </w:rPr>
              <w:t xml:space="preserve"> / </w:t>
            </w:r>
            <w:r w:rsidR="00D56DBB" w:rsidRPr="00D56DBB">
              <w:rPr>
                <w:rFonts w:ascii="Times New Roman" w:hAnsi="Times New Roman" w:cs="Times New Roman"/>
                <w:b/>
                <w:sz w:val="24"/>
                <w:szCs w:val="24"/>
              </w:rPr>
              <w:t>Requirements</w:t>
            </w:r>
            <w:r w:rsidRPr="001B5021">
              <w:rPr>
                <w:rFonts w:ascii="Times New Roman" w:hAnsi="Times New Roman" w:cs="Times New Roman"/>
                <w:b/>
                <w:sz w:val="24"/>
                <w:szCs w:val="24"/>
              </w:rPr>
              <w:t>:</w:t>
            </w:r>
          </w:p>
        </w:tc>
        <w:tc>
          <w:tcPr>
            <w:tcW w:w="5873" w:type="dxa"/>
            <w:gridSpan w:val="2"/>
            <w:vAlign w:val="center"/>
          </w:tcPr>
          <w:p w14:paraId="1A5753A3" w14:textId="04A6795C" w:rsidR="00C67515" w:rsidRPr="001B5021" w:rsidRDefault="00C67515" w:rsidP="0009280E">
            <w:pPr>
              <w:spacing w:after="0" w:line="240" w:lineRule="auto"/>
              <w:jc w:val="both"/>
              <w:rPr>
                <w:rFonts w:ascii="Times New Roman" w:hAnsi="Times New Roman" w:cs="Times New Roman"/>
                <w:sz w:val="24"/>
                <w:szCs w:val="24"/>
              </w:rPr>
            </w:pPr>
          </w:p>
        </w:tc>
      </w:tr>
      <w:tr w:rsidR="00C67515" w:rsidRPr="00D56DBB" w14:paraId="599508E6" w14:textId="77777777" w:rsidTr="0009280E">
        <w:trPr>
          <w:trHeight w:val="1134"/>
        </w:trPr>
        <w:tc>
          <w:tcPr>
            <w:tcW w:w="3189" w:type="dxa"/>
            <w:vAlign w:val="center"/>
          </w:tcPr>
          <w:p w14:paraId="103DABD4" w14:textId="4A5E4663" w:rsidR="00C67515" w:rsidRPr="00D56DBB" w:rsidRDefault="00C67515" w:rsidP="0009280E">
            <w:pPr>
              <w:spacing w:after="0" w:line="240" w:lineRule="auto"/>
              <w:jc w:val="both"/>
              <w:rPr>
                <w:rFonts w:ascii="Times New Roman" w:hAnsi="Times New Roman" w:cs="Times New Roman"/>
                <w:sz w:val="24"/>
                <w:szCs w:val="24"/>
                <w:lang w:val="en-US"/>
              </w:rPr>
            </w:pPr>
            <w:r w:rsidRPr="00D56DBB">
              <w:rPr>
                <w:rFonts w:ascii="Times New Roman" w:hAnsi="Times New Roman" w:cs="Times New Roman"/>
                <w:b/>
                <w:sz w:val="24"/>
                <w:szCs w:val="24"/>
                <w:lang w:val="en-US"/>
              </w:rPr>
              <w:t>Godzinowe ekwiwalenty punktów ECTS</w:t>
            </w:r>
            <w:r w:rsidR="00D56DBB" w:rsidRPr="00D56DBB">
              <w:rPr>
                <w:rFonts w:ascii="Times New Roman" w:hAnsi="Times New Roman" w:cs="Times New Roman"/>
                <w:b/>
                <w:sz w:val="24"/>
                <w:szCs w:val="24"/>
                <w:lang w:val="en-US"/>
              </w:rPr>
              <w:t xml:space="preserve"> / </w:t>
            </w:r>
            <w:r w:rsidR="00D56DBB" w:rsidRPr="00D56DBB">
              <w:rPr>
                <w:rFonts w:ascii="Times New Roman" w:hAnsi="Times New Roman" w:cs="Times New Roman"/>
                <w:b/>
                <w:sz w:val="24"/>
                <w:szCs w:val="24"/>
                <w:lang w:val="en-US"/>
              </w:rPr>
              <w:t>Hourly equivalents of ECTS credits:</w:t>
            </w:r>
          </w:p>
        </w:tc>
        <w:tc>
          <w:tcPr>
            <w:tcW w:w="2936" w:type="dxa"/>
            <w:vAlign w:val="center"/>
          </w:tcPr>
          <w:p w14:paraId="28F58E47"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Godziny kontaktowe , w tym:</w:t>
            </w:r>
          </w:p>
          <w:p w14:paraId="6F5FFE5A"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wykład: 15</w:t>
            </w:r>
          </w:p>
          <w:p w14:paraId="50ADA440"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liczba punktów ECTS: 0,5</w:t>
            </w:r>
          </w:p>
          <w:p w14:paraId="30831846"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Praca własna studenta:</w:t>
            </w:r>
          </w:p>
          <w:p w14:paraId="3046F3EC"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przygotowanie do zajęć 30</w:t>
            </w:r>
          </w:p>
          <w:p w14:paraId="2D086AF2"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przygotowanie do zaliczenia przedmiotu 55</w:t>
            </w:r>
          </w:p>
          <w:p w14:paraId="36FB80F5"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Łączna liczba godzin pracy własnej studenta: 85</w:t>
            </w:r>
          </w:p>
          <w:p w14:paraId="698F15F0"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Liczba punktów ECTS: 3,5</w:t>
            </w:r>
          </w:p>
          <w:p w14:paraId="31497759"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łącznie godzin: 100</w:t>
            </w:r>
          </w:p>
          <w:p w14:paraId="6A745F08"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Liczba punktów ECTS: 4</w:t>
            </w:r>
          </w:p>
        </w:tc>
        <w:tc>
          <w:tcPr>
            <w:tcW w:w="2937" w:type="dxa"/>
            <w:vAlign w:val="center"/>
          </w:tcPr>
          <w:p w14:paraId="0D6E9D9C" w14:textId="77777777" w:rsidR="00C67515" w:rsidRPr="001B5021" w:rsidRDefault="00C67515" w:rsidP="0009280E">
            <w:pPr>
              <w:spacing w:after="0" w:line="240" w:lineRule="auto"/>
              <w:jc w:val="both"/>
              <w:rPr>
                <w:rStyle w:val="span9"/>
                <w:rFonts w:ascii="Times New Roman" w:hAnsi="Times New Roman" w:cs="Times New Roman"/>
                <w:sz w:val="24"/>
                <w:szCs w:val="24"/>
                <w:lang w:val="en-US"/>
              </w:rPr>
            </w:pPr>
            <w:r w:rsidRPr="001B5021">
              <w:rPr>
                <w:rStyle w:val="span9"/>
                <w:rFonts w:ascii="Times New Roman" w:hAnsi="Times New Roman" w:cs="Times New Roman"/>
                <w:sz w:val="24"/>
                <w:szCs w:val="24"/>
                <w:lang w:val="en-US"/>
              </w:rPr>
              <w:t>Contact hours, included</w:t>
            </w:r>
          </w:p>
          <w:p w14:paraId="67A12C22" w14:textId="77777777" w:rsidR="00C67515" w:rsidRPr="00C67515" w:rsidRDefault="00C67515" w:rsidP="0009280E">
            <w:pPr>
              <w:spacing w:after="0" w:line="240" w:lineRule="auto"/>
              <w:jc w:val="both"/>
              <w:rPr>
                <w:rFonts w:ascii="Times New Roman" w:hAnsi="Times New Roman" w:cs="Times New Roman"/>
                <w:sz w:val="24"/>
                <w:szCs w:val="24"/>
                <w:lang w:val="en-US"/>
              </w:rPr>
            </w:pPr>
            <w:r w:rsidRPr="00C67515">
              <w:rPr>
                <w:rFonts w:ascii="Times New Roman" w:hAnsi="Times New Roman" w:cs="Times New Roman"/>
                <w:sz w:val="24"/>
                <w:szCs w:val="24"/>
                <w:lang w:val="en-US"/>
              </w:rPr>
              <w:t>- lecture   15</w:t>
            </w:r>
          </w:p>
          <w:p w14:paraId="2D26F29D" w14:textId="77777777" w:rsidR="00C67515" w:rsidRPr="00C67515" w:rsidRDefault="00C67515" w:rsidP="0009280E">
            <w:pPr>
              <w:spacing w:after="0" w:line="240" w:lineRule="auto"/>
              <w:jc w:val="both"/>
              <w:rPr>
                <w:rFonts w:ascii="Times New Roman" w:hAnsi="Times New Roman" w:cs="Times New Roman"/>
                <w:sz w:val="24"/>
                <w:szCs w:val="24"/>
                <w:lang w:val="en-US"/>
              </w:rPr>
            </w:pPr>
            <w:r w:rsidRPr="00C67515">
              <w:rPr>
                <w:rFonts w:ascii="Times New Roman" w:hAnsi="Times New Roman" w:cs="Times New Roman"/>
                <w:sz w:val="24"/>
                <w:szCs w:val="24"/>
                <w:lang w:val="en-US"/>
              </w:rPr>
              <w:t>ECTS points numer 0,5</w:t>
            </w:r>
          </w:p>
          <w:p w14:paraId="4A3637D8" w14:textId="77777777" w:rsidR="00C67515" w:rsidRPr="00C67515" w:rsidRDefault="00C67515" w:rsidP="0009280E">
            <w:pPr>
              <w:spacing w:after="0" w:line="240" w:lineRule="auto"/>
              <w:jc w:val="both"/>
              <w:rPr>
                <w:rFonts w:ascii="Times New Roman" w:hAnsi="Times New Roman" w:cs="Times New Roman"/>
                <w:sz w:val="24"/>
                <w:szCs w:val="24"/>
                <w:lang w:val="en-US"/>
              </w:rPr>
            </w:pPr>
          </w:p>
          <w:p w14:paraId="1D0925E6" w14:textId="77777777" w:rsidR="00C67515" w:rsidRPr="00C67515" w:rsidRDefault="00C67515" w:rsidP="0009280E">
            <w:pPr>
              <w:spacing w:after="0" w:line="240" w:lineRule="auto"/>
              <w:jc w:val="both"/>
              <w:rPr>
                <w:rFonts w:ascii="Times New Roman" w:hAnsi="Times New Roman" w:cs="Times New Roman"/>
                <w:sz w:val="24"/>
                <w:szCs w:val="24"/>
                <w:lang w:val="en-US"/>
              </w:rPr>
            </w:pPr>
            <w:r w:rsidRPr="00C67515">
              <w:rPr>
                <w:rFonts w:ascii="Times New Roman" w:hAnsi="Times New Roman" w:cs="Times New Roman"/>
                <w:sz w:val="24"/>
                <w:szCs w:val="24"/>
                <w:lang w:val="en-US"/>
              </w:rPr>
              <w:t>Individual student’s work</w:t>
            </w:r>
          </w:p>
          <w:p w14:paraId="02FFA686"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Preparation for the lecture: 30</w:t>
            </w:r>
          </w:p>
          <w:p w14:paraId="24A41E79"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Preparation for passing: 55</w:t>
            </w:r>
          </w:p>
          <w:p w14:paraId="4731DFDA"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Total numer of individual student’s work: 85</w:t>
            </w:r>
          </w:p>
          <w:p w14:paraId="5F657B25"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ECTS points number: 3,5</w:t>
            </w:r>
          </w:p>
          <w:p w14:paraId="5332292F"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Total number of hours : 100</w:t>
            </w:r>
          </w:p>
          <w:p w14:paraId="4662DBBF"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Total number of ECTS points: 4</w:t>
            </w:r>
          </w:p>
        </w:tc>
      </w:tr>
      <w:tr w:rsidR="00C67515" w:rsidRPr="00D56DBB" w14:paraId="2200868F" w14:textId="77777777" w:rsidTr="0009280E">
        <w:trPr>
          <w:trHeight w:val="850"/>
        </w:trPr>
        <w:tc>
          <w:tcPr>
            <w:tcW w:w="3189" w:type="dxa"/>
            <w:vAlign w:val="center"/>
          </w:tcPr>
          <w:p w14:paraId="45834994" w14:textId="42743EAA" w:rsidR="00C67515" w:rsidRPr="009667E4" w:rsidRDefault="00C67515" w:rsidP="0009280E">
            <w:pPr>
              <w:spacing w:after="0" w:line="240" w:lineRule="auto"/>
              <w:jc w:val="both"/>
              <w:rPr>
                <w:rFonts w:ascii="Times New Roman" w:hAnsi="Times New Roman" w:cs="Times New Roman"/>
                <w:sz w:val="24"/>
                <w:szCs w:val="24"/>
                <w:lang w:val="en-US"/>
              </w:rPr>
            </w:pPr>
            <w:r w:rsidRPr="009667E4">
              <w:rPr>
                <w:rFonts w:ascii="Times New Roman" w:hAnsi="Times New Roman" w:cs="Times New Roman"/>
                <w:b/>
                <w:sz w:val="24"/>
                <w:szCs w:val="24"/>
                <w:lang w:val="en-US"/>
              </w:rPr>
              <w:t>Sposób weryfikacji efektów kształcenia</w:t>
            </w:r>
            <w:r w:rsidR="00CB4244" w:rsidRPr="009667E4">
              <w:rPr>
                <w:rFonts w:ascii="Times New Roman" w:hAnsi="Times New Roman" w:cs="Times New Roman"/>
                <w:b/>
                <w:sz w:val="24"/>
                <w:szCs w:val="24"/>
                <w:lang w:val="en-US"/>
              </w:rPr>
              <w:t xml:space="preserve"> / </w:t>
            </w:r>
            <w:r w:rsidR="00CB4244" w:rsidRPr="009667E4">
              <w:rPr>
                <w:rFonts w:ascii="Times New Roman" w:hAnsi="Times New Roman" w:cs="Times New Roman"/>
                <w:b/>
                <w:sz w:val="24"/>
                <w:szCs w:val="24"/>
                <w:lang w:val="en-US"/>
              </w:rPr>
              <w:t>Verification method of learning outcomes:</w:t>
            </w:r>
          </w:p>
        </w:tc>
        <w:tc>
          <w:tcPr>
            <w:tcW w:w="5873" w:type="dxa"/>
            <w:gridSpan w:val="2"/>
            <w:vAlign w:val="center"/>
          </w:tcPr>
          <w:p w14:paraId="58AA8D6D" w14:textId="029A9E9F" w:rsidR="00C67515" w:rsidRPr="0031141D" w:rsidRDefault="003F3BC7" w:rsidP="0009280E">
            <w:pPr>
              <w:spacing w:after="0" w:line="240" w:lineRule="auto"/>
              <w:jc w:val="both"/>
              <w:rPr>
                <w:rFonts w:ascii="Times New Roman" w:hAnsi="Times New Roman" w:cs="Times New Roman"/>
                <w:sz w:val="24"/>
                <w:szCs w:val="24"/>
                <w:lang w:val="en-US"/>
              </w:rPr>
            </w:pPr>
            <w:r w:rsidRPr="0031141D">
              <w:rPr>
                <w:rFonts w:ascii="Times New Roman" w:hAnsi="Times New Roman" w:cs="Times New Roman"/>
                <w:sz w:val="24"/>
                <w:szCs w:val="24"/>
                <w:lang w:val="en-US"/>
              </w:rPr>
              <w:t>A written test, in case of failure an oral answer or a paper on a chosen topic from the scope of the lecture - all effects</w:t>
            </w:r>
          </w:p>
        </w:tc>
      </w:tr>
      <w:tr w:rsidR="00C67515" w:rsidRPr="00D56DBB" w14:paraId="4123F515" w14:textId="77777777" w:rsidTr="0009280E">
        <w:trPr>
          <w:trHeight w:val="1134"/>
        </w:trPr>
        <w:tc>
          <w:tcPr>
            <w:tcW w:w="3189" w:type="dxa"/>
            <w:vAlign w:val="center"/>
          </w:tcPr>
          <w:p w14:paraId="0936EE60" w14:textId="6E01EFF2"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Opis</w:t>
            </w:r>
            <w:r w:rsidR="009667E4">
              <w:rPr>
                <w:rFonts w:ascii="Times New Roman" w:hAnsi="Times New Roman" w:cs="Times New Roman"/>
                <w:b/>
                <w:sz w:val="24"/>
                <w:szCs w:val="24"/>
              </w:rPr>
              <w:t xml:space="preserve"> / </w:t>
            </w:r>
            <w:r w:rsidR="009667E4" w:rsidRPr="009667E4">
              <w:rPr>
                <w:rFonts w:ascii="Times New Roman" w:hAnsi="Times New Roman" w:cs="Times New Roman"/>
                <w:b/>
                <w:sz w:val="24"/>
                <w:szCs w:val="24"/>
              </w:rPr>
              <w:t>Description</w:t>
            </w:r>
            <w:r w:rsidRPr="001B5021">
              <w:rPr>
                <w:rFonts w:ascii="Times New Roman" w:hAnsi="Times New Roman" w:cs="Times New Roman"/>
                <w:b/>
                <w:sz w:val="24"/>
                <w:szCs w:val="24"/>
              </w:rPr>
              <w:t>:</w:t>
            </w:r>
          </w:p>
        </w:tc>
        <w:tc>
          <w:tcPr>
            <w:tcW w:w="5873" w:type="dxa"/>
            <w:gridSpan w:val="2"/>
            <w:vAlign w:val="center"/>
          </w:tcPr>
          <w:p w14:paraId="1B6384DC"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The module covers the knowledge in the area of European Regional Development Law. Firstly, the interpretations of the regional development will be reviewed. The public tasks and the ap-proaches on state intervention will be reviewed. As part of the theoretical analysis, the histori-cal evolvement of legal regulation on regional development will be analysied. </w:t>
            </w:r>
          </w:p>
          <w:p w14:paraId="53ECB74D"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After the theoretical and historical introductory part, we would like to analyse the European framework on regional development. The EU Cohesion Policy will be analysed, the differences between cohesion policy and regional development will be discussed. As part of the analysis of the EU framework, the course will focus firstly on the EU law: firstly, the primary sources, and after that the secondary sources. The major legal and financial tools of the EU regional policy will be examined. The organizational structure of the EU regional policy will be examined, as well. </w:t>
            </w:r>
          </w:p>
          <w:p w14:paraId="3B40D479"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The third part of the course will focus on the major models of the regional development policies of the Member States of the European Union: the organizational structures and the major mod-els of the national frameworks of the regional development policies will be discussed</w:t>
            </w:r>
          </w:p>
        </w:tc>
      </w:tr>
      <w:tr w:rsidR="00C67515" w:rsidRPr="001B5021" w14:paraId="72128522" w14:textId="77777777" w:rsidTr="0009280E">
        <w:trPr>
          <w:trHeight w:val="1134"/>
        </w:trPr>
        <w:tc>
          <w:tcPr>
            <w:tcW w:w="3189" w:type="dxa"/>
            <w:vAlign w:val="center"/>
          </w:tcPr>
          <w:p w14:paraId="1B7DF947" w14:textId="6A52482C"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Literatura</w:t>
            </w:r>
            <w:r w:rsidR="009667E4">
              <w:rPr>
                <w:rFonts w:ascii="Times New Roman" w:hAnsi="Times New Roman" w:cs="Times New Roman"/>
                <w:b/>
                <w:sz w:val="24"/>
                <w:szCs w:val="24"/>
              </w:rPr>
              <w:t xml:space="preserve"> / </w:t>
            </w:r>
            <w:r w:rsidR="009667E4" w:rsidRPr="009667E4">
              <w:rPr>
                <w:rFonts w:ascii="Times New Roman" w:hAnsi="Times New Roman" w:cs="Times New Roman"/>
                <w:b/>
                <w:sz w:val="24"/>
                <w:szCs w:val="24"/>
              </w:rPr>
              <w:t>Bibliography</w:t>
            </w:r>
            <w:r w:rsidRPr="001B5021">
              <w:rPr>
                <w:rFonts w:ascii="Times New Roman" w:hAnsi="Times New Roman" w:cs="Times New Roman"/>
                <w:b/>
                <w:sz w:val="24"/>
                <w:szCs w:val="24"/>
              </w:rPr>
              <w:t>:</w:t>
            </w:r>
          </w:p>
        </w:tc>
        <w:tc>
          <w:tcPr>
            <w:tcW w:w="5873" w:type="dxa"/>
            <w:gridSpan w:val="2"/>
            <w:vAlign w:val="center"/>
          </w:tcPr>
          <w:p w14:paraId="4AD0D9AE" w14:textId="77777777" w:rsidR="00C67515" w:rsidRPr="001B5021" w:rsidRDefault="00C67515" w:rsidP="0009280E">
            <w:pPr>
              <w:spacing w:after="0" w:line="240" w:lineRule="auto"/>
              <w:jc w:val="both"/>
              <w:rPr>
                <w:rFonts w:ascii="Times New Roman" w:hAnsi="Times New Roman" w:cs="Times New Roman"/>
                <w:b/>
                <w:bCs/>
                <w:sz w:val="24"/>
                <w:szCs w:val="24"/>
              </w:rPr>
            </w:pPr>
            <w:r w:rsidRPr="001B5021">
              <w:rPr>
                <w:rFonts w:ascii="Times New Roman" w:hAnsi="Times New Roman" w:cs="Times New Roman"/>
                <w:b/>
                <w:bCs/>
                <w:sz w:val="24"/>
                <w:szCs w:val="24"/>
              </w:rPr>
              <w:t>Basic literature:</w:t>
            </w:r>
          </w:p>
          <w:p w14:paraId="493BCD97" w14:textId="77777777" w:rsidR="00C67515" w:rsidRPr="001B5021" w:rsidRDefault="00C67515" w:rsidP="00C67515">
            <w:pPr>
              <w:pStyle w:val="Akapitzlist"/>
              <w:numPr>
                <w:ilvl w:val="0"/>
                <w:numId w:val="1"/>
              </w:num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xml:space="preserve">Piattoni, S. &amp; Polverari, L. (eds.) (2016): Handbook on Cohesion Policy in the EU. Cheltenham, UK &amp; Northampton, MA, USA: Edward Elgar </w:t>
            </w:r>
          </w:p>
          <w:p w14:paraId="164AEA7B" w14:textId="77777777" w:rsidR="00C67515" w:rsidRPr="001B5021" w:rsidRDefault="00C67515" w:rsidP="00C67515">
            <w:pPr>
              <w:pStyle w:val="Akapitzlist"/>
              <w:numPr>
                <w:ilvl w:val="0"/>
                <w:numId w:val="1"/>
              </w:num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lang w:val="de-DE"/>
              </w:rPr>
              <w:lastRenderedPageBreak/>
              <w:t xml:space="preserve">Rauhut, D., Sielker, F. &amp; Humer, A. (eds.) </w:t>
            </w:r>
            <w:r w:rsidRPr="001B5021">
              <w:rPr>
                <w:rFonts w:ascii="Times New Roman" w:hAnsi="Times New Roman" w:cs="Times New Roman"/>
                <w:sz w:val="24"/>
                <w:szCs w:val="24"/>
              </w:rPr>
              <w:t xml:space="preserve">(2016): EU Cohesion Policy and Spatial Governance. Cheltenham, UK &amp; Northampton, MA, USA: Edward Elgar </w:t>
            </w:r>
          </w:p>
          <w:p w14:paraId="5312353E" w14:textId="77777777" w:rsidR="00C67515" w:rsidRPr="001B5021" w:rsidRDefault="00C67515" w:rsidP="00C67515">
            <w:pPr>
              <w:pStyle w:val="Akapitzlist"/>
              <w:numPr>
                <w:ilvl w:val="0"/>
                <w:numId w:val="1"/>
              </w:num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xml:space="preserve">Hoffman, I (2018) Some Thoughts on the Administration of the Regional Development in the Member States of the EU – In the Light of the Role of the Municipal Bodies. </w:t>
            </w:r>
            <w:r w:rsidRPr="001B5021">
              <w:rPr>
                <w:rFonts w:ascii="Times New Roman" w:hAnsi="Times New Roman" w:cs="Times New Roman"/>
                <w:i/>
                <w:iCs/>
                <w:sz w:val="24"/>
                <w:szCs w:val="24"/>
              </w:rPr>
              <w:t xml:space="preserve">Central European Public Administration Review </w:t>
            </w:r>
            <w:r w:rsidRPr="001B5021">
              <w:rPr>
                <w:rFonts w:ascii="Times New Roman" w:hAnsi="Times New Roman" w:cs="Times New Roman"/>
                <w:sz w:val="24"/>
                <w:szCs w:val="24"/>
              </w:rPr>
              <w:t>16 (1), pp. 7-29.</w:t>
            </w:r>
          </w:p>
          <w:p w14:paraId="7C916D14" w14:textId="77777777" w:rsidR="00C67515" w:rsidRPr="001B5021" w:rsidRDefault="00C67515" w:rsidP="0009280E">
            <w:pPr>
              <w:spacing w:after="0" w:line="240" w:lineRule="auto"/>
              <w:jc w:val="both"/>
              <w:rPr>
                <w:rFonts w:ascii="Times New Roman" w:hAnsi="Times New Roman" w:cs="Times New Roman"/>
                <w:sz w:val="24"/>
                <w:szCs w:val="24"/>
                <w:lang w:val="en-US"/>
              </w:rPr>
            </w:pPr>
          </w:p>
        </w:tc>
      </w:tr>
      <w:tr w:rsidR="00C67515" w:rsidRPr="00D56DBB" w14:paraId="033427A4" w14:textId="77777777" w:rsidTr="0009280E">
        <w:trPr>
          <w:trHeight w:val="1134"/>
        </w:trPr>
        <w:tc>
          <w:tcPr>
            <w:tcW w:w="3189" w:type="dxa"/>
            <w:vAlign w:val="center"/>
          </w:tcPr>
          <w:p w14:paraId="4B8A66B5" w14:textId="73658838"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lastRenderedPageBreak/>
              <w:t>Efekty kształcenia</w:t>
            </w:r>
            <w:r w:rsidR="009667E4">
              <w:rPr>
                <w:rFonts w:ascii="Times New Roman" w:hAnsi="Times New Roman" w:cs="Times New Roman"/>
                <w:b/>
                <w:sz w:val="24"/>
                <w:szCs w:val="24"/>
              </w:rPr>
              <w:t xml:space="preserve"> / </w:t>
            </w:r>
            <w:r w:rsidR="009667E4" w:rsidRPr="009667E4">
              <w:rPr>
                <w:rFonts w:ascii="Times New Roman" w:hAnsi="Times New Roman" w:cs="Times New Roman"/>
                <w:b/>
                <w:sz w:val="24"/>
                <w:szCs w:val="24"/>
              </w:rPr>
              <w:t>Learning outcomes</w:t>
            </w:r>
            <w:r w:rsidRPr="001B5021">
              <w:rPr>
                <w:rFonts w:ascii="Times New Roman" w:hAnsi="Times New Roman" w:cs="Times New Roman"/>
                <w:b/>
                <w:sz w:val="24"/>
                <w:szCs w:val="24"/>
              </w:rPr>
              <w:t>:</w:t>
            </w:r>
          </w:p>
          <w:p w14:paraId="17930340" w14:textId="77777777" w:rsidR="00C67515" w:rsidRPr="001B5021" w:rsidRDefault="00C67515" w:rsidP="0009280E">
            <w:pPr>
              <w:spacing w:after="0" w:line="240" w:lineRule="auto"/>
              <w:jc w:val="both"/>
              <w:rPr>
                <w:rFonts w:ascii="Times New Roman" w:hAnsi="Times New Roman" w:cs="Times New Roman"/>
                <w:sz w:val="24"/>
                <w:szCs w:val="24"/>
              </w:rPr>
            </w:pPr>
          </w:p>
        </w:tc>
        <w:tc>
          <w:tcPr>
            <w:tcW w:w="5873" w:type="dxa"/>
            <w:gridSpan w:val="2"/>
            <w:vAlign w:val="center"/>
          </w:tcPr>
          <w:p w14:paraId="7DF06B63"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b/>
                <w:bCs/>
                <w:sz w:val="24"/>
                <w:szCs w:val="24"/>
                <w:lang w:val="en-US"/>
              </w:rPr>
            </w:pPr>
            <w:r w:rsidRPr="001B5021">
              <w:rPr>
                <w:rStyle w:val="span9"/>
                <w:rFonts w:ascii="Times New Roman" w:hAnsi="Times New Roman" w:cs="Times New Roman"/>
                <w:b/>
                <w:bCs/>
                <w:sz w:val="24"/>
                <w:szCs w:val="24"/>
                <w:lang w:val="en-US"/>
              </w:rPr>
              <w:t>KNOWLEDGE:</w:t>
            </w:r>
          </w:p>
          <w:p w14:paraId="0B54BD90" w14:textId="77777777" w:rsidR="00C67515" w:rsidRPr="001B5021" w:rsidRDefault="00C67515" w:rsidP="0009280E">
            <w:pPr>
              <w:spacing w:after="0" w:line="240" w:lineRule="auto"/>
              <w:ind w:left="373" w:hanging="373"/>
              <w:jc w:val="both"/>
              <w:rPr>
                <w:rStyle w:val="span9"/>
                <w:rFonts w:ascii="Times New Roman" w:hAnsi="Times New Roman" w:cs="Times New Roman"/>
                <w:sz w:val="24"/>
                <w:szCs w:val="24"/>
                <w:lang w:val="en-US"/>
              </w:rPr>
            </w:pPr>
            <w:r w:rsidRPr="001B5021">
              <w:rPr>
                <w:rStyle w:val="span9"/>
                <w:rFonts w:ascii="Times New Roman" w:hAnsi="Times New Roman" w:cs="Times New Roman"/>
                <w:sz w:val="24"/>
                <w:szCs w:val="24"/>
                <w:lang w:val="en-US"/>
              </w:rPr>
              <w:t xml:space="preserve">1. A student knows and understands how to define terms from the scope of regional policy, cohesion policy, law of regional development , indicated where and in what context they are being used as far as it is needed in a lawyer work </w:t>
            </w:r>
            <w:r w:rsidRPr="001B5021">
              <w:rPr>
                <w:rFonts w:ascii="Times New Roman" w:hAnsi="Times New Roman" w:cs="Times New Roman"/>
                <w:sz w:val="24"/>
                <w:szCs w:val="24"/>
                <w:lang w:val="en-US"/>
              </w:rPr>
              <w:t>K_W01;</w:t>
            </w:r>
          </w:p>
          <w:p w14:paraId="4CF8F5E2"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sz w:val="24"/>
                <w:szCs w:val="24"/>
                <w:lang w:val="en-US"/>
              </w:rPr>
            </w:pPr>
            <w:r w:rsidRPr="001B5021">
              <w:rPr>
                <w:rStyle w:val="span9"/>
                <w:rFonts w:ascii="Times New Roman" w:hAnsi="Times New Roman" w:cs="Times New Roman"/>
                <w:sz w:val="24"/>
                <w:szCs w:val="24"/>
                <w:lang w:val="en-US"/>
              </w:rPr>
              <w:t xml:space="preserve">2. A student knows how to indicate the law regulated relations between authorities and citizens (in the field of regional development law) and understands it’s importance in a lawyer activity </w:t>
            </w:r>
            <w:r w:rsidRPr="001B5021">
              <w:rPr>
                <w:rFonts w:ascii="Times New Roman" w:hAnsi="Times New Roman" w:cs="Times New Roman"/>
                <w:sz w:val="24"/>
                <w:szCs w:val="24"/>
                <w:lang w:val="en-US"/>
              </w:rPr>
              <w:t>K_W04</w:t>
            </w:r>
            <w:r w:rsidRPr="001B5021">
              <w:rPr>
                <w:rStyle w:val="span9"/>
                <w:rFonts w:ascii="Times New Roman" w:hAnsi="Times New Roman" w:cs="Times New Roman"/>
                <w:sz w:val="24"/>
                <w:szCs w:val="24"/>
                <w:lang w:val="en-US"/>
              </w:rPr>
              <w:t>;</w:t>
            </w:r>
          </w:p>
          <w:p w14:paraId="05FDBE44"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sz w:val="24"/>
                <w:szCs w:val="24"/>
                <w:lang w:val="en-US"/>
              </w:rPr>
            </w:pPr>
            <w:r w:rsidRPr="001B5021">
              <w:rPr>
                <w:rStyle w:val="span9"/>
                <w:rFonts w:ascii="Times New Roman" w:hAnsi="Times New Roman" w:cs="Times New Roman"/>
                <w:sz w:val="24"/>
                <w:szCs w:val="24"/>
                <w:lang w:val="en-US"/>
              </w:rPr>
              <w:t>3. A student knows and understands decisions making subjects important in a regional policy, having regard to applying the law</w:t>
            </w:r>
            <w:r w:rsidRPr="001B5021">
              <w:rPr>
                <w:rFonts w:ascii="Times New Roman" w:hAnsi="Times New Roman" w:cs="Times New Roman"/>
                <w:sz w:val="24"/>
                <w:szCs w:val="24"/>
                <w:lang w:val="en-US"/>
              </w:rPr>
              <w:t>- K_ W05; K_ W09;</w:t>
            </w:r>
          </w:p>
          <w:p w14:paraId="7278DE0A"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sz w:val="24"/>
                <w:szCs w:val="24"/>
                <w:lang w:val="en-US"/>
              </w:rPr>
            </w:pPr>
            <w:r w:rsidRPr="001B5021">
              <w:rPr>
                <w:rStyle w:val="span9"/>
                <w:rFonts w:ascii="Times New Roman" w:hAnsi="Times New Roman" w:cs="Times New Roman"/>
                <w:sz w:val="24"/>
                <w:szCs w:val="24"/>
                <w:lang w:val="en-US"/>
              </w:rPr>
              <w:t>4. A student knows how to indicate the laws and obligations of the EU bodies, national bodies and citizens and understands the necessity of using the knowledge in a lawyer activity- K_W05, K_W06;</w:t>
            </w:r>
          </w:p>
          <w:p w14:paraId="21EB0D56"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b/>
                <w:bCs/>
                <w:sz w:val="24"/>
                <w:szCs w:val="24"/>
                <w:lang w:val="en-GB"/>
              </w:rPr>
            </w:pPr>
          </w:p>
          <w:p w14:paraId="516B5EB4"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b/>
                <w:bCs/>
                <w:sz w:val="24"/>
                <w:szCs w:val="24"/>
                <w:lang w:val="en-US"/>
              </w:rPr>
            </w:pPr>
            <w:r w:rsidRPr="001B5021">
              <w:rPr>
                <w:rStyle w:val="span9"/>
                <w:rFonts w:ascii="Times New Roman" w:hAnsi="Times New Roman" w:cs="Times New Roman"/>
                <w:b/>
                <w:bCs/>
                <w:sz w:val="24"/>
                <w:szCs w:val="24"/>
                <w:lang w:val="da-DK"/>
              </w:rPr>
              <w:t>SKILLS:</w:t>
            </w:r>
          </w:p>
          <w:p w14:paraId="1F1CFDA7" w14:textId="77777777" w:rsidR="00C67515" w:rsidRPr="001B5021" w:rsidRDefault="00C67515" w:rsidP="0009280E">
            <w:pPr>
              <w:spacing w:after="0" w:line="240" w:lineRule="auto"/>
              <w:jc w:val="both"/>
              <w:rPr>
                <w:rStyle w:val="span9"/>
                <w:rFonts w:ascii="Times New Roman" w:eastAsia="Arial" w:hAnsi="Times New Roman" w:cs="Times New Roman"/>
                <w:sz w:val="24"/>
                <w:szCs w:val="24"/>
                <w:lang w:val="en-US"/>
              </w:rPr>
            </w:pPr>
            <w:r w:rsidRPr="001B5021">
              <w:rPr>
                <w:rStyle w:val="span9"/>
                <w:rFonts w:ascii="Times New Roman" w:hAnsi="Times New Roman" w:cs="Times New Roman"/>
                <w:sz w:val="24"/>
                <w:szCs w:val="24"/>
                <w:lang w:val="en-US"/>
              </w:rPr>
              <w:t>1. A student, working as a lawyer, is able to interpret and apply the European and partly national regulations on the regional development - K_U02;</w:t>
            </w:r>
          </w:p>
          <w:p w14:paraId="363BB67A"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b/>
                <w:bCs/>
                <w:sz w:val="24"/>
                <w:szCs w:val="24"/>
                <w:lang w:val="en-US"/>
              </w:rPr>
            </w:pPr>
          </w:p>
          <w:p w14:paraId="2BD432C0" w14:textId="77777777" w:rsidR="00C67515" w:rsidRPr="001B5021" w:rsidRDefault="00C67515" w:rsidP="0009280E">
            <w:pPr>
              <w:spacing w:after="0" w:line="240" w:lineRule="auto"/>
              <w:ind w:left="373" w:hanging="373"/>
              <w:jc w:val="both"/>
              <w:rPr>
                <w:rStyle w:val="span9"/>
                <w:rFonts w:ascii="Times New Roman" w:eastAsia="Arial" w:hAnsi="Times New Roman" w:cs="Times New Roman"/>
                <w:b/>
                <w:bCs/>
                <w:sz w:val="24"/>
                <w:szCs w:val="24"/>
                <w:lang w:val="en-US"/>
              </w:rPr>
            </w:pPr>
            <w:r w:rsidRPr="001B5021">
              <w:rPr>
                <w:rStyle w:val="span9"/>
                <w:rFonts w:ascii="Times New Roman" w:hAnsi="Times New Roman" w:cs="Times New Roman"/>
                <w:b/>
                <w:bCs/>
                <w:sz w:val="24"/>
                <w:szCs w:val="24"/>
                <w:lang w:val="en-US"/>
              </w:rPr>
              <w:t>ATTITUDES:</w:t>
            </w:r>
          </w:p>
          <w:p w14:paraId="06ABADB8"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Style w:val="span9"/>
                <w:rFonts w:ascii="Times New Roman" w:hAnsi="Times New Roman" w:cs="Times New Roman"/>
                <w:sz w:val="24"/>
                <w:szCs w:val="24"/>
                <w:lang w:val="en-US"/>
              </w:rPr>
              <w:t xml:space="preserve">1. A student is ready to solve complex and unusual problems concerned with European regional development law and policy that can appear in his/her lawyer’s activity K_K01.  </w:t>
            </w:r>
          </w:p>
        </w:tc>
      </w:tr>
      <w:tr w:rsidR="00C67515" w:rsidRPr="001B5021" w14:paraId="3556C5B5" w14:textId="77777777" w:rsidTr="0009280E">
        <w:trPr>
          <w:trHeight w:val="1134"/>
        </w:trPr>
        <w:tc>
          <w:tcPr>
            <w:tcW w:w="3189" w:type="dxa"/>
            <w:vAlign w:val="center"/>
          </w:tcPr>
          <w:p w14:paraId="02E1701C"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Praktyki zawodowe:</w:t>
            </w:r>
          </w:p>
        </w:tc>
        <w:tc>
          <w:tcPr>
            <w:tcW w:w="5873" w:type="dxa"/>
            <w:gridSpan w:val="2"/>
            <w:vAlign w:val="center"/>
          </w:tcPr>
          <w:p w14:paraId="1D969820" w14:textId="77777777" w:rsidR="00C67515" w:rsidRPr="001B5021" w:rsidRDefault="00C67515" w:rsidP="0009280E">
            <w:pPr>
              <w:spacing w:after="0" w:line="240" w:lineRule="auto"/>
              <w:jc w:val="both"/>
              <w:rPr>
                <w:rFonts w:ascii="Times New Roman" w:hAnsi="Times New Roman" w:cs="Times New Roman"/>
                <w:sz w:val="24"/>
                <w:szCs w:val="24"/>
              </w:rPr>
            </w:pPr>
          </w:p>
        </w:tc>
      </w:tr>
    </w:tbl>
    <w:p w14:paraId="5CEB8AE4" w14:textId="77777777" w:rsidR="00C67515" w:rsidRPr="001B5021" w:rsidRDefault="00C67515" w:rsidP="00C67515">
      <w:pPr>
        <w:jc w:val="both"/>
        <w:rPr>
          <w:rFonts w:ascii="Times New Roman" w:hAnsi="Times New Roman" w:cs="Times New Roman"/>
          <w:b/>
          <w:sz w:val="24"/>
          <w:szCs w:val="24"/>
        </w:rPr>
      </w:pPr>
    </w:p>
    <w:p w14:paraId="533C3A5F" w14:textId="77777777" w:rsidR="00C67515" w:rsidRPr="001B5021" w:rsidRDefault="00C67515" w:rsidP="00C67515">
      <w:pPr>
        <w:jc w:val="both"/>
        <w:rPr>
          <w:rFonts w:ascii="Times New Roman" w:hAnsi="Times New Roman" w:cs="Times New Roman"/>
          <w:b/>
          <w:bCs/>
          <w:color w:val="4F81BD"/>
          <w:sz w:val="24"/>
          <w:szCs w:val="24"/>
        </w:rPr>
      </w:pPr>
      <w:r w:rsidRPr="001B5021">
        <w:rPr>
          <w:rFonts w:ascii="Times New Roman" w:hAnsi="Times New Roman" w:cs="Times New Roman"/>
          <w:b/>
          <w:sz w:val="24"/>
          <w:szCs w:val="24"/>
        </w:rPr>
        <w:t>Wykład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C67515" w:rsidRPr="001B5021" w14:paraId="3AE6FA45" w14:textId="77777777" w:rsidTr="0009280E">
        <w:trPr>
          <w:trHeight w:val="567"/>
        </w:trPr>
        <w:tc>
          <w:tcPr>
            <w:tcW w:w="3227" w:type="dxa"/>
            <w:vAlign w:val="center"/>
          </w:tcPr>
          <w:p w14:paraId="48983DC8" w14:textId="73C8D287" w:rsidR="00C67515" w:rsidRPr="00435DA2" w:rsidRDefault="00C67515" w:rsidP="0009280E">
            <w:pPr>
              <w:spacing w:after="0" w:line="240" w:lineRule="auto"/>
              <w:jc w:val="both"/>
              <w:rPr>
                <w:rFonts w:ascii="Times New Roman" w:hAnsi="Times New Roman" w:cs="Times New Roman"/>
                <w:sz w:val="24"/>
                <w:szCs w:val="24"/>
                <w:lang w:val="en-US"/>
              </w:rPr>
            </w:pPr>
            <w:r w:rsidRPr="00435DA2">
              <w:rPr>
                <w:rFonts w:ascii="Times New Roman" w:hAnsi="Times New Roman" w:cs="Times New Roman"/>
                <w:b/>
                <w:sz w:val="24"/>
                <w:szCs w:val="24"/>
                <w:lang w:val="en-US"/>
              </w:rPr>
              <w:t>Sposób weryfikacji efektów kształcenia</w:t>
            </w:r>
            <w:r w:rsidR="009667E4" w:rsidRPr="00435DA2">
              <w:rPr>
                <w:rFonts w:ascii="Times New Roman" w:hAnsi="Times New Roman" w:cs="Times New Roman"/>
                <w:b/>
                <w:sz w:val="24"/>
                <w:szCs w:val="24"/>
                <w:lang w:val="en-US"/>
              </w:rPr>
              <w:t xml:space="preserve"> / </w:t>
            </w:r>
            <w:r w:rsidR="009667E4" w:rsidRPr="00435DA2">
              <w:rPr>
                <w:rFonts w:ascii="Times New Roman" w:hAnsi="Times New Roman" w:cs="Times New Roman"/>
                <w:b/>
                <w:sz w:val="24"/>
                <w:szCs w:val="24"/>
                <w:lang w:val="en-US"/>
              </w:rPr>
              <w:t>Verification method of learning outcomes:</w:t>
            </w:r>
          </w:p>
        </w:tc>
        <w:tc>
          <w:tcPr>
            <w:tcW w:w="5953" w:type="dxa"/>
            <w:vAlign w:val="center"/>
          </w:tcPr>
          <w:p w14:paraId="1386F162"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See general part</w:t>
            </w:r>
          </w:p>
        </w:tc>
      </w:tr>
      <w:tr w:rsidR="00C67515" w:rsidRPr="001B5021" w14:paraId="79462790" w14:textId="77777777" w:rsidTr="0009280E">
        <w:trPr>
          <w:trHeight w:val="567"/>
        </w:trPr>
        <w:tc>
          <w:tcPr>
            <w:tcW w:w="3227" w:type="dxa"/>
            <w:vAlign w:val="center"/>
          </w:tcPr>
          <w:p w14:paraId="4A1BEF59" w14:textId="2F239C26"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Uwagi</w:t>
            </w:r>
            <w:r w:rsidR="00435DA2">
              <w:rPr>
                <w:rFonts w:ascii="Times New Roman" w:hAnsi="Times New Roman" w:cs="Times New Roman"/>
                <w:b/>
                <w:sz w:val="24"/>
                <w:szCs w:val="24"/>
              </w:rPr>
              <w:t xml:space="preserve"> / Notes</w:t>
            </w:r>
            <w:r w:rsidRPr="001B5021">
              <w:rPr>
                <w:rFonts w:ascii="Times New Roman" w:hAnsi="Times New Roman" w:cs="Times New Roman"/>
                <w:b/>
                <w:sz w:val="24"/>
                <w:szCs w:val="24"/>
              </w:rPr>
              <w:t>:</w:t>
            </w:r>
            <w:r w:rsidRPr="001B5021">
              <w:rPr>
                <w:rFonts w:ascii="Times New Roman" w:hAnsi="Times New Roman" w:cs="Times New Roman"/>
                <w:sz w:val="24"/>
                <w:szCs w:val="24"/>
              </w:rPr>
              <w:t xml:space="preserve"> </w:t>
            </w:r>
          </w:p>
        </w:tc>
        <w:tc>
          <w:tcPr>
            <w:tcW w:w="5953" w:type="dxa"/>
            <w:vAlign w:val="center"/>
          </w:tcPr>
          <w:p w14:paraId="2CBA11B5" w14:textId="1B2DBD38" w:rsidR="00C67515" w:rsidRPr="001B5021" w:rsidRDefault="00B574B8" w:rsidP="0009280E">
            <w:pPr>
              <w:spacing w:after="0" w:line="240" w:lineRule="auto"/>
              <w:jc w:val="both"/>
              <w:rPr>
                <w:rFonts w:ascii="Times New Roman" w:hAnsi="Times New Roman" w:cs="Times New Roman"/>
                <w:sz w:val="24"/>
                <w:szCs w:val="24"/>
              </w:rPr>
            </w:pPr>
            <w:r w:rsidRPr="00B574B8">
              <w:rPr>
                <w:rFonts w:ascii="Times New Roman" w:hAnsi="Times New Roman" w:cs="Times New Roman"/>
                <w:sz w:val="24"/>
                <w:szCs w:val="24"/>
              </w:rPr>
              <w:t>Autumn (winter) semester</w:t>
            </w:r>
          </w:p>
        </w:tc>
      </w:tr>
      <w:tr w:rsidR="00C67515" w:rsidRPr="001B5021" w14:paraId="1CDDAF14" w14:textId="77777777" w:rsidTr="0009280E">
        <w:trPr>
          <w:trHeight w:val="567"/>
        </w:trPr>
        <w:tc>
          <w:tcPr>
            <w:tcW w:w="3227" w:type="dxa"/>
            <w:vAlign w:val="center"/>
          </w:tcPr>
          <w:p w14:paraId="1368C536" w14:textId="4AB8400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Literatura</w:t>
            </w:r>
            <w:r w:rsidR="00B574B8">
              <w:rPr>
                <w:rFonts w:ascii="Times New Roman" w:hAnsi="Times New Roman" w:cs="Times New Roman"/>
                <w:b/>
                <w:sz w:val="24"/>
                <w:szCs w:val="24"/>
              </w:rPr>
              <w:t xml:space="preserve"> /</w:t>
            </w:r>
            <w:r w:rsidR="00B574B8">
              <w:t xml:space="preserve"> </w:t>
            </w:r>
            <w:r w:rsidR="00B574B8" w:rsidRPr="00B574B8">
              <w:rPr>
                <w:rFonts w:ascii="Times New Roman" w:hAnsi="Times New Roman" w:cs="Times New Roman"/>
                <w:b/>
                <w:sz w:val="24"/>
                <w:szCs w:val="24"/>
              </w:rPr>
              <w:t>Bibliography</w:t>
            </w:r>
            <w:r w:rsidRPr="001B5021">
              <w:rPr>
                <w:rFonts w:ascii="Times New Roman" w:hAnsi="Times New Roman" w:cs="Times New Roman"/>
                <w:b/>
                <w:sz w:val="24"/>
                <w:szCs w:val="24"/>
              </w:rPr>
              <w:t>:</w:t>
            </w:r>
            <w:r w:rsidRPr="001B5021">
              <w:rPr>
                <w:rFonts w:ascii="Times New Roman" w:hAnsi="Times New Roman" w:cs="Times New Roman"/>
                <w:sz w:val="24"/>
                <w:szCs w:val="24"/>
              </w:rPr>
              <w:t xml:space="preserve"> </w:t>
            </w:r>
          </w:p>
        </w:tc>
        <w:tc>
          <w:tcPr>
            <w:tcW w:w="5953" w:type="dxa"/>
            <w:vAlign w:val="center"/>
          </w:tcPr>
          <w:p w14:paraId="356272DF"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See general part</w:t>
            </w:r>
          </w:p>
        </w:tc>
      </w:tr>
      <w:tr w:rsidR="00C67515" w:rsidRPr="001B5021" w14:paraId="76AEE677" w14:textId="77777777" w:rsidTr="0009280E">
        <w:trPr>
          <w:trHeight w:val="567"/>
        </w:trPr>
        <w:tc>
          <w:tcPr>
            <w:tcW w:w="3227" w:type="dxa"/>
            <w:vAlign w:val="center"/>
          </w:tcPr>
          <w:p w14:paraId="7F92527A" w14:textId="7700B32A"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lastRenderedPageBreak/>
              <w:t>Efekty kształcenia</w:t>
            </w:r>
            <w:r w:rsidR="00B574B8">
              <w:rPr>
                <w:rFonts w:ascii="Times New Roman" w:hAnsi="Times New Roman" w:cs="Times New Roman"/>
                <w:b/>
                <w:sz w:val="24"/>
                <w:szCs w:val="24"/>
              </w:rPr>
              <w:t xml:space="preserve"> / </w:t>
            </w:r>
            <w:r w:rsidR="00B574B8" w:rsidRPr="00B574B8">
              <w:rPr>
                <w:rFonts w:ascii="Times New Roman" w:hAnsi="Times New Roman" w:cs="Times New Roman"/>
                <w:b/>
                <w:sz w:val="24"/>
                <w:szCs w:val="24"/>
              </w:rPr>
              <w:t>Learning outcomes</w:t>
            </w:r>
            <w:r w:rsidRPr="001B5021">
              <w:rPr>
                <w:rFonts w:ascii="Times New Roman" w:hAnsi="Times New Roman" w:cs="Times New Roman"/>
                <w:b/>
                <w:sz w:val="24"/>
                <w:szCs w:val="24"/>
              </w:rPr>
              <w:t>:</w:t>
            </w:r>
            <w:r w:rsidRPr="001B5021">
              <w:rPr>
                <w:rFonts w:ascii="Times New Roman" w:hAnsi="Times New Roman" w:cs="Times New Roman"/>
                <w:sz w:val="24"/>
                <w:szCs w:val="24"/>
              </w:rPr>
              <w:t xml:space="preserve"> </w:t>
            </w:r>
          </w:p>
        </w:tc>
        <w:tc>
          <w:tcPr>
            <w:tcW w:w="5953" w:type="dxa"/>
            <w:vAlign w:val="center"/>
          </w:tcPr>
          <w:p w14:paraId="2B7305B6"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See general part</w:t>
            </w:r>
          </w:p>
        </w:tc>
      </w:tr>
      <w:tr w:rsidR="00C67515" w:rsidRPr="00D56DBB" w14:paraId="1678200D" w14:textId="77777777" w:rsidTr="0009280E">
        <w:trPr>
          <w:trHeight w:val="567"/>
        </w:trPr>
        <w:tc>
          <w:tcPr>
            <w:tcW w:w="3227" w:type="dxa"/>
            <w:vAlign w:val="center"/>
          </w:tcPr>
          <w:p w14:paraId="2ECC4AC8" w14:textId="0E465EFF"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b/>
                <w:sz w:val="24"/>
                <w:szCs w:val="24"/>
              </w:rPr>
              <w:t>Zakres tematów</w:t>
            </w:r>
            <w:r w:rsidR="00B574B8">
              <w:rPr>
                <w:rFonts w:ascii="Times New Roman" w:hAnsi="Times New Roman" w:cs="Times New Roman"/>
                <w:b/>
                <w:sz w:val="24"/>
                <w:szCs w:val="24"/>
              </w:rPr>
              <w:t xml:space="preserve"> / </w:t>
            </w:r>
            <w:r w:rsidR="00B574B8" w:rsidRPr="00B574B8">
              <w:rPr>
                <w:rFonts w:ascii="Times New Roman" w:hAnsi="Times New Roman" w:cs="Times New Roman"/>
                <w:b/>
                <w:sz w:val="24"/>
                <w:szCs w:val="24"/>
              </w:rPr>
              <w:t>List of topics</w:t>
            </w:r>
            <w:r w:rsidRPr="001B5021">
              <w:rPr>
                <w:rFonts w:ascii="Times New Roman" w:hAnsi="Times New Roman" w:cs="Times New Roman"/>
                <w:b/>
                <w:sz w:val="24"/>
                <w:szCs w:val="24"/>
              </w:rPr>
              <w:t>:</w:t>
            </w:r>
          </w:p>
        </w:tc>
        <w:tc>
          <w:tcPr>
            <w:tcW w:w="5953" w:type="dxa"/>
            <w:vAlign w:val="center"/>
          </w:tcPr>
          <w:p w14:paraId="6E5DB5B1"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1. Different approaches of regional development policies. </w:t>
            </w:r>
          </w:p>
          <w:p w14:paraId="1C103BBE"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2. Regional development policy, as a special policy and its relation to another major policies (eco-nomic policies, policies on public services etc.) </w:t>
            </w:r>
          </w:p>
          <w:p w14:paraId="35D0A5FD"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3. The evolvement of regional development (1): from the 19th century till the World War II</w:t>
            </w:r>
          </w:p>
          <w:p w14:paraId="207CBD12"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4. The evolvement of regional development (2): after the World War II</w:t>
            </w:r>
          </w:p>
          <w:p w14:paraId="6C6E0D10"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5. Regional development and EU: cohesion policy – structural policy – regional policy</w:t>
            </w:r>
          </w:p>
          <w:p w14:paraId="54F8217D"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6. Legal sources of the regional development policy of the EU </w:t>
            </w:r>
          </w:p>
          <w:p w14:paraId="4E2989DB"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7. Principles and objectives of the EU regional policy </w:t>
            </w:r>
          </w:p>
          <w:p w14:paraId="2A9A8168"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8. EU regional (development) policies and policies with development objectives </w:t>
            </w:r>
          </w:p>
          <w:p w14:paraId="04634D60"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9. Frameworks and tools of the EU regional policy (1)</w:t>
            </w:r>
          </w:p>
          <w:p w14:paraId="709C0023"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10. Frameworks and tools of the EU regional policy (2)</w:t>
            </w:r>
          </w:p>
          <w:p w14:paraId="2BBE3B9F"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 xml:space="preserve">11. Management and control tools of the EU regional policy </w:t>
            </w:r>
          </w:p>
          <w:p w14:paraId="3C0214CF"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12. The NUTS system</w:t>
            </w:r>
          </w:p>
          <w:p w14:paraId="36E51F11"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13. Major models on regional development in the Member States of the EU: the Anglo-Saxon and the French Model</w:t>
            </w:r>
          </w:p>
          <w:p w14:paraId="0EE5AF2A"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14. Major models on regional development in the Member States of the EU: the German model</w:t>
            </w:r>
          </w:p>
          <w:p w14:paraId="1C7D8586"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15. Major models on regional development in the Member States of the EU: the model(s) of the V4 countries and the SEE Member States of the EU</w:t>
            </w:r>
          </w:p>
        </w:tc>
      </w:tr>
      <w:tr w:rsidR="00C67515" w:rsidRPr="001B5021" w14:paraId="3D16EBFB" w14:textId="77777777" w:rsidTr="0009280E">
        <w:trPr>
          <w:trHeight w:val="567"/>
        </w:trPr>
        <w:tc>
          <w:tcPr>
            <w:tcW w:w="3227" w:type="dxa"/>
            <w:vAlign w:val="center"/>
          </w:tcPr>
          <w:p w14:paraId="1972594F" w14:textId="0E507819" w:rsidR="00C67515" w:rsidRPr="001B5021" w:rsidRDefault="00C67515" w:rsidP="0009280E">
            <w:pPr>
              <w:spacing w:after="0" w:line="240" w:lineRule="auto"/>
              <w:jc w:val="both"/>
              <w:rPr>
                <w:rFonts w:ascii="Times New Roman" w:hAnsi="Times New Roman" w:cs="Times New Roman"/>
                <w:b/>
                <w:sz w:val="24"/>
                <w:szCs w:val="24"/>
              </w:rPr>
            </w:pPr>
            <w:r w:rsidRPr="001B5021">
              <w:rPr>
                <w:rFonts w:ascii="Times New Roman" w:hAnsi="Times New Roman" w:cs="Times New Roman"/>
                <w:b/>
                <w:sz w:val="24"/>
                <w:szCs w:val="24"/>
              </w:rPr>
              <w:t>Metody dydaktyczne</w:t>
            </w:r>
            <w:r w:rsidR="00B574B8">
              <w:rPr>
                <w:rFonts w:ascii="Times New Roman" w:hAnsi="Times New Roman" w:cs="Times New Roman"/>
                <w:b/>
                <w:sz w:val="24"/>
                <w:szCs w:val="24"/>
              </w:rPr>
              <w:t xml:space="preserve"> </w:t>
            </w:r>
            <w:r w:rsidR="003A26E4">
              <w:rPr>
                <w:rFonts w:ascii="Times New Roman" w:hAnsi="Times New Roman" w:cs="Times New Roman"/>
                <w:b/>
                <w:sz w:val="24"/>
                <w:szCs w:val="24"/>
              </w:rPr>
              <w:t xml:space="preserve">/ </w:t>
            </w:r>
            <w:r w:rsidR="003A26E4" w:rsidRPr="003A26E4">
              <w:rPr>
                <w:rFonts w:ascii="Times New Roman" w:hAnsi="Times New Roman" w:cs="Times New Roman"/>
                <w:b/>
                <w:sz w:val="24"/>
                <w:szCs w:val="24"/>
              </w:rPr>
              <w:t>Teaching methods</w:t>
            </w:r>
            <w:r w:rsidRPr="001B5021">
              <w:rPr>
                <w:rFonts w:ascii="Times New Roman" w:hAnsi="Times New Roman" w:cs="Times New Roman"/>
                <w:b/>
                <w:sz w:val="24"/>
                <w:szCs w:val="24"/>
              </w:rPr>
              <w:t>:</w:t>
            </w:r>
          </w:p>
        </w:tc>
        <w:tc>
          <w:tcPr>
            <w:tcW w:w="5953" w:type="dxa"/>
            <w:vAlign w:val="center"/>
          </w:tcPr>
          <w:p w14:paraId="52D8E338"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Lecture, optional with Powerpoint presentation;</w:t>
            </w:r>
          </w:p>
          <w:p w14:paraId="6591CC09"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Case study;</w:t>
            </w:r>
          </w:p>
          <w:p w14:paraId="254D564E"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Legal and comparative analysis;</w:t>
            </w:r>
          </w:p>
          <w:p w14:paraId="22F4AA6E"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Legal acts study;</w:t>
            </w:r>
          </w:p>
          <w:p w14:paraId="1F3B0B5D"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Fonts w:ascii="Times New Roman" w:hAnsi="Times New Roman" w:cs="Times New Roman"/>
                <w:sz w:val="24"/>
                <w:szCs w:val="24"/>
                <w:lang w:val="en-US"/>
              </w:rPr>
              <w:t>Active learning methods (Learning-by-doing);</w:t>
            </w:r>
          </w:p>
          <w:p w14:paraId="372FBA9D" w14:textId="77777777" w:rsidR="00C67515" w:rsidRPr="001B5021" w:rsidRDefault="00C67515" w:rsidP="0009280E">
            <w:pPr>
              <w:spacing w:after="0" w:line="240" w:lineRule="auto"/>
              <w:jc w:val="both"/>
              <w:rPr>
                <w:rFonts w:ascii="Times New Roman" w:hAnsi="Times New Roman" w:cs="Times New Roman"/>
                <w:sz w:val="24"/>
                <w:szCs w:val="24"/>
              </w:rPr>
            </w:pPr>
            <w:r w:rsidRPr="001B5021">
              <w:rPr>
                <w:rFonts w:ascii="Times New Roman" w:hAnsi="Times New Roman" w:cs="Times New Roman"/>
                <w:sz w:val="24"/>
                <w:szCs w:val="24"/>
              </w:rPr>
              <w:t xml:space="preserve">Group discussion. </w:t>
            </w:r>
          </w:p>
        </w:tc>
      </w:tr>
      <w:tr w:rsidR="00C67515" w:rsidRPr="00D56DBB" w14:paraId="25FB51A1" w14:textId="77777777" w:rsidTr="0009280E">
        <w:trPr>
          <w:trHeight w:val="567"/>
        </w:trPr>
        <w:tc>
          <w:tcPr>
            <w:tcW w:w="3227" w:type="dxa"/>
            <w:vAlign w:val="center"/>
          </w:tcPr>
          <w:p w14:paraId="3367D8F2" w14:textId="2C42FF9C" w:rsidR="00C67515" w:rsidRPr="003A26E4" w:rsidRDefault="00C67515" w:rsidP="0009280E">
            <w:pPr>
              <w:spacing w:after="0" w:line="240" w:lineRule="auto"/>
              <w:jc w:val="both"/>
              <w:rPr>
                <w:rFonts w:ascii="Times New Roman" w:hAnsi="Times New Roman" w:cs="Times New Roman"/>
                <w:b/>
                <w:sz w:val="24"/>
                <w:szCs w:val="24"/>
                <w:lang w:val="en-US"/>
              </w:rPr>
            </w:pPr>
            <w:r w:rsidRPr="003A26E4">
              <w:rPr>
                <w:rFonts w:ascii="Times New Roman" w:hAnsi="Times New Roman" w:cs="Times New Roman"/>
                <w:b/>
                <w:sz w:val="24"/>
                <w:szCs w:val="24"/>
                <w:lang w:val="en-US"/>
              </w:rPr>
              <w:t>Metody i kryteria oceniania</w:t>
            </w:r>
            <w:r w:rsidR="003A26E4" w:rsidRPr="003A26E4">
              <w:rPr>
                <w:rFonts w:ascii="Times New Roman" w:hAnsi="Times New Roman" w:cs="Times New Roman"/>
                <w:b/>
                <w:sz w:val="24"/>
                <w:szCs w:val="24"/>
                <w:lang w:val="en-US"/>
              </w:rPr>
              <w:t xml:space="preserve"> / </w:t>
            </w:r>
            <w:r w:rsidR="003A26E4" w:rsidRPr="003A26E4">
              <w:rPr>
                <w:rFonts w:ascii="Times New Roman" w:hAnsi="Times New Roman" w:cs="Times New Roman"/>
                <w:b/>
                <w:sz w:val="24"/>
                <w:szCs w:val="24"/>
                <w:lang w:val="en-US"/>
              </w:rPr>
              <w:t>Assessment methods and assessment criteria:</w:t>
            </w:r>
          </w:p>
        </w:tc>
        <w:tc>
          <w:tcPr>
            <w:tcW w:w="5953" w:type="dxa"/>
            <w:vAlign w:val="center"/>
          </w:tcPr>
          <w:p w14:paraId="31FA90CF" w14:textId="77777777" w:rsidR="00C67515" w:rsidRPr="001B5021" w:rsidRDefault="00C67515" w:rsidP="0009280E">
            <w:pPr>
              <w:spacing w:after="0" w:line="240" w:lineRule="auto"/>
              <w:rPr>
                <w:rStyle w:val="span9"/>
                <w:rFonts w:ascii="Times New Roman" w:eastAsia="Arial" w:hAnsi="Times New Roman" w:cs="Times New Roman"/>
                <w:sz w:val="24"/>
                <w:szCs w:val="24"/>
                <w:lang w:val="en-US"/>
              </w:rPr>
            </w:pPr>
            <w:r w:rsidRPr="001B5021">
              <w:rPr>
                <w:rStyle w:val="span9"/>
                <w:rFonts w:ascii="Times New Roman" w:hAnsi="Times New Roman" w:cs="Times New Roman"/>
                <w:sz w:val="24"/>
                <w:szCs w:val="24"/>
                <w:lang w:val="en-US"/>
              </w:rPr>
              <w:t>Effort in class;</w:t>
            </w:r>
          </w:p>
          <w:p w14:paraId="74922751" w14:textId="77777777" w:rsidR="00C67515" w:rsidRPr="001B5021" w:rsidRDefault="00C67515" w:rsidP="0009280E">
            <w:pPr>
              <w:spacing w:after="0" w:line="240" w:lineRule="auto"/>
              <w:jc w:val="both"/>
              <w:rPr>
                <w:rFonts w:ascii="Times New Roman" w:hAnsi="Times New Roman" w:cs="Times New Roman"/>
                <w:sz w:val="24"/>
                <w:szCs w:val="24"/>
                <w:lang w:val="en-US"/>
              </w:rPr>
            </w:pPr>
            <w:r w:rsidRPr="001B5021">
              <w:rPr>
                <w:rStyle w:val="span9"/>
                <w:rFonts w:ascii="Times New Roman" w:hAnsi="Times New Roman" w:cs="Times New Roman"/>
                <w:sz w:val="24"/>
                <w:szCs w:val="24"/>
                <w:lang w:val="en-US"/>
              </w:rPr>
              <w:t>Final paper- at least 50% points</w:t>
            </w:r>
          </w:p>
        </w:tc>
      </w:tr>
    </w:tbl>
    <w:p w14:paraId="35774310" w14:textId="77777777" w:rsidR="00C67515" w:rsidRPr="001B5021" w:rsidRDefault="00C67515" w:rsidP="00C67515">
      <w:pPr>
        <w:jc w:val="both"/>
        <w:rPr>
          <w:rFonts w:ascii="Times New Roman" w:hAnsi="Times New Roman" w:cs="Times New Roman"/>
          <w:sz w:val="24"/>
          <w:szCs w:val="24"/>
          <w:lang w:val="en-US"/>
        </w:rPr>
      </w:pPr>
    </w:p>
    <w:p w14:paraId="3B5491C8" w14:textId="77777777" w:rsidR="00C67515" w:rsidRPr="001B5021" w:rsidRDefault="00C67515" w:rsidP="00C67515">
      <w:pPr>
        <w:pStyle w:val="Akapitzlist"/>
        <w:ind w:left="851"/>
        <w:rPr>
          <w:rFonts w:ascii="Times New Roman" w:hAnsi="Times New Roman" w:cs="Times New Roman"/>
          <w:sz w:val="24"/>
          <w:szCs w:val="24"/>
        </w:rPr>
      </w:pPr>
    </w:p>
    <w:p w14:paraId="36697EBF" w14:textId="77777777" w:rsidR="00C67515" w:rsidRPr="001B5021" w:rsidRDefault="00C67515" w:rsidP="00C67515">
      <w:pPr>
        <w:rPr>
          <w:rFonts w:ascii="Times New Roman" w:hAnsi="Times New Roman" w:cs="Times New Roman"/>
          <w:sz w:val="24"/>
          <w:szCs w:val="24"/>
          <w:lang w:val="en-US"/>
        </w:rPr>
      </w:pPr>
    </w:p>
    <w:p w14:paraId="08303E1B" w14:textId="77777777" w:rsidR="00C67515" w:rsidRPr="001B5021" w:rsidRDefault="00C67515" w:rsidP="00C67515">
      <w:pPr>
        <w:rPr>
          <w:rFonts w:ascii="Times New Roman" w:hAnsi="Times New Roman" w:cs="Times New Roman"/>
          <w:sz w:val="24"/>
          <w:szCs w:val="24"/>
          <w:lang w:val="en-US"/>
        </w:rPr>
      </w:pPr>
    </w:p>
    <w:p w14:paraId="3DCB47AF" w14:textId="77777777" w:rsidR="00C67515" w:rsidRPr="001B5021" w:rsidRDefault="00C67515" w:rsidP="00C67515">
      <w:pPr>
        <w:rPr>
          <w:rFonts w:ascii="Times New Roman" w:hAnsi="Times New Roman" w:cs="Times New Roman"/>
          <w:sz w:val="24"/>
          <w:szCs w:val="24"/>
          <w:lang w:val="en-US"/>
        </w:rPr>
      </w:pPr>
    </w:p>
    <w:p w14:paraId="3A89CF0E" w14:textId="77777777" w:rsidR="00C67515" w:rsidRPr="001B5021" w:rsidRDefault="00C67515" w:rsidP="00C67515">
      <w:pPr>
        <w:rPr>
          <w:rFonts w:ascii="Times New Roman" w:hAnsi="Times New Roman" w:cs="Times New Roman"/>
          <w:sz w:val="24"/>
          <w:szCs w:val="24"/>
          <w:lang w:val="en-US"/>
        </w:rPr>
      </w:pPr>
    </w:p>
    <w:p w14:paraId="4D7AEE71" w14:textId="77777777" w:rsidR="00887CE7" w:rsidRPr="00C67515" w:rsidRDefault="00887CE7" w:rsidP="00C67515">
      <w:pPr>
        <w:rPr>
          <w:lang w:val="en-US"/>
        </w:rPr>
      </w:pPr>
    </w:p>
    <w:sectPr w:rsidR="00887CE7" w:rsidRPr="00C67515">
      <w:headerReference w:type="default" r:id="rId10"/>
      <w:footerReference w:type="default" r:id="rId11"/>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C8F5" w14:textId="77777777" w:rsidR="00473893" w:rsidRDefault="00473893">
      <w:pPr>
        <w:spacing w:after="0" w:line="240" w:lineRule="auto"/>
      </w:pPr>
      <w:r>
        <w:separator/>
      </w:r>
    </w:p>
  </w:endnote>
  <w:endnote w:type="continuationSeparator" w:id="0">
    <w:p w14:paraId="29C244AB" w14:textId="77777777" w:rsidR="00473893" w:rsidRDefault="0047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E2B4" w14:textId="77777777" w:rsidR="00887CE7" w:rsidRDefault="00887CE7">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F342" w14:textId="77777777" w:rsidR="00473893" w:rsidRDefault="00473893">
      <w:pPr>
        <w:spacing w:after="0" w:line="240" w:lineRule="auto"/>
      </w:pPr>
      <w:r>
        <w:separator/>
      </w:r>
    </w:p>
  </w:footnote>
  <w:footnote w:type="continuationSeparator" w:id="0">
    <w:p w14:paraId="25E5CC5D" w14:textId="77777777" w:rsidR="00473893" w:rsidRDefault="00473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7D62" w14:textId="77777777" w:rsidR="00887CE7" w:rsidRDefault="00887CE7">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00FC"/>
    <w:multiLevelType w:val="hybridMultilevel"/>
    <w:tmpl w:val="F80A37F2"/>
    <w:lvl w:ilvl="0" w:tplc="ADDEA48A">
      <w:start w:val="1"/>
      <w:numFmt w:val="decimal"/>
      <w:lvlText w:val="%1."/>
      <w:lvlJc w:val="left"/>
      <w:pPr>
        <w:ind w:left="515" w:hanging="232"/>
      </w:pPr>
      <w:rPr>
        <w:rFonts w:hAnsi="Arial Unicode MS"/>
        <w:caps w:val="0"/>
        <w:smallCaps w:val="0"/>
        <w:strike w:val="0"/>
        <w:dstrike w:val="0"/>
        <w:color w:val="000000"/>
        <w:spacing w:val="0"/>
        <w:w w:val="100"/>
        <w:kern w:val="0"/>
        <w:position w:val="0"/>
        <w:highlight w:val="none"/>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1" w:tplc="D82E1D5C">
      <w:start w:val="1"/>
      <w:numFmt w:val="lowerLetter"/>
      <w:lvlText w:val="%2."/>
      <w:lvlJc w:val="left"/>
      <w:pPr>
        <w:ind w:left="123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A5020">
      <w:start w:val="1"/>
      <w:numFmt w:val="lowerRoman"/>
      <w:lvlText w:val="%3."/>
      <w:lvlJc w:val="left"/>
      <w:pPr>
        <w:ind w:left="195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48F8E">
      <w:start w:val="1"/>
      <w:numFmt w:val="decimal"/>
      <w:lvlText w:val="%4."/>
      <w:lvlJc w:val="left"/>
      <w:pPr>
        <w:ind w:left="267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AAC52">
      <w:start w:val="1"/>
      <w:numFmt w:val="lowerLetter"/>
      <w:lvlText w:val="%5."/>
      <w:lvlJc w:val="left"/>
      <w:pPr>
        <w:ind w:left="339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1618B4">
      <w:start w:val="1"/>
      <w:numFmt w:val="lowerRoman"/>
      <w:lvlText w:val="%6."/>
      <w:lvlJc w:val="left"/>
      <w:pPr>
        <w:ind w:left="411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0648C">
      <w:start w:val="1"/>
      <w:numFmt w:val="decimal"/>
      <w:lvlText w:val="%7."/>
      <w:lvlJc w:val="left"/>
      <w:pPr>
        <w:ind w:left="483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220426">
      <w:start w:val="1"/>
      <w:numFmt w:val="lowerLetter"/>
      <w:lvlText w:val="%8."/>
      <w:lvlJc w:val="left"/>
      <w:pPr>
        <w:ind w:left="5555"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8EBC92">
      <w:start w:val="1"/>
      <w:numFmt w:val="lowerRoman"/>
      <w:lvlText w:val="%9."/>
      <w:lvlJc w:val="left"/>
      <w:pPr>
        <w:ind w:left="6275"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498341C"/>
    <w:multiLevelType w:val="multilevel"/>
    <w:tmpl w:val="BA0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D3EE3"/>
    <w:multiLevelType w:val="multilevel"/>
    <w:tmpl w:val="B224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253833">
    <w:abstractNumId w:val="0"/>
  </w:num>
  <w:num w:numId="2" w16cid:durableId="2136026078">
    <w:abstractNumId w:val="1"/>
  </w:num>
  <w:num w:numId="3" w16cid:durableId="1249582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E7"/>
    <w:rsid w:val="00002B23"/>
    <w:rsid w:val="000B37DE"/>
    <w:rsid w:val="001122B6"/>
    <w:rsid w:val="001157CB"/>
    <w:rsid w:val="00116173"/>
    <w:rsid w:val="00135BFB"/>
    <w:rsid w:val="00153528"/>
    <w:rsid w:val="00160F4D"/>
    <w:rsid w:val="001F65B0"/>
    <w:rsid w:val="00257E08"/>
    <w:rsid w:val="002845EB"/>
    <w:rsid w:val="0028500F"/>
    <w:rsid w:val="00297C0D"/>
    <w:rsid w:val="00304568"/>
    <w:rsid w:val="00305C04"/>
    <w:rsid w:val="0031141D"/>
    <w:rsid w:val="00321402"/>
    <w:rsid w:val="003237D7"/>
    <w:rsid w:val="003A26E4"/>
    <w:rsid w:val="003B2430"/>
    <w:rsid w:val="003C1989"/>
    <w:rsid w:val="003F3BC7"/>
    <w:rsid w:val="00406C3E"/>
    <w:rsid w:val="00435DA2"/>
    <w:rsid w:val="00441B7D"/>
    <w:rsid w:val="00473893"/>
    <w:rsid w:val="00473DA8"/>
    <w:rsid w:val="00491204"/>
    <w:rsid w:val="004C4E66"/>
    <w:rsid w:val="004D198E"/>
    <w:rsid w:val="005016AE"/>
    <w:rsid w:val="00515B11"/>
    <w:rsid w:val="005711CB"/>
    <w:rsid w:val="00606391"/>
    <w:rsid w:val="00612F04"/>
    <w:rsid w:val="006300C3"/>
    <w:rsid w:val="0064181E"/>
    <w:rsid w:val="00670E04"/>
    <w:rsid w:val="00677210"/>
    <w:rsid w:val="006814C9"/>
    <w:rsid w:val="00686169"/>
    <w:rsid w:val="007A6F23"/>
    <w:rsid w:val="0084179F"/>
    <w:rsid w:val="00887CE7"/>
    <w:rsid w:val="00892DD9"/>
    <w:rsid w:val="009667E4"/>
    <w:rsid w:val="009E2C79"/>
    <w:rsid w:val="00A059AE"/>
    <w:rsid w:val="00A574A5"/>
    <w:rsid w:val="00A7210F"/>
    <w:rsid w:val="00A773DC"/>
    <w:rsid w:val="00AD06E8"/>
    <w:rsid w:val="00AF498F"/>
    <w:rsid w:val="00B04CE7"/>
    <w:rsid w:val="00B574B8"/>
    <w:rsid w:val="00B80535"/>
    <w:rsid w:val="00C67515"/>
    <w:rsid w:val="00C70DBD"/>
    <w:rsid w:val="00CA4A2E"/>
    <w:rsid w:val="00CB4244"/>
    <w:rsid w:val="00D31130"/>
    <w:rsid w:val="00D56DBB"/>
    <w:rsid w:val="00D717DD"/>
    <w:rsid w:val="00DE32BC"/>
    <w:rsid w:val="00EE3293"/>
    <w:rsid w:val="00F3285B"/>
    <w:rsid w:val="00F55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97D2"/>
  <w15:docId w15:val="{64CED61A-07D3-469C-A0AD-29D58872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span9">
    <w:name w:val="span9"/>
  </w:style>
  <w:style w:type="paragraph" w:styleId="Akapitzlist">
    <w:name w:val="List Paragraph"/>
    <w:qFormat/>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1229">
      <w:bodyDiv w:val="1"/>
      <w:marLeft w:val="0"/>
      <w:marRight w:val="0"/>
      <w:marTop w:val="0"/>
      <w:marBottom w:val="0"/>
      <w:divBdr>
        <w:top w:val="none" w:sz="0" w:space="0" w:color="auto"/>
        <w:left w:val="none" w:sz="0" w:space="0" w:color="auto"/>
        <w:bottom w:val="none" w:sz="0" w:space="0" w:color="auto"/>
        <w:right w:val="none" w:sz="0" w:space="0" w:color="auto"/>
      </w:divBdr>
    </w:div>
    <w:div w:id="1137263677">
      <w:bodyDiv w:val="1"/>
      <w:marLeft w:val="0"/>
      <w:marRight w:val="0"/>
      <w:marTop w:val="0"/>
      <w:marBottom w:val="0"/>
      <w:divBdr>
        <w:top w:val="none" w:sz="0" w:space="0" w:color="auto"/>
        <w:left w:val="none" w:sz="0" w:space="0" w:color="auto"/>
        <w:bottom w:val="none" w:sz="0" w:space="0" w:color="auto"/>
        <w:right w:val="none" w:sz="0" w:space="0" w:color="auto"/>
      </w:divBdr>
    </w:div>
    <w:div w:id="1381394807">
      <w:bodyDiv w:val="1"/>
      <w:marLeft w:val="0"/>
      <w:marRight w:val="0"/>
      <w:marTop w:val="0"/>
      <w:marBottom w:val="0"/>
      <w:divBdr>
        <w:top w:val="none" w:sz="0" w:space="0" w:color="auto"/>
        <w:left w:val="none" w:sz="0" w:space="0" w:color="auto"/>
        <w:bottom w:val="none" w:sz="0" w:space="0" w:color="auto"/>
        <w:right w:val="none" w:sz="0" w:space="0" w:color="auto"/>
      </w:divBdr>
      <w:divsChild>
        <w:div w:id="1534490165">
          <w:marLeft w:val="0"/>
          <w:marRight w:val="0"/>
          <w:marTop w:val="0"/>
          <w:marBottom w:val="0"/>
          <w:divBdr>
            <w:top w:val="none" w:sz="0" w:space="0" w:color="auto"/>
            <w:left w:val="none" w:sz="0" w:space="0" w:color="auto"/>
            <w:bottom w:val="none" w:sz="0" w:space="0" w:color="auto"/>
            <w:right w:val="none" w:sz="0" w:space="0" w:color="auto"/>
          </w:divBdr>
        </w:div>
        <w:div w:id="1930581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2A38A857F70949BA43B4E9FB417CAE" ma:contentTypeVersion="4" ma:contentTypeDescription="Utwórz nowy dokument." ma:contentTypeScope="" ma:versionID="e81cce9222046adcf6575ea0483e8a5b">
  <xsd:schema xmlns:xsd="http://www.w3.org/2001/XMLSchema" xmlns:xs="http://www.w3.org/2001/XMLSchema" xmlns:p="http://schemas.microsoft.com/office/2006/metadata/properties" xmlns:ns2="b8e375c0-e93a-4cb0-9cf7-9a204c21dc80" targetNamespace="http://schemas.microsoft.com/office/2006/metadata/properties" ma:root="true" ma:fieldsID="fe91789a7763d586d7a3c1131866f7d9" ns2:_="">
    <xsd:import namespace="b8e375c0-e93a-4cb0-9cf7-9a204c21dc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375c0-e93a-4cb0-9cf7-9a204c21d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58BAD-D9A6-4517-86EC-93665D8342EF}">
  <ds:schemaRefs>
    <ds:schemaRef ds:uri="http://schemas.microsoft.com/sharepoint/v3/contenttype/forms"/>
  </ds:schemaRefs>
</ds:datastoreItem>
</file>

<file path=customXml/itemProps2.xml><?xml version="1.0" encoding="utf-8"?>
<ds:datastoreItem xmlns:ds="http://schemas.openxmlformats.org/officeDocument/2006/customXml" ds:itemID="{D27B2655-843D-494E-A8AA-B469F0A51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375c0-e93a-4cb0-9cf7-9a204c21d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8D7D2-5015-4719-99C7-4C1E672F6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4972</Characters>
  <Application>Microsoft Office Word</Application>
  <DocSecurity>0</DocSecurity>
  <Lines>41</Lines>
  <Paragraphs>11</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Jarosław Kostrubiec</cp:lastModifiedBy>
  <cp:revision>9</cp:revision>
  <dcterms:created xsi:type="dcterms:W3CDTF">2022-05-05T17:32:00Z</dcterms:created>
  <dcterms:modified xsi:type="dcterms:W3CDTF">2022-09-07T10:14:00Z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0x010100142A38A857F70949BA43B4E9FB417CAE</vt:lpwstr>
  </property>
</Properties>
</file>