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3B33" w14:textId="77777777" w:rsidR="00777113" w:rsidRPr="004C55E8" w:rsidRDefault="007F305E" w:rsidP="00D360C1">
      <w:pPr>
        <w:jc w:val="both"/>
        <w:rPr>
          <w:rStyle w:val="st"/>
          <w:rFonts w:ascii="Arial" w:hAnsi="Arial" w:cs="Arial"/>
          <w:b/>
          <w:bCs/>
          <w:sz w:val="24"/>
          <w:szCs w:val="24"/>
        </w:rPr>
      </w:pPr>
      <w:proofErr w:type="spellStart"/>
      <w:r w:rsidRPr="004C55E8">
        <w:rPr>
          <w:rStyle w:val="st"/>
          <w:rFonts w:ascii="Arial" w:hAnsi="Arial" w:cs="Arial"/>
          <w:b/>
          <w:bCs/>
          <w:sz w:val="24"/>
          <w:szCs w:val="24"/>
        </w:rPr>
        <w:t>Motivational</w:t>
      </w:r>
      <w:proofErr w:type="spellEnd"/>
      <w:r w:rsidRPr="004C55E8">
        <w:rPr>
          <w:rStyle w:val="st"/>
          <w:rFonts w:ascii="Arial" w:hAnsi="Arial" w:cs="Arial"/>
          <w:b/>
          <w:bCs/>
          <w:sz w:val="24"/>
          <w:szCs w:val="24"/>
        </w:rPr>
        <w:t xml:space="preserve"> </w:t>
      </w:r>
      <w:proofErr w:type="spellStart"/>
      <w:r w:rsidRPr="004C55E8">
        <w:rPr>
          <w:rStyle w:val="st"/>
          <w:rFonts w:ascii="Arial" w:hAnsi="Arial" w:cs="Arial"/>
          <w:b/>
          <w:bCs/>
          <w:sz w:val="24"/>
          <w:szCs w:val="24"/>
        </w:rPr>
        <w:t>Interviewing</w:t>
      </w:r>
      <w:proofErr w:type="spellEnd"/>
    </w:p>
    <w:p w14:paraId="1436E8F3" w14:textId="77777777" w:rsidR="007F305E" w:rsidRPr="006C0B19" w:rsidRDefault="007F305E" w:rsidP="00D360C1">
      <w:pPr>
        <w:jc w:val="both"/>
        <w:rPr>
          <w:rStyle w:val="st"/>
          <w:rFonts w:ascii="Arial" w:hAnsi="Arial" w:cs="Arial"/>
          <w:sz w:val="24"/>
          <w:szCs w:val="24"/>
        </w:rPr>
      </w:pPr>
    </w:p>
    <w:tbl>
      <w:tblPr>
        <w:tblStyle w:val="Tabela-Siatka"/>
        <w:tblW w:w="0" w:type="auto"/>
        <w:tblLook w:val="04A0" w:firstRow="1" w:lastRow="0" w:firstColumn="1" w:lastColumn="0" w:noHBand="0" w:noVBand="1"/>
      </w:tblPr>
      <w:tblGrid>
        <w:gridCol w:w="1943"/>
        <w:gridCol w:w="7119"/>
      </w:tblGrid>
      <w:tr w:rsidR="007F305E" w:rsidRPr="006C0B19" w14:paraId="6E94D278" w14:textId="77777777" w:rsidTr="00F21330">
        <w:tc>
          <w:tcPr>
            <w:tcW w:w="1951" w:type="dxa"/>
          </w:tcPr>
          <w:p w14:paraId="19936874" w14:textId="77777777" w:rsidR="007F305E" w:rsidRPr="006C0B19" w:rsidRDefault="007F305E" w:rsidP="00D360C1">
            <w:pPr>
              <w:jc w:val="both"/>
              <w:rPr>
                <w:rFonts w:ascii="Arial" w:hAnsi="Arial" w:cs="Arial"/>
                <w:sz w:val="24"/>
                <w:szCs w:val="24"/>
              </w:rPr>
            </w:pPr>
          </w:p>
        </w:tc>
        <w:tc>
          <w:tcPr>
            <w:tcW w:w="7261" w:type="dxa"/>
          </w:tcPr>
          <w:p w14:paraId="471AEA21" w14:textId="77777777" w:rsidR="007F305E" w:rsidRPr="006C0B19" w:rsidRDefault="007F305E" w:rsidP="00D360C1">
            <w:pPr>
              <w:jc w:val="both"/>
              <w:rPr>
                <w:rFonts w:ascii="Arial" w:hAnsi="Arial" w:cs="Arial"/>
                <w:sz w:val="24"/>
                <w:szCs w:val="24"/>
              </w:rPr>
            </w:pPr>
          </w:p>
        </w:tc>
      </w:tr>
      <w:tr w:rsidR="007F305E" w:rsidRPr="004C55E8" w14:paraId="35C06CF5" w14:textId="77777777" w:rsidTr="00F21330">
        <w:tc>
          <w:tcPr>
            <w:tcW w:w="1951" w:type="dxa"/>
          </w:tcPr>
          <w:p w14:paraId="5E5B47AB" w14:textId="77777777" w:rsidR="00967076" w:rsidRPr="006C0B19" w:rsidRDefault="00967076" w:rsidP="00D360C1">
            <w:pPr>
              <w:pStyle w:val="Default"/>
              <w:jc w:val="both"/>
            </w:pPr>
          </w:p>
          <w:tbl>
            <w:tblPr>
              <w:tblW w:w="0" w:type="auto"/>
              <w:tblBorders>
                <w:top w:val="nil"/>
                <w:left w:val="nil"/>
                <w:bottom w:val="nil"/>
                <w:right w:val="nil"/>
              </w:tblBorders>
              <w:tblLook w:val="0000" w:firstRow="0" w:lastRow="0" w:firstColumn="0" w:lastColumn="0" w:noHBand="0" w:noVBand="0"/>
            </w:tblPr>
            <w:tblGrid>
              <w:gridCol w:w="1727"/>
            </w:tblGrid>
            <w:tr w:rsidR="00967076" w:rsidRPr="006C0B19" w14:paraId="221A4D50" w14:textId="77777777">
              <w:trPr>
                <w:trHeight w:val="208"/>
              </w:trPr>
              <w:tc>
                <w:tcPr>
                  <w:tcW w:w="0" w:type="auto"/>
                </w:tcPr>
                <w:p w14:paraId="6ED9518C" w14:textId="77777777" w:rsidR="00967076" w:rsidRPr="006C0B19" w:rsidRDefault="00967076" w:rsidP="00D360C1">
                  <w:pPr>
                    <w:pStyle w:val="Default"/>
                    <w:jc w:val="both"/>
                  </w:pPr>
                  <w:r w:rsidRPr="006C0B19">
                    <w:t xml:space="preserve"> </w:t>
                  </w:r>
                  <w:proofErr w:type="spellStart"/>
                  <w:r w:rsidRPr="006C0B19">
                    <w:t>Educational</w:t>
                  </w:r>
                  <w:proofErr w:type="spellEnd"/>
                  <w:r w:rsidRPr="006C0B19">
                    <w:t xml:space="preserve"> </w:t>
                  </w:r>
                  <w:proofErr w:type="spellStart"/>
                  <w:r w:rsidRPr="006C0B19">
                    <w:t>outcomes</w:t>
                  </w:r>
                  <w:proofErr w:type="spellEnd"/>
                  <w:r w:rsidRPr="006C0B19">
                    <w:t xml:space="preserve"> </w:t>
                  </w:r>
                  <w:proofErr w:type="spellStart"/>
                  <w:r w:rsidRPr="006C0B19">
                    <w:t>verification</w:t>
                  </w:r>
                  <w:proofErr w:type="spellEnd"/>
                  <w:r w:rsidRPr="006C0B19">
                    <w:t xml:space="preserve"> </w:t>
                  </w:r>
                  <w:proofErr w:type="spellStart"/>
                  <w:r w:rsidRPr="006C0B19">
                    <w:t>methods</w:t>
                  </w:r>
                  <w:proofErr w:type="spellEnd"/>
                  <w:r w:rsidRPr="006C0B19">
                    <w:t xml:space="preserve"> </w:t>
                  </w:r>
                </w:p>
              </w:tc>
            </w:tr>
          </w:tbl>
          <w:p w14:paraId="6614CDCD" w14:textId="77777777" w:rsidR="007F305E" w:rsidRPr="006C0B19" w:rsidRDefault="007F305E" w:rsidP="00D360C1">
            <w:pPr>
              <w:jc w:val="both"/>
              <w:rPr>
                <w:rFonts w:ascii="Arial" w:hAnsi="Arial" w:cs="Arial"/>
                <w:sz w:val="24"/>
                <w:szCs w:val="24"/>
              </w:rPr>
            </w:pPr>
          </w:p>
        </w:tc>
        <w:tc>
          <w:tcPr>
            <w:tcW w:w="7261" w:type="dxa"/>
          </w:tcPr>
          <w:p w14:paraId="47282636" w14:textId="77777777" w:rsidR="00F21330" w:rsidRPr="004C55E8" w:rsidRDefault="00F21330" w:rsidP="00D360C1">
            <w:pPr>
              <w:autoSpaceDE w:val="0"/>
              <w:autoSpaceDN w:val="0"/>
              <w:adjustRightInd w:val="0"/>
              <w:jc w:val="both"/>
              <w:rPr>
                <w:rFonts w:ascii="Arial" w:hAnsi="Arial" w:cs="Arial"/>
                <w:sz w:val="24"/>
                <w:szCs w:val="24"/>
                <w:lang w:val="en-GB"/>
              </w:rPr>
            </w:pPr>
            <w:r w:rsidRPr="004C55E8">
              <w:rPr>
                <w:rFonts w:ascii="Arial" w:hAnsi="Arial" w:cs="Arial"/>
                <w:sz w:val="24"/>
                <w:szCs w:val="24"/>
                <w:lang w:val="en-GB"/>
              </w:rPr>
              <w:t>Students will understand the key components to motivational</w:t>
            </w:r>
          </w:p>
          <w:p w14:paraId="6A4EBF4E" w14:textId="77777777" w:rsidR="00F21330" w:rsidRPr="004C55E8" w:rsidRDefault="00F21330" w:rsidP="00D360C1">
            <w:pPr>
              <w:autoSpaceDE w:val="0"/>
              <w:autoSpaceDN w:val="0"/>
              <w:adjustRightInd w:val="0"/>
              <w:jc w:val="both"/>
              <w:rPr>
                <w:rFonts w:ascii="Arial" w:hAnsi="Arial" w:cs="Arial"/>
                <w:sz w:val="24"/>
                <w:szCs w:val="24"/>
                <w:lang w:val="en-GB"/>
              </w:rPr>
            </w:pPr>
            <w:r w:rsidRPr="004C55E8">
              <w:rPr>
                <w:rFonts w:ascii="Arial" w:hAnsi="Arial" w:cs="Arial"/>
                <w:sz w:val="24"/>
                <w:szCs w:val="24"/>
                <w:lang w:val="en-GB"/>
              </w:rPr>
              <w:t>interviewing, demonstrate motivational interviewing skills, and</w:t>
            </w:r>
          </w:p>
          <w:p w14:paraId="6A0DFD6F" w14:textId="77777777" w:rsidR="007F305E" w:rsidRPr="004C55E8" w:rsidRDefault="00F21330" w:rsidP="00D360C1">
            <w:pPr>
              <w:jc w:val="both"/>
              <w:rPr>
                <w:rFonts w:ascii="Arial" w:hAnsi="Arial" w:cs="Arial"/>
                <w:sz w:val="24"/>
                <w:szCs w:val="24"/>
                <w:lang w:val="en-GB"/>
              </w:rPr>
            </w:pPr>
            <w:r w:rsidRPr="004C55E8">
              <w:rPr>
                <w:rFonts w:ascii="Arial" w:hAnsi="Arial" w:cs="Arial"/>
                <w:sz w:val="24"/>
                <w:szCs w:val="24"/>
                <w:lang w:val="en-GB"/>
              </w:rPr>
              <w:t>successfully apply the techniques to new scenarios.</w:t>
            </w:r>
          </w:p>
        </w:tc>
      </w:tr>
      <w:tr w:rsidR="007F305E" w:rsidRPr="004C55E8" w14:paraId="450F1969" w14:textId="77777777" w:rsidTr="00F21330">
        <w:tc>
          <w:tcPr>
            <w:tcW w:w="1951" w:type="dxa"/>
          </w:tcPr>
          <w:p w14:paraId="3220C07B" w14:textId="77777777" w:rsidR="00967076" w:rsidRPr="004C55E8" w:rsidRDefault="00967076" w:rsidP="00D360C1">
            <w:pPr>
              <w:pStyle w:val="Default"/>
              <w:jc w:val="both"/>
              <w:rPr>
                <w:lang w:val="en-GB"/>
              </w:rPr>
            </w:pPr>
          </w:p>
          <w:tbl>
            <w:tblPr>
              <w:tblW w:w="0" w:type="auto"/>
              <w:tblBorders>
                <w:top w:val="nil"/>
                <w:left w:val="nil"/>
                <w:bottom w:val="nil"/>
                <w:right w:val="nil"/>
              </w:tblBorders>
              <w:tblLook w:val="0000" w:firstRow="0" w:lastRow="0" w:firstColumn="0" w:lastColumn="0" w:noHBand="0" w:noVBand="0"/>
            </w:tblPr>
            <w:tblGrid>
              <w:gridCol w:w="1484"/>
            </w:tblGrid>
            <w:tr w:rsidR="00967076" w:rsidRPr="006C0B19" w14:paraId="62969A82" w14:textId="77777777">
              <w:trPr>
                <w:trHeight w:val="93"/>
              </w:trPr>
              <w:tc>
                <w:tcPr>
                  <w:tcW w:w="0" w:type="auto"/>
                </w:tcPr>
                <w:p w14:paraId="2D85017B" w14:textId="77777777" w:rsidR="00967076" w:rsidRPr="006C0B19" w:rsidRDefault="00967076" w:rsidP="00D360C1">
                  <w:pPr>
                    <w:pStyle w:val="Default"/>
                    <w:jc w:val="both"/>
                  </w:pPr>
                  <w:r w:rsidRPr="004C55E8">
                    <w:rPr>
                      <w:lang w:val="en-GB"/>
                    </w:rPr>
                    <w:t xml:space="preserve"> </w:t>
                  </w:r>
                  <w:proofErr w:type="spellStart"/>
                  <w:r w:rsidRPr="006C0B19">
                    <w:t>Description</w:t>
                  </w:r>
                  <w:proofErr w:type="spellEnd"/>
                  <w:r w:rsidRPr="006C0B19">
                    <w:t xml:space="preserve"> </w:t>
                  </w:r>
                </w:p>
              </w:tc>
            </w:tr>
          </w:tbl>
          <w:p w14:paraId="46B24A5D" w14:textId="77777777" w:rsidR="007F305E" w:rsidRPr="006C0B19" w:rsidRDefault="007F305E" w:rsidP="00D360C1">
            <w:pPr>
              <w:jc w:val="both"/>
              <w:rPr>
                <w:rFonts w:ascii="Arial" w:hAnsi="Arial" w:cs="Arial"/>
                <w:sz w:val="24"/>
                <w:szCs w:val="24"/>
              </w:rPr>
            </w:pPr>
          </w:p>
        </w:tc>
        <w:tc>
          <w:tcPr>
            <w:tcW w:w="7261" w:type="dxa"/>
          </w:tcPr>
          <w:p w14:paraId="40DBA328" w14:textId="77777777" w:rsidR="007F305E" w:rsidRPr="004C55E8" w:rsidRDefault="00F21330" w:rsidP="00D360C1">
            <w:pPr>
              <w:autoSpaceDE w:val="0"/>
              <w:autoSpaceDN w:val="0"/>
              <w:adjustRightInd w:val="0"/>
              <w:jc w:val="both"/>
              <w:rPr>
                <w:rFonts w:ascii="Arial" w:hAnsi="Arial" w:cs="Arial"/>
                <w:sz w:val="24"/>
                <w:szCs w:val="24"/>
                <w:lang w:val="en-GB"/>
              </w:rPr>
            </w:pPr>
            <w:r w:rsidRPr="004C55E8">
              <w:rPr>
                <w:rFonts w:ascii="Arial" w:hAnsi="Arial" w:cs="Arial"/>
                <w:sz w:val="24"/>
                <w:szCs w:val="24"/>
                <w:lang w:val="en-GB"/>
              </w:rPr>
              <w:t xml:space="preserve">This course will introduce students to the theory and techniquesassociated with motivational interviewing. This is a relatively </w:t>
            </w:r>
            <w:proofErr w:type="gramStart"/>
            <w:r w:rsidR="00EF7613" w:rsidRPr="004C55E8">
              <w:rPr>
                <w:rFonts w:ascii="Arial" w:hAnsi="Arial" w:cs="Arial"/>
                <w:sz w:val="24"/>
                <w:szCs w:val="24"/>
                <w:lang w:val="en-GB"/>
              </w:rPr>
              <w:t>New</w:t>
            </w:r>
            <w:proofErr w:type="gramEnd"/>
            <w:r w:rsidR="00EF7613" w:rsidRPr="004C55E8">
              <w:rPr>
                <w:rFonts w:ascii="Arial" w:hAnsi="Arial" w:cs="Arial"/>
                <w:sz w:val="24"/>
                <w:szCs w:val="24"/>
                <w:lang w:val="en-GB"/>
              </w:rPr>
              <w:t xml:space="preserve"> </w:t>
            </w:r>
            <w:r w:rsidRPr="004C55E8">
              <w:rPr>
                <w:rFonts w:ascii="Arial" w:hAnsi="Arial" w:cs="Arial"/>
                <w:sz w:val="24"/>
                <w:szCs w:val="24"/>
                <w:lang w:val="en-GB"/>
              </w:rPr>
              <w:t xml:space="preserve">psychotherapy approach (begun in the 1980s) which incorporates aspects of person- centered, cognitive-behavioral, and existential therapies Motivational interviewing is used to assist individuals who need to make changes in their lives (e.g., due to health reasons) but have ambivalence about making these changes. Students in this course will complete readings related to motivational interviewing, gain additional information from class lectures and discussions, and practice skills related to motivational interviewing. Key techniques in motivational interviewing include asking open questions, affirming clients’ emotions, summarizing, </w:t>
            </w:r>
            <w:proofErr w:type="gramStart"/>
            <w:r w:rsidRPr="004C55E8">
              <w:rPr>
                <w:rFonts w:ascii="Arial" w:hAnsi="Arial" w:cs="Arial"/>
                <w:sz w:val="24"/>
                <w:szCs w:val="24"/>
                <w:lang w:val="en-GB"/>
              </w:rPr>
              <w:t>goal-setting</w:t>
            </w:r>
            <w:proofErr w:type="gramEnd"/>
            <w:r w:rsidRPr="004C55E8">
              <w:rPr>
                <w:rFonts w:ascii="Arial" w:hAnsi="Arial" w:cs="Arial"/>
                <w:sz w:val="24"/>
                <w:szCs w:val="24"/>
                <w:lang w:val="en-GB"/>
              </w:rPr>
              <w:t xml:space="preserve">, planning, and helping clients to see discrepancies between their desires, thoughts, and behaviors. In this class, recent research supporting the use of motivational interviewing </w:t>
            </w:r>
            <w:proofErr w:type="gramStart"/>
            <w:r w:rsidRPr="004C55E8">
              <w:rPr>
                <w:rFonts w:ascii="Arial" w:hAnsi="Arial" w:cs="Arial"/>
                <w:sz w:val="24"/>
                <w:szCs w:val="24"/>
                <w:lang w:val="en-GB"/>
              </w:rPr>
              <w:t>In</w:t>
            </w:r>
            <w:proofErr w:type="gramEnd"/>
            <w:r w:rsidRPr="004C55E8">
              <w:rPr>
                <w:rFonts w:ascii="Arial" w:hAnsi="Arial" w:cs="Arial"/>
                <w:sz w:val="24"/>
                <w:szCs w:val="24"/>
                <w:lang w:val="en-GB"/>
              </w:rPr>
              <w:t xml:space="preserve"> a wide variety of contexts will also be discussed. </w:t>
            </w:r>
          </w:p>
        </w:tc>
      </w:tr>
      <w:tr w:rsidR="007F305E" w:rsidRPr="004C55E8" w14:paraId="474C9D6C" w14:textId="77777777" w:rsidTr="00F21330">
        <w:tc>
          <w:tcPr>
            <w:tcW w:w="1951" w:type="dxa"/>
          </w:tcPr>
          <w:p w14:paraId="6F4EAFDA" w14:textId="77777777" w:rsidR="00967076" w:rsidRPr="004C55E8" w:rsidRDefault="00967076" w:rsidP="00D360C1">
            <w:pPr>
              <w:pStyle w:val="Default"/>
              <w:jc w:val="both"/>
              <w:rPr>
                <w:lang w:val="en-GB"/>
              </w:rPr>
            </w:pPr>
          </w:p>
          <w:tbl>
            <w:tblPr>
              <w:tblW w:w="0" w:type="auto"/>
              <w:tblBorders>
                <w:top w:val="nil"/>
                <w:left w:val="nil"/>
                <w:bottom w:val="nil"/>
                <w:right w:val="nil"/>
              </w:tblBorders>
              <w:tblLook w:val="0000" w:firstRow="0" w:lastRow="0" w:firstColumn="0" w:lastColumn="0" w:noHBand="0" w:noVBand="0"/>
            </w:tblPr>
            <w:tblGrid>
              <w:gridCol w:w="1537"/>
            </w:tblGrid>
            <w:tr w:rsidR="00967076" w:rsidRPr="006C0B19" w14:paraId="4CB9BBB3" w14:textId="77777777">
              <w:trPr>
                <w:trHeight w:val="93"/>
              </w:trPr>
              <w:tc>
                <w:tcPr>
                  <w:tcW w:w="0" w:type="auto"/>
                </w:tcPr>
                <w:p w14:paraId="38BD2ED0" w14:textId="77777777" w:rsidR="00967076" w:rsidRPr="006C0B19" w:rsidRDefault="00967076" w:rsidP="00D360C1">
                  <w:pPr>
                    <w:pStyle w:val="Default"/>
                    <w:jc w:val="both"/>
                  </w:pPr>
                  <w:r w:rsidRPr="004C55E8">
                    <w:rPr>
                      <w:lang w:val="en-GB"/>
                    </w:rPr>
                    <w:t xml:space="preserve"> </w:t>
                  </w:r>
                  <w:r w:rsidRPr="006C0B19">
                    <w:t xml:space="preserve">Reading list </w:t>
                  </w:r>
                </w:p>
              </w:tc>
            </w:tr>
          </w:tbl>
          <w:p w14:paraId="0C62AF93" w14:textId="77777777" w:rsidR="007F305E" w:rsidRPr="006C0B19" w:rsidRDefault="007F305E" w:rsidP="00D360C1">
            <w:pPr>
              <w:jc w:val="both"/>
              <w:rPr>
                <w:rFonts w:ascii="Arial" w:hAnsi="Arial" w:cs="Arial"/>
                <w:sz w:val="24"/>
                <w:szCs w:val="24"/>
              </w:rPr>
            </w:pPr>
          </w:p>
        </w:tc>
        <w:tc>
          <w:tcPr>
            <w:tcW w:w="7261" w:type="dxa"/>
          </w:tcPr>
          <w:p w14:paraId="40F6634F" w14:textId="77777777" w:rsidR="007F305E" w:rsidRPr="004C55E8" w:rsidRDefault="005C6E95" w:rsidP="00541ADE">
            <w:pPr>
              <w:autoSpaceDE w:val="0"/>
              <w:autoSpaceDN w:val="0"/>
              <w:adjustRightInd w:val="0"/>
              <w:jc w:val="both"/>
              <w:rPr>
                <w:rFonts w:ascii="Arial" w:hAnsi="Arial" w:cs="Arial"/>
                <w:sz w:val="24"/>
                <w:szCs w:val="24"/>
                <w:lang w:val="en-GB"/>
              </w:rPr>
            </w:pPr>
            <w:r w:rsidRPr="004C55E8">
              <w:rPr>
                <w:rFonts w:ascii="Arial" w:hAnsi="Arial" w:cs="Arial"/>
                <w:sz w:val="24"/>
                <w:szCs w:val="24"/>
                <w:lang w:val="en-GB"/>
              </w:rPr>
              <w:t>Miller, W. R., &amp; Rollnick, S. (2013). Motivational interviewing.</w:t>
            </w:r>
            <w:r w:rsidR="006C0B19" w:rsidRPr="004C55E8">
              <w:rPr>
                <w:rFonts w:ascii="Arial" w:hAnsi="Arial" w:cs="Arial"/>
                <w:sz w:val="24"/>
                <w:szCs w:val="24"/>
                <w:lang w:val="en-GB"/>
              </w:rPr>
              <w:t xml:space="preserve"> </w:t>
            </w:r>
            <w:r w:rsidRPr="004C55E8">
              <w:rPr>
                <w:rFonts w:ascii="Arial" w:hAnsi="Arial" w:cs="Arial"/>
                <w:sz w:val="24"/>
                <w:szCs w:val="24"/>
                <w:lang w:val="en-GB"/>
              </w:rPr>
              <w:t xml:space="preserve">New York: Guilford Press. </w:t>
            </w:r>
          </w:p>
        </w:tc>
      </w:tr>
      <w:tr w:rsidR="007F305E" w:rsidRPr="004C55E8" w14:paraId="5ADE130C" w14:textId="77777777" w:rsidTr="00F21330">
        <w:tc>
          <w:tcPr>
            <w:tcW w:w="1951" w:type="dxa"/>
          </w:tcPr>
          <w:p w14:paraId="61401C43" w14:textId="77777777" w:rsidR="006C0B19" w:rsidRPr="006C0B19" w:rsidRDefault="006C0B19" w:rsidP="00D360C1">
            <w:pPr>
              <w:pStyle w:val="Default"/>
              <w:jc w:val="both"/>
            </w:pPr>
            <w:proofErr w:type="spellStart"/>
            <w:r w:rsidRPr="006C0B19">
              <w:t>Educational</w:t>
            </w:r>
            <w:proofErr w:type="spellEnd"/>
            <w:r w:rsidRPr="006C0B19">
              <w:t xml:space="preserve"> </w:t>
            </w:r>
            <w:proofErr w:type="spellStart"/>
            <w:r w:rsidRPr="006C0B19">
              <w:t>outcomes</w:t>
            </w:r>
            <w:proofErr w:type="spellEnd"/>
            <w:r w:rsidRPr="006C0B19">
              <w:t xml:space="preserve"> </w:t>
            </w:r>
          </w:p>
          <w:p w14:paraId="738922FC" w14:textId="77777777" w:rsidR="007F305E" w:rsidRPr="006C0B19" w:rsidRDefault="007F305E" w:rsidP="00D360C1">
            <w:pPr>
              <w:jc w:val="both"/>
              <w:rPr>
                <w:rFonts w:ascii="Arial" w:hAnsi="Arial" w:cs="Arial"/>
                <w:sz w:val="24"/>
                <w:szCs w:val="24"/>
              </w:rPr>
            </w:pPr>
          </w:p>
        </w:tc>
        <w:tc>
          <w:tcPr>
            <w:tcW w:w="7261" w:type="dxa"/>
          </w:tcPr>
          <w:p w14:paraId="6F1005EB" w14:textId="77777777" w:rsidR="006C0B19" w:rsidRPr="006C0B19" w:rsidRDefault="006C0B19" w:rsidP="00D360C1">
            <w:pPr>
              <w:pStyle w:val="Default"/>
              <w:jc w:val="both"/>
            </w:pPr>
            <w:r w:rsidRPr="006C0B19">
              <w:rPr>
                <w:bCs/>
              </w:rPr>
              <w:t xml:space="preserve">KNOWLEDGE </w:t>
            </w:r>
          </w:p>
          <w:p w14:paraId="54C0099F" w14:textId="77777777" w:rsidR="006C0B19" w:rsidRPr="006C0B19" w:rsidRDefault="006C0B19" w:rsidP="00D360C1">
            <w:pPr>
              <w:pStyle w:val="Default"/>
              <w:jc w:val="both"/>
            </w:pPr>
            <w:proofErr w:type="spellStart"/>
            <w:r w:rsidRPr="006C0B19">
              <w:rPr>
                <w:bCs/>
              </w:rPr>
              <w:t>Students</w:t>
            </w:r>
            <w:proofErr w:type="spellEnd"/>
            <w:r w:rsidRPr="006C0B19">
              <w:rPr>
                <w:bCs/>
              </w:rPr>
              <w:t xml:space="preserve"> </w:t>
            </w:r>
            <w:proofErr w:type="spellStart"/>
            <w:r w:rsidRPr="006C0B19">
              <w:rPr>
                <w:bCs/>
              </w:rPr>
              <w:t>will</w:t>
            </w:r>
            <w:proofErr w:type="spellEnd"/>
            <w:r w:rsidRPr="006C0B19">
              <w:rPr>
                <w:bCs/>
              </w:rPr>
              <w:t xml:space="preserve">: </w:t>
            </w:r>
          </w:p>
          <w:p w14:paraId="663DFF56" w14:textId="77777777" w:rsidR="006C0B19" w:rsidRPr="004C55E8" w:rsidRDefault="006C0B19" w:rsidP="00D360C1">
            <w:pPr>
              <w:pStyle w:val="Default"/>
              <w:numPr>
                <w:ilvl w:val="0"/>
                <w:numId w:val="4"/>
              </w:numPr>
              <w:jc w:val="both"/>
              <w:rPr>
                <w:lang w:val="en-GB"/>
              </w:rPr>
            </w:pPr>
            <w:r w:rsidRPr="004C55E8">
              <w:rPr>
                <w:lang w:val="en-GB"/>
              </w:rPr>
              <w:t xml:space="preserve">Possess the basic knowledge of the koncept of motivation </w:t>
            </w:r>
          </w:p>
          <w:p w14:paraId="737979A1" w14:textId="77777777" w:rsidR="006C0B19" w:rsidRPr="006C0B19" w:rsidRDefault="006C0B19" w:rsidP="00D360C1">
            <w:pPr>
              <w:pStyle w:val="Default"/>
              <w:jc w:val="both"/>
            </w:pPr>
            <w:r w:rsidRPr="006C0B19">
              <w:rPr>
                <w:bCs/>
              </w:rPr>
              <w:t xml:space="preserve">SKILLS </w:t>
            </w:r>
          </w:p>
          <w:p w14:paraId="163C0B34" w14:textId="77777777" w:rsidR="006C0B19" w:rsidRPr="006C0B19" w:rsidRDefault="006C0B19" w:rsidP="00D360C1">
            <w:pPr>
              <w:pStyle w:val="Default"/>
              <w:jc w:val="both"/>
            </w:pPr>
            <w:proofErr w:type="spellStart"/>
            <w:r w:rsidRPr="006C0B19">
              <w:rPr>
                <w:bCs/>
              </w:rPr>
              <w:t>Students</w:t>
            </w:r>
            <w:proofErr w:type="spellEnd"/>
            <w:r w:rsidRPr="006C0B19">
              <w:rPr>
                <w:bCs/>
              </w:rPr>
              <w:t xml:space="preserve"> </w:t>
            </w:r>
            <w:proofErr w:type="spellStart"/>
            <w:r w:rsidRPr="006C0B19">
              <w:rPr>
                <w:bCs/>
              </w:rPr>
              <w:t>will</w:t>
            </w:r>
            <w:proofErr w:type="spellEnd"/>
            <w:r w:rsidRPr="006C0B19">
              <w:rPr>
                <w:bCs/>
              </w:rPr>
              <w:t xml:space="preserve">: </w:t>
            </w:r>
          </w:p>
          <w:p w14:paraId="18868B28" w14:textId="77777777" w:rsidR="006C0B19" w:rsidRPr="004C55E8" w:rsidRDefault="006C0B19" w:rsidP="00D360C1">
            <w:pPr>
              <w:pStyle w:val="Akapitzlist"/>
              <w:numPr>
                <w:ilvl w:val="0"/>
                <w:numId w:val="3"/>
              </w:numPr>
              <w:autoSpaceDE w:val="0"/>
              <w:autoSpaceDN w:val="0"/>
              <w:adjustRightInd w:val="0"/>
              <w:jc w:val="both"/>
              <w:rPr>
                <w:rFonts w:ascii="Arial" w:hAnsi="Arial" w:cs="Arial"/>
                <w:sz w:val="24"/>
                <w:szCs w:val="24"/>
                <w:lang w:val="en-GB"/>
              </w:rPr>
            </w:pPr>
            <w:r w:rsidRPr="004C55E8">
              <w:rPr>
                <w:rFonts w:ascii="Arial" w:hAnsi="Arial" w:cs="Arial"/>
                <w:sz w:val="24"/>
                <w:szCs w:val="24"/>
                <w:lang w:val="en-GB"/>
              </w:rPr>
              <w:t xml:space="preserve">Be able to understand the key components to motivational interviewing, </w:t>
            </w:r>
          </w:p>
          <w:p w14:paraId="7C953905" w14:textId="77777777" w:rsidR="006C0B19" w:rsidRPr="006C0B19" w:rsidRDefault="006C0B19" w:rsidP="00D360C1">
            <w:pPr>
              <w:pStyle w:val="Default"/>
              <w:numPr>
                <w:ilvl w:val="0"/>
                <w:numId w:val="3"/>
              </w:numPr>
              <w:jc w:val="both"/>
            </w:pPr>
            <w:proofErr w:type="spellStart"/>
            <w:r w:rsidRPr="006C0B19">
              <w:t>demonstrate</w:t>
            </w:r>
            <w:proofErr w:type="spellEnd"/>
            <w:r w:rsidRPr="006C0B19">
              <w:t xml:space="preserve"> </w:t>
            </w:r>
            <w:proofErr w:type="spellStart"/>
            <w:r w:rsidRPr="006C0B19">
              <w:t>motivational</w:t>
            </w:r>
            <w:proofErr w:type="spellEnd"/>
            <w:r w:rsidRPr="006C0B19">
              <w:t xml:space="preserve"> </w:t>
            </w:r>
            <w:proofErr w:type="spellStart"/>
            <w:r w:rsidRPr="006C0B19">
              <w:t>interviewing</w:t>
            </w:r>
            <w:proofErr w:type="spellEnd"/>
            <w:r w:rsidRPr="006C0B19">
              <w:t xml:space="preserve"> </w:t>
            </w:r>
            <w:proofErr w:type="spellStart"/>
            <w:r w:rsidRPr="006C0B19">
              <w:t>skills</w:t>
            </w:r>
            <w:proofErr w:type="spellEnd"/>
          </w:p>
          <w:p w14:paraId="03B97D91" w14:textId="77777777" w:rsidR="006C0B19" w:rsidRPr="006C0B19" w:rsidRDefault="006C0B19" w:rsidP="00D360C1">
            <w:pPr>
              <w:pStyle w:val="Default"/>
              <w:jc w:val="both"/>
            </w:pPr>
            <w:r w:rsidRPr="006C0B19">
              <w:rPr>
                <w:bCs/>
              </w:rPr>
              <w:t xml:space="preserve">ATTITUDES </w:t>
            </w:r>
          </w:p>
          <w:p w14:paraId="7E12C3D1" w14:textId="77777777" w:rsidR="006C0B19" w:rsidRPr="006C0B19" w:rsidRDefault="006C0B19" w:rsidP="00D360C1">
            <w:pPr>
              <w:pStyle w:val="Default"/>
              <w:jc w:val="both"/>
            </w:pPr>
            <w:proofErr w:type="spellStart"/>
            <w:r w:rsidRPr="006C0B19">
              <w:rPr>
                <w:bCs/>
              </w:rPr>
              <w:t>Students</w:t>
            </w:r>
            <w:proofErr w:type="spellEnd"/>
            <w:r w:rsidRPr="006C0B19">
              <w:rPr>
                <w:bCs/>
              </w:rPr>
              <w:t xml:space="preserve"> </w:t>
            </w:r>
            <w:proofErr w:type="spellStart"/>
            <w:r w:rsidRPr="006C0B19">
              <w:rPr>
                <w:bCs/>
              </w:rPr>
              <w:t>will</w:t>
            </w:r>
            <w:proofErr w:type="spellEnd"/>
            <w:r w:rsidRPr="006C0B19">
              <w:rPr>
                <w:bCs/>
              </w:rPr>
              <w:t xml:space="preserve">: </w:t>
            </w:r>
          </w:p>
          <w:p w14:paraId="30EF2635" w14:textId="77777777" w:rsidR="006C0B19" w:rsidRPr="004C55E8" w:rsidRDefault="006C0B19" w:rsidP="00D360C1">
            <w:pPr>
              <w:pStyle w:val="Default"/>
              <w:numPr>
                <w:ilvl w:val="0"/>
                <w:numId w:val="2"/>
              </w:numPr>
              <w:jc w:val="both"/>
              <w:rPr>
                <w:lang w:val="en-GB"/>
              </w:rPr>
            </w:pPr>
            <w:r w:rsidRPr="004C55E8">
              <w:rPr>
                <w:lang w:val="en-GB"/>
              </w:rPr>
              <w:t xml:space="preserve"> Display interest in the areas connected to motivational counselling</w:t>
            </w:r>
          </w:p>
          <w:p w14:paraId="61998DB4" w14:textId="77777777" w:rsidR="007F305E" w:rsidRPr="004C55E8" w:rsidRDefault="007F305E" w:rsidP="00D360C1">
            <w:pPr>
              <w:jc w:val="both"/>
              <w:rPr>
                <w:rFonts w:ascii="Arial" w:hAnsi="Arial" w:cs="Arial"/>
                <w:sz w:val="24"/>
                <w:szCs w:val="24"/>
                <w:lang w:val="en-GB"/>
              </w:rPr>
            </w:pPr>
          </w:p>
        </w:tc>
      </w:tr>
      <w:tr w:rsidR="007F305E" w:rsidRPr="006C0B19" w14:paraId="51677D06" w14:textId="77777777" w:rsidTr="00F21330">
        <w:tc>
          <w:tcPr>
            <w:tcW w:w="1951" w:type="dxa"/>
          </w:tcPr>
          <w:p w14:paraId="148D9957" w14:textId="77777777" w:rsidR="006C0B19" w:rsidRPr="006C0B19" w:rsidRDefault="006C0B19" w:rsidP="00D360C1">
            <w:pPr>
              <w:pStyle w:val="Default"/>
              <w:jc w:val="both"/>
            </w:pPr>
            <w:r w:rsidRPr="006C0B19">
              <w:t xml:space="preserve">A list of </w:t>
            </w:r>
            <w:proofErr w:type="spellStart"/>
            <w:r w:rsidRPr="006C0B19">
              <w:t>topics</w:t>
            </w:r>
            <w:proofErr w:type="spellEnd"/>
            <w:r w:rsidRPr="006C0B19">
              <w:t xml:space="preserve"> </w:t>
            </w:r>
          </w:p>
          <w:p w14:paraId="17405A40" w14:textId="77777777" w:rsidR="007F305E" w:rsidRPr="006C0B19" w:rsidRDefault="007F305E" w:rsidP="00D360C1">
            <w:pPr>
              <w:jc w:val="both"/>
              <w:rPr>
                <w:rFonts w:ascii="Arial" w:hAnsi="Arial" w:cs="Arial"/>
                <w:sz w:val="24"/>
                <w:szCs w:val="24"/>
              </w:rPr>
            </w:pPr>
          </w:p>
        </w:tc>
        <w:tc>
          <w:tcPr>
            <w:tcW w:w="7261" w:type="dxa"/>
          </w:tcPr>
          <w:p w14:paraId="1AD31335"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Defining</w:t>
            </w:r>
            <w:proofErr w:type="spellEnd"/>
            <w:r w:rsidRPr="006C0B19">
              <w:rPr>
                <w:rFonts w:ascii="Arial" w:hAnsi="Arial" w:cs="Arial"/>
                <w:sz w:val="24"/>
                <w:szCs w:val="24"/>
              </w:rPr>
              <w:t xml:space="preserve"> </w:t>
            </w:r>
            <w:proofErr w:type="spellStart"/>
            <w:r w:rsidRPr="006C0B19">
              <w:rPr>
                <w:rFonts w:ascii="Arial" w:hAnsi="Arial" w:cs="Arial"/>
                <w:sz w:val="24"/>
                <w:szCs w:val="24"/>
              </w:rPr>
              <w:t>Motivational</w:t>
            </w:r>
            <w:proofErr w:type="spellEnd"/>
            <w:r w:rsidRPr="006C0B19">
              <w:rPr>
                <w:rFonts w:ascii="Arial" w:hAnsi="Arial" w:cs="Arial"/>
                <w:sz w:val="24"/>
                <w:szCs w:val="24"/>
              </w:rPr>
              <w:t xml:space="preserve"> </w:t>
            </w:r>
            <w:proofErr w:type="spellStart"/>
            <w:r w:rsidRPr="006C0B19">
              <w:rPr>
                <w:rFonts w:ascii="Arial" w:hAnsi="Arial" w:cs="Arial"/>
                <w:sz w:val="24"/>
                <w:szCs w:val="24"/>
              </w:rPr>
              <w:t>Interviewing</w:t>
            </w:r>
            <w:proofErr w:type="spellEnd"/>
          </w:p>
          <w:p w14:paraId="2E949672"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Use</w:t>
            </w:r>
            <w:proofErr w:type="spellEnd"/>
            <w:r w:rsidRPr="006C0B19">
              <w:rPr>
                <w:rFonts w:ascii="Arial" w:hAnsi="Arial" w:cs="Arial"/>
                <w:sz w:val="24"/>
                <w:szCs w:val="24"/>
              </w:rPr>
              <w:t xml:space="preserve"> of </w:t>
            </w:r>
            <w:proofErr w:type="spellStart"/>
            <w:r w:rsidRPr="006C0B19">
              <w:rPr>
                <w:rFonts w:ascii="Arial" w:hAnsi="Arial" w:cs="Arial"/>
                <w:sz w:val="24"/>
                <w:szCs w:val="24"/>
              </w:rPr>
              <w:t>Empathy</w:t>
            </w:r>
            <w:proofErr w:type="spellEnd"/>
          </w:p>
          <w:p w14:paraId="155C641D"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Listening</w:t>
            </w:r>
            <w:proofErr w:type="spellEnd"/>
            <w:r w:rsidRPr="006C0B19">
              <w:rPr>
                <w:rFonts w:ascii="Arial" w:hAnsi="Arial" w:cs="Arial"/>
                <w:sz w:val="24"/>
                <w:szCs w:val="24"/>
              </w:rPr>
              <w:t>: Und</w:t>
            </w:r>
            <w:r w:rsidR="00027D08">
              <w:rPr>
                <w:rFonts w:ascii="Arial" w:hAnsi="Arial" w:cs="Arial"/>
                <w:sz w:val="24"/>
                <w:szCs w:val="24"/>
              </w:rPr>
              <w:t xml:space="preserve">erstanding the </w:t>
            </w:r>
            <w:proofErr w:type="spellStart"/>
            <w:r w:rsidR="00027D08">
              <w:rPr>
                <w:rFonts w:ascii="Arial" w:hAnsi="Arial" w:cs="Arial"/>
                <w:sz w:val="24"/>
                <w:szCs w:val="24"/>
              </w:rPr>
              <w:t>Person’s</w:t>
            </w:r>
            <w:proofErr w:type="spellEnd"/>
            <w:r w:rsidR="00027D08">
              <w:rPr>
                <w:rFonts w:ascii="Arial" w:hAnsi="Arial" w:cs="Arial"/>
                <w:sz w:val="24"/>
                <w:szCs w:val="24"/>
              </w:rPr>
              <w:t xml:space="preserve"> </w:t>
            </w:r>
            <w:proofErr w:type="spellStart"/>
            <w:r w:rsidR="00027D08">
              <w:rPr>
                <w:rFonts w:ascii="Arial" w:hAnsi="Arial" w:cs="Arial"/>
                <w:sz w:val="24"/>
                <w:szCs w:val="24"/>
              </w:rPr>
              <w:t>Dilemma</w:t>
            </w:r>
            <w:proofErr w:type="spellEnd"/>
          </w:p>
          <w:p w14:paraId="14797811"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Core</w:t>
            </w:r>
            <w:proofErr w:type="spellEnd"/>
            <w:r w:rsidRPr="006C0B19">
              <w:rPr>
                <w:rFonts w:ascii="Arial" w:hAnsi="Arial" w:cs="Arial"/>
                <w:sz w:val="24"/>
                <w:szCs w:val="24"/>
              </w:rPr>
              <w:t xml:space="preserve"> </w:t>
            </w:r>
            <w:proofErr w:type="spellStart"/>
            <w:r w:rsidRPr="006C0B19">
              <w:rPr>
                <w:rFonts w:ascii="Arial" w:hAnsi="Arial" w:cs="Arial"/>
                <w:sz w:val="24"/>
                <w:szCs w:val="24"/>
              </w:rPr>
              <w:t>Interviewing</w:t>
            </w:r>
            <w:proofErr w:type="spellEnd"/>
            <w:r w:rsidRPr="006C0B19">
              <w:rPr>
                <w:rFonts w:ascii="Arial" w:hAnsi="Arial" w:cs="Arial"/>
                <w:sz w:val="24"/>
                <w:szCs w:val="24"/>
              </w:rPr>
              <w:t xml:space="preserve"> </w:t>
            </w:r>
            <w:proofErr w:type="spellStart"/>
            <w:r w:rsidRPr="006C0B19">
              <w:rPr>
                <w:rFonts w:ascii="Arial" w:hAnsi="Arial" w:cs="Arial"/>
                <w:sz w:val="24"/>
                <w:szCs w:val="24"/>
              </w:rPr>
              <w:t>Skills</w:t>
            </w:r>
            <w:proofErr w:type="spellEnd"/>
          </w:p>
          <w:p w14:paraId="12FFDB40"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Goal</w:t>
            </w:r>
            <w:proofErr w:type="spellEnd"/>
            <w:r w:rsidRPr="006C0B19">
              <w:rPr>
                <w:rFonts w:ascii="Arial" w:hAnsi="Arial" w:cs="Arial"/>
                <w:sz w:val="24"/>
                <w:szCs w:val="24"/>
              </w:rPr>
              <w:t xml:space="preserve"> </w:t>
            </w:r>
            <w:proofErr w:type="spellStart"/>
            <w:r w:rsidRPr="006C0B19">
              <w:rPr>
                <w:rFonts w:ascii="Arial" w:hAnsi="Arial" w:cs="Arial"/>
                <w:sz w:val="24"/>
                <w:szCs w:val="24"/>
              </w:rPr>
              <w:t>Setting</w:t>
            </w:r>
            <w:proofErr w:type="spellEnd"/>
          </w:p>
          <w:p w14:paraId="7C8AED21"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Supporting</w:t>
            </w:r>
            <w:proofErr w:type="spellEnd"/>
            <w:r w:rsidRPr="006C0B19">
              <w:rPr>
                <w:rFonts w:ascii="Arial" w:hAnsi="Arial" w:cs="Arial"/>
                <w:sz w:val="24"/>
                <w:szCs w:val="24"/>
              </w:rPr>
              <w:t xml:space="preserve"> </w:t>
            </w:r>
            <w:proofErr w:type="spellStart"/>
            <w:r w:rsidRPr="006C0B19">
              <w:rPr>
                <w:rFonts w:ascii="Arial" w:hAnsi="Arial" w:cs="Arial"/>
                <w:sz w:val="24"/>
                <w:szCs w:val="24"/>
              </w:rPr>
              <w:t>Change</w:t>
            </w:r>
            <w:proofErr w:type="spellEnd"/>
            <w:r w:rsidRPr="006C0B19">
              <w:rPr>
                <w:rFonts w:ascii="Arial" w:hAnsi="Arial" w:cs="Arial"/>
                <w:sz w:val="24"/>
                <w:szCs w:val="24"/>
              </w:rPr>
              <w:t xml:space="preserve"> Talk</w:t>
            </w:r>
          </w:p>
          <w:p w14:paraId="78B804BE"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Evoking</w:t>
            </w:r>
            <w:proofErr w:type="spellEnd"/>
            <w:r w:rsidRPr="006C0B19">
              <w:rPr>
                <w:rFonts w:ascii="Arial" w:hAnsi="Arial" w:cs="Arial"/>
                <w:sz w:val="24"/>
                <w:szCs w:val="24"/>
              </w:rPr>
              <w:t xml:space="preserve"> </w:t>
            </w:r>
            <w:proofErr w:type="spellStart"/>
            <w:r w:rsidRPr="006C0B19">
              <w:rPr>
                <w:rFonts w:ascii="Arial" w:hAnsi="Arial" w:cs="Arial"/>
                <w:sz w:val="24"/>
                <w:szCs w:val="24"/>
              </w:rPr>
              <w:t>Hope</w:t>
            </w:r>
            <w:proofErr w:type="spellEnd"/>
          </w:p>
          <w:p w14:paraId="469AF3AB"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Helping</w:t>
            </w:r>
            <w:proofErr w:type="spellEnd"/>
            <w:r w:rsidRPr="006C0B19">
              <w:rPr>
                <w:rFonts w:ascii="Arial" w:hAnsi="Arial" w:cs="Arial"/>
                <w:sz w:val="24"/>
                <w:szCs w:val="24"/>
              </w:rPr>
              <w:t xml:space="preserve"> </w:t>
            </w:r>
            <w:proofErr w:type="spellStart"/>
            <w:r w:rsidRPr="006C0B19">
              <w:rPr>
                <w:rFonts w:ascii="Arial" w:hAnsi="Arial" w:cs="Arial"/>
                <w:sz w:val="24"/>
                <w:szCs w:val="24"/>
              </w:rPr>
              <w:t>Clients</w:t>
            </w:r>
            <w:proofErr w:type="spellEnd"/>
            <w:r w:rsidRPr="006C0B19">
              <w:rPr>
                <w:rFonts w:ascii="Arial" w:hAnsi="Arial" w:cs="Arial"/>
                <w:sz w:val="24"/>
                <w:szCs w:val="24"/>
              </w:rPr>
              <w:t xml:space="preserve"> to </w:t>
            </w:r>
            <w:proofErr w:type="spellStart"/>
            <w:r w:rsidRPr="006C0B19">
              <w:rPr>
                <w:rFonts w:ascii="Arial" w:hAnsi="Arial" w:cs="Arial"/>
                <w:sz w:val="24"/>
                <w:szCs w:val="24"/>
              </w:rPr>
              <w:t>Brainstorm</w:t>
            </w:r>
            <w:proofErr w:type="spellEnd"/>
            <w:r w:rsidRPr="006C0B19">
              <w:rPr>
                <w:rFonts w:ascii="Arial" w:hAnsi="Arial" w:cs="Arial"/>
                <w:sz w:val="24"/>
                <w:szCs w:val="24"/>
              </w:rPr>
              <w:t xml:space="preserve"> </w:t>
            </w:r>
            <w:proofErr w:type="spellStart"/>
            <w:r w:rsidRPr="006C0B19">
              <w:rPr>
                <w:rFonts w:ascii="Arial" w:hAnsi="Arial" w:cs="Arial"/>
                <w:sz w:val="24"/>
                <w:szCs w:val="24"/>
              </w:rPr>
              <w:t>Options</w:t>
            </w:r>
            <w:proofErr w:type="spellEnd"/>
          </w:p>
          <w:p w14:paraId="4182D0B2"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lastRenderedPageBreak/>
              <w:t>Engendering</w:t>
            </w:r>
            <w:proofErr w:type="spellEnd"/>
            <w:r w:rsidRPr="006C0B19">
              <w:rPr>
                <w:rFonts w:ascii="Arial" w:hAnsi="Arial" w:cs="Arial"/>
                <w:sz w:val="24"/>
                <w:szCs w:val="24"/>
              </w:rPr>
              <w:t xml:space="preserve"> </w:t>
            </w:r>
            <w:proofErr w:type="spellStart"/>
            <w:r w:rsidRPr="006C0B19">
              <w:rPr>
                <w:rFonts w:ascii="Arial" w:hAnsi="Arial" w:cs="Arial"/>
                <w:sz w:val="24"/>
                <w:szCs w:val="24"/>
              </w:rPr>
              <w:t>Motivation</w:t>
            </w:r>
            <w:proofErr w:type="spellEnd"/>
          </w:p>
          <w:p w14:paraId="528D13E1"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Helping</w:t>
            </w:r>
            <w:proofErr w:type="spellEnd"/>
            <w:r w:rsidRPr="006C0B19">
              <w:rPr>
                <w:rFonts w:ascii="Arial" w:hAnsi="Arial" w:cs="Arial"/>
                <w:sz w:val="24"/>
                <w:szCs w:val="24"/>
              </w:rPr>
              <w:t xml:space="preserve"> the Client to Plan</w:t>
            </w:r>
          </w:p>
          <w:p w14:paraId="09408911" w14:textId="77777777" w:rsidR="006C0B19" w:rsidRPr="006C0B19" w:rsidRDefault="006C0B19" w:rsidP="00D360C1">
            <w:pPr>
              <w:pStyle w:val="Akapitzlist"/>
              <w:numPr>
                <w:ilvl w:val="0"/>
                <w:numId w:val="1"/>
              </w:numPr>
              <w:autoSpaceDE w:val="0"/>
              <w:autoSpaceDN w:val="0"/>
              <w:adjustRightInd w:val="0"/>
              <w:jc w:val="both"/>
              <w:rPr>
                <w:rFonts w:ascii="Arial" w:hAnsi="Arial" w:cs="Arial"/>
                <w:sz w:val="24"/>
                <w:szCs w:val="24"/>
              </w:rPr>
            </w:pPr>
            <w:proofErr w:type="spellStart"/>
            <w:r w:rsidRPr="006C0B19">
              <w:rPr>
                <w:rFonts w:ascii="Arial" w:hAnsi="Arial" w:cs="Arial"/>
                <w:sz w:val="24"/>
                <w:szCs w:val="24"/>
              </w:rPr>
              <w:t>Strengthening</w:t>
            </w:r>
            <w:proofErr w:type="spellEnd"/>
            <w:r w:rsidRPr="006C0B19">
              <w:rPr>
                <w:rFonts w:ascii="Arial" w:hAnsi="Arial" w:cs="Arial"/>
                <w:sz w:val="24"/>
                <w:szCs w:val="24"/>
              </w:rPr>
              <w:t xml:space="preserve"> Client </w:t>
            </w:r>
            <w:proofErr w:type="spellStart"/>
            <w:r w:rsidRPr="006C0B19">
              <w:rPr>
                <w:rFonts w:ascii="Arial" w:hAnsi="Arial" w:cs="Arial"/>
                <w:sz w:val="24"/>
                <w:szCs w:val="24"/>
              </w:rPr>
              <w:t>Commitment</w:t>
            </w:r>
            <w:proofErr w:type="spellEnd"/>
          </w:p>
          <w:p w14:paraId="0BD6FAFD" w14:textId="77777777" w:rsidR="007F305E" w:rsidRPr="006C0B19" w:rsidRDefault="007F305E" w:rsidP="00D360C1">
            <w:pPr>
              <w:jc w:val="both"/>
              <w:rPr>
                <w:rFonts w:ascii="Arial" w:hAnsi="Arial" w:cs="Arial"/>
                <w:sz w:val="24"/>
                <w:szCs w:val="24"/>
              </w:rPr>
            </w:pPr>
          </w:p>
        </w:tc>
      </w:tr>
      <w:tr w:rsidR="006C0B19" w:rsidRPr="004C55E8" w14:paraId="0711C571" w14:textId="77777777" w:rsidTr="00F21330">
        <w:tc>
          <w:tcPr>
            <w:tcW w:w="1951" w:type="dxa"/>
          </w:tcPr>
          <w:p w14:paraId="0A34231A" w14:textId="77777777" w:rsidR="006C0B19" w:rsidRPr="006C0B19" w:rsidRDefault="006C0B19" w:rsidP="00D360C1">
            <w:pPr>
              <w:pStyle w:val="Default"/>
              <w:jc w:val="both"/>
            </w:pPr>
            <w:proofErr w:type="spellStart"/>
            <w:r w:rsidRPr="006C0B19">
              <w:lastRenderedPageBreak/>
              <w:t>Teaching</w:t>
            </w:r>
            <w:proofErr w:type="spellEnd"/>
            <w:r w:rsidRPr="006C0B19">
              <w:t xml:space="preserve"> </w:t>
            </w:r>
            <w:proofErr w:type="spellStart"/>
            <w:r w:rsidRPr="006C0B19">
              <w:t>methods</w:t>
            </w:r>
            <w:proofErr w:type="spellEnd"/>
            <w:r w:rsidRPr="006C0B19">
              <w:t xml:space="preserve"> </w:t>
            </w:r>
          </w:p>
        </w:tc>
        <w:tc>
          <w:tcPr>
            <w:tcW w:w="7261" w:type="dxa"/>
          </w:tcPr>
          <w:p w14:paraId="0D3360B5" w14:textId="77777777" w:rsidR="006C0B19" w:rsidRPr="004C55E8" w:rsidRDefault="006C0B19" w:rsidP="00D360C1">
            <w:pPr>
              <w:pStyle w:val="Default"/>
              <w:jc w:val="both"/>
              <w:rPr>
                <w:lang w:val="en-GB"/>
              </w:rPr>
            </w:pPr>
            <w:r w:rsidRPr="004C55E8">
              <w:rPr>
                <w:lang w:val="en-GB"/>
              </w:rPr>
              <w:t xml:space="preserve">Discussion, presentation, lecture, group work </w:t>
            </w:r>
          </w:p>
        </w:tc>
      </w:tr>
      <w:tr w:rsidR="007F305E" w:rsidRPr="004C55E8" w14:paraId="6E89C46D" w14:textId="77777777" w:rsidTr="00F21330">
        <w:tc>
          <w:tcPr>
            <w:tcW w:w="1951" w:type="dxa"/>
          </w:tcPr>
          <w:p w14:paraId="4FD030AE" w14:textId="77777777" w:rsidR="006C0B19" w:rsidRPr="006C0B19" w:rsidRDefault="006C0B19" w:rsidP="00D360C1">
            <w:pPr>
              <w:pStyle w:val="Default"/>
              <w:jc w:val="both"/>
            </w:pPr>
            <w:proofErr w:type="spellStart"/>
            <w:r w:rsidRPr="006C0B19">
              <w:t>Assessment</w:t>
            </w:r>
            <w:proofErr w:type="spellEnd"/>
            <w:r w:rsidRPr="006C0B19">
              <w:t xml:space="preserve"> </w:t>
            </w:r>
            <w:proofErr w:type="spellStart"/>
            <w:r w:rsidRPr="006C0B19">
              <w:t>methods</w:t>
            </w:r>
            <w:proofErr w:type="spellEnd"/>
            <w:r w:rsidRPr="006C0B19">
              <w:t xml:space="preserve"> </w:t>
            </w:r>
          </w:p>
          <w:p w14:paraId="00E858A2" w14:textId="77777777" w:rsidR="007F305E" w:rsidRPr="006C0B19" w:rsidRDefault="007F305E" w:rsidP="00D360C1">
            <w:pPr>
              <w:jc w:val="both"/>
              <w:rPr>
                <w:rFonts w:ascii="Arial" w:hAnsi="Arial" w:cs="Arial"/>
                <w:sz w:val="24"/>
                <w:szCs w:val="24"/>
              </w:rPr>
            </w:pPr>
          </w:p>
        </w:tc>
        <w:tc>
          <w:tcPr>
            <w:tcW w:w="7261" w:type="dxa"/>
          </w:tcPr>
          <w:p w14:paraId="6C9CF506" w14:textId="77777777" w:rsidR="006C0B19" w:rsidRPr="004C55E8" w:rsidRDefault="006C0B19" w:rsidP="00D360C1">
            <w:pPr>
              <w:pStyle w:val="Default"/>
              <w:jc w:val="both"/>
              <w:rPr>
                <w:lang w:val="en-GB"/>
              </w:rPr>
            </w:pPr>
            <w:r w:rsidRPr="004C55E8">
              <w:rPr>
                <w:lang w:val="en-GB"/>
              </w:rPr>
              <w:t xml:space="preserve">On-going evaluation on the basis of active class participation and the students’ familiarity with the assigned literature </w:t>
            </w:r>
          </w:p>
          <w:p w14:paraId="5C70CD88" w14:textId="77777777" w:rsidR="007F305E" w:rsidRPr="004C55E8" w:rsidRDefault="007F305E" w:rsidP="00D360C1">
            <w:pPr>
              <w:jc w:val="both"/>
              <w:rPr>
                <w:rFonts w:ascii="Arial" w:hAnsi="Arial" w:cs="Arial"/>
                <w:sz w:val="24"/>
                <w:szCs w:val="24"/>
                <w:lang w:val="en-GB"/>
              </w:rPr>
            </w:pPr>
          </w:p>
        </w:tc>
      </w:tr>
    </w:tbl>
    <w:p w14:paraId="36418AA0" w14:textId="77777777" w:rsidR="007F305E" w:rsidRPr="004C55E8" w:rsidRDefault="007F305E" w:rsidP="00D360C1">
      <w:pPr>
        <w:jc w:val="both"/>
        <w:rPr>
          <w:rFonts w:ascii="Arial" w:hAnsi="Arial" w:cs="Arial"/>
          <w:sz w:val="24"/>
          <w:szCs w:val="24"/>
          <w:lang w:val="en-GB"/>
        </w:rPr>
      </w:pPr>
    </w:p>
    <w:sectPr w:rsidR="007F305E" w:rsidRPr="004C55E8" w:rsidSect="00D2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50"/>
    <w:multiLevelType w:val="hybridMultilevel"/>
    <w:tmpl w:val="FF342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D33D7"/>
    <w:multiLevelType w:val="hybridMultilevel"/>
    <w:tmpl w:val="00566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5D3C2D"/>
    <w:multiLevelType w:val="hybridMultilevel"/>
    <w:tmpl w:val="B850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B780452"/>
    <w:multiLevelType w:val="hybridMultilevel"/>
    <w:tmpl w:val="DC2E8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9690639">
    <w:abstractNumId w:val="3"/>
  </w:num>
  <w:num w:numId="2" w16cid:durableId="179903429">
    <w:abstractNumId w:val="1"/>
  </w:num>
  <w:num w:numId="3" w16cid:durableId="1670408156">
    <w:abstractNumId w:val="0"/>
  </w:num>
  <w:num w:numId="4" w16cid:durableId="130747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5E"/>
    <w:rsid w:val="00027D08"/>
    <w:rsid w:val="002B3378"/>
    <w:rsid w:val="004C55E8"/>
    <w:rsid w:val="00541ADE"/>
    <w:rsid w:val="00566FB6"/>
    <w:rsid w:val="005C6E95"/>
    <w:rsid w:val="006C0B19"/>
    <w:rsid w:val="007E0B8F"/>
    <w:rsid w:val="007F305E"/>
    <w:rsid w:val="00967076"/>
    <w:rsid w:val="00C70FED"/>
    <w:rsid w:val="00D24C08"/>
    <w:rsid w:val="00D360C1"/>
    <w:rsid w:val="00EF7613"/>
    <w:rsid w:val="00F21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645E"/>
  <w15:docId w15:val="{C9E012F0-B5E2-4735-BCE9-32643E8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F305E"/>
  </w:style>
  <w:style w:type="table" w:styleId="Tabela-Siatka">
    <w:name w:val="Table Grid"/>
    <w:basedOn w:val="Standardowy"/>
    <w:uiPriority w:val="59"/>
    <w:rsid w:val="007F30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707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C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Dorota Chimicz</cp:lastModifiedBy>
  <cp:revision>2</cp:revision>
  <dcterms:created xsi:type="dcterms:W3CDTF">2022-08-23T10:12:00Z</dcterms:created>
  <dcterms:modified xsi:type="dcterms:W3CDTF">2022-08-23T10:12:00Z</dcterms:modified>
</cp:coreProperties>
</file>