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7946539" w:rsidR="001843FB" w:rsidRPr="003D1DA3" w:rsidRDefault="00653E55" w:rsidP="00754C7B">
            <w:pPr>
              <w:rPr>
                <w:rFonts w:cstheme="minorHAnsi"/>
                <w:bCs/>
                <w:sz w:val="20"/>
                <w:szCs w:val="20"/>
                <w:lang w:val="en-US"/>
              </w:rPr>
            </w:pPr>
            <w:r>
              <w:rPr>
                <w:rFonts w:cstheme="minorHAnsi"/>
                <w:bCs/>
                <w:sz w:val="20"/>
                <w:szCs w:val="20"/>
                <w:lang w:val="en-US"/>
              </w:rPr>
              <w:t xml:space="preserve">Dr </w:t>
            </w:r>
            <w:proofErr w:type="spellStart"/>
            <w:r>
              <w:rPr>
                <w:rFonts w:cstheme="minorHAnsi"/>
                <w:bCs/>
                <w:sz w:val="20"/>
                <w:szCs w:val="20"/>
                <w:lang w:val="en-US"/>
              </w:rPr>
              <w:t>Przemysław</w:t>
            </w:r>
            <w:proofErr w:type="spellEnd"/>
            <w:r>
              <w:rPr>
                <w:rFonts w:cstheme="minorHAnsi"/>
                <w:bCs/>
                <w:sz w:val="20"/>
                <w:szCs w:val="20"/>
                <w:lang w:val="en-US"/>
              </w:rPr>
              <w:t xml:space="preserve"> </w:t>
            </w:r>
            <w:proofErr w:type="spellStart"/>
            <w:r>
              <w:rPr>
                <w:rFonts w:cstheme="minorHAnsi"/>
                <w:bCs/>
                <w:sz w:val="20"/>
                <w:szCs w:val="20"/>
                <w:lang w:val="en-US"/>
              </w:rPr>
              <w:t>Bryłowski</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F83E342" w:rsidR="00754C7B" w:rsidRPr="003D1DA3" w:rsidRDefault="00754C7B" w:rsidP="001F5B67">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0AB81C6F" w:rsidR="001843FB" w:rsidRPr="003D1DA3" w:rsidRDefault="001843FB" w:rsidP="00754C7B">
            <w:pPr>
              <w:rPr>
                <w:rFonts w:cstheme="minorHAnsi"/>
                <w:bCs/>
                <w:sz w:val="20"/>
                <w:szCs w:val="20"/>
                <w:lang w:val="en-US"/>
              </w:rPr>
            </w:pPr>
            <w:r>
              <w:rPr>
                <w:rFonts w:cstheme="minorHAnsi"/>
                <w:bCs/>
                <w:sz w:val="20"/>
                <w:szCs w:val="20"/>
                <w:lang w:val="en-US"/>
              </w:rPr>
              <w:t>TAK</w:t>
            </w:r>
            <w:bookmarkStart w:id="0" w:name="_GoBack"/>
            <w:bookmarkEnd w:id="0"/>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633E0839" w:rsidR="001843FB" w:rsidRPr="00754C7B" w:rsidRDefault="00754C7B" w:rsidP="00754C7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FC527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9D3AE21" w14:textId="77777777" w:rsidR="00FC5278" w:rsidRPr="00FC5278" w:rsidRDefault="00FC5278" w:rsidP="00FC5278">
            <w:pPr>
              <w:shd w:val="clear" w:color="auto" w:fill="FFFFFF"/>
              <w:outlineLvl w:val="0"/>
              <w:rPr>
                <w:rFonts w:eastAsia="Times New Roman" w:cstheme="minorHAnsi"/>
                <w:kern w:val="36"/>
                <w:sz w:val="20"/>
                <w:szCs w:val="20"/>
                <w:lang w:val="en-GB"/>
              </w:rPr>
            </w:pPr>
            <w:r w:rsidRPr="00FC5278">
              <w:rPr>
                <w:rFonts w:eastAsia="Times New Roman" w:cstheme="minorHAnsi"/>
                <w:kern w:val="36"/>
                <w:sz w:val="20"/>
                <w:szCs w:val="20"/>
                <w:lang w:val="en-GB"/>
              </w:rPr>
              <w:t>Introduction to Business and Commerce Law</w:t>
            </w:r>
          </w:p>
          <w:p w14:paraId="77718AC4" w14:textId="3D9C20D8" w:rsidR="001843FB" w:rsidRPr="00FC5278" w:rsidRDefault="00FC5278" w:rsidP="00FC5278">
            <w:pPr>
              <w:pStyle w:val="Nagwek1"/>
              <w:shd w:val="clear" w:color="auto" w:fill="FFFFFF"/>
              <w:spacing w:before="0" w:beforeAutospacing="0" w:after="0" w:afterAutospacing="0"/>
              <w:outlineLvl w:val="0"/>
              <w:rPr>
                <w:rFonts w:asciiTheme="minorHAnsi" w:hAnsiTheme="minorHAnsi" w:cstheme="minorHAnsi"/>
                <w:b w:val="0"/>
                <w:bCs w:val="0"/>
                <w:sz w:val="20"/>
                <w:szCs w:val="20"/>
              </w:rPr>
            </w:pPr>
            <w:r w:rsidRPr="00FC5278">
              <w:rPr>
                <w:rStyle w:val="note"/>
                <w:rFonts w:asciiTheme="minorHAnsi" w:hAnsiTheme="minorHAnsi" w:cstheme="minorHAnsi"/>
                <w:b w:val="0"/>
                <w:bCs w:val="0"/>
                <w:sz w:val="20"/>
                <w:szCs w:val="20"/>
              </w:rPr>
              <w:t>E-PJOE-IBCL</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8617A3B" w:rsidR="00DD1534" w:rsidRPr="003D1DA3" w:rsidRDefault="00FC5278">
            <w:pPr>
              <w:rPr>
                <w:rFonts w:cstheme="minorHAnsi"/>
                <w:bCs/>
                <w:sz w:val="20"/>
                <w:szCs w:val="20"/>
                <w:lang w:val="en-US"/>
              </w:rPr>
            </w:pPr>
            <w:r>
              <w:rPr>
                <w:rFonts w:cstheme="minorHAnsi"/>
                <w:bCs/>
                <w:sz w:val="20"/>
                <w:szCs w:val="20"/>
                <w:lang w:val="en-US"/>
              </w:rPr>
              <w:t xml:space="preserve">(0421) </w:t>
            </w:r>
            <w:proofErr w:type="spellStart"/>
            <w:r>
              <w:rPr>
                <w:rFonts w:cstheme="minorHAnsi"/>
                <w:bCs/>
                <w:sz w:val="20"/>
                <w:szCs w:val="20"/>
                <w:lang w:val="en-US"/>
              </w:rPr>
              <w:t>Prawo</w:t>
            </w:r>
            <w:proofErr w:type="spellEnd"/>
            <w:r>
              <w:rPr>
                <w:rFonts w:cstheme="minorHAnsi"/>
                <w:bCs/>
                <w:sz w:val="20"/>
                <w:szCs w:val="20"/>
                <w:lang w:val="en-US"/>
              </w:rPr>
              <w:t xml:space="preserve"> (Law)</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52128E0" w:rsidR="00DD1534" w:rsidRPr="003D1DA3" w:rsidRDefault="00FC5278">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334544">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325CBC1A" w:rsidR="00DD1534" w:rsidRPr="003D1DA3" w:rsidRDefault="00FC5278">
            <w:pPr>
              <w:rPr>
                <w:rFonts w:cstheme="minorHAnsi"/>
                <w:bCs/>
                <w:sz w:val="20"/>
                <w:szCs w:val="20"/>
                <w:lang w:val="en-US"/>
              </w:rPr>
            </w:pPr>
            <w:r>
              <w:rPr>
                <w:rFonts w:cstheme="minorHAnsi"/>
                <w:bCs/>
                <w:sz w:val="20"/>
                <w:szCs w:val="20"/>
                <w:lang w:val="en-US"/>
              </w:rPr>
              <w:t>None</w:t>
            </w:r>
          </w:p>
        </w:tc>
      </w:tr>
      <w:tr w:rsidR="00DD1534" w:rsidRPr="00FC527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2AA8FEC6"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FC5278">
              <w:rPr>
                <w:rFonts w:eastAsia="Times New Roman" w:cstheme="minorHAnsi"/>
                <w:bCs/>
                <w:sz w:val="20"/>
                <w:szCs w:val="20"/>
                <w:lang w:val="en-GB"/>
              </w:rPr>
              <w:t xml:space="preserve"> 15h</w:t>
            </w:r>
          </w:p>
          <w:p w14:paraId="350CCFBD" w14:textId="3042B6CA"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FC5278">
              <w:rPr>
                <w:rFonts w:eastAsia="Times New Roman" w:cstheme="minorHAnsi"/>
                <w:bCs/>
                <w:sz w:val="20"/>
                <w:szCs w:val="20"/>
                <w:lang w:val="en-GB"/>
              </w:rPr>
              <w:t xml:space="preserve"> 15h</w:t>
            </w:r>
          </w:p>
          <w:p w14:paraId="478A499F" w14:textId="7A0D5E35"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FC5278">
              <w:rPr>
                <w:rFonts w:eastAsia="Times New Roman" w:cstheme="minorHAnsi"/>
                <w:bCs/>
                <w:sz w:val="20"/>
                <w:szCs w:val="20"/>
                <w:lang w:val="en-GB"/>
              </w:rPr>
              <w:t xml:space="preserve"> 1</w:t>
            </w:r>
            <w:r w:rsidRPr="003D1DA3">
              <w:rPr>
                <w:rFonts w:eastAsia="Times New Roman" w:cstheme="minorHAnsi"/>
                <w:bCs/>
                <w:sz w:val="20"/>
                <w:szCs w:val="20"/>
                <w:lang w:val="en-GB"/>
              </w:rPr>
              <w:br/>
              <w:t xml:space="preserve">Non-contact hours (students' own work): </w:t>
            </w:r>
            <w:r w:rsidR="00FC5278">
              <w:rPr>
                <w:rFonts w:eastAsia="Times New Roman" w:cstheme="minorHAnsi"/>
                <w:bCs/>
                <w:sz w:val="20"/>
                <w:szCs w:val="20"/>
                <w:lang w:val="en-GB"/>
              </w:rPr>
              <w:t xml:space="preserve"> 50h</w:t>
            </w:r>
            <w:r w:rsidRPr="003D1DA3">
              <w:rPr>
                <w:rFonts w:eastAsia="Times New Roman" w:cstheme="minorHAnsi"/>
                <w:bCs/>
                <w:sz w:val="20"/>
                <w:szCs w:val="20"/>
                <w:lang w:val="en-GB"/>
              </w:rPr>
              <w:br/>
              <w:t xml:space="preserve">Total number of non-contact hours: </w:t>
            </w:r>
            <w:r w:rsidR="00FC5278">
              <w:rPr>
                <w:rFonts w:eastAsia="Times New Roman" w:cstheme="minorHAnsi"/>
                <w:bCs/>
                <w:sz w:val="20"/>
                <w:szCs w:val="20"/>
                <w:lang w:val="en-GB"/>
              </w:rPr>
              <w:t xml:space="preserve"> 50h</w:t>
            </w:r>
            <w:r w:rsidRPr="003D1DA3">
              <w:rPr>
                <w:rFonts w:eastAsia="Times New Roman" w:cstheme="minorHAnsi"/>
                <w:bCs/>
                <w:sz w:val="20"/>
                <w:szCs w:val="20"/>
                <w:lang w:val="en-GB"/>
              </w:rPr>
              <w:br/>
              <w:t>Number of ECTS points for non-contact hours:</w:t>
            </w:r>
            <w:r w:rsidR="00FC5278">
              <w:rPr>
                <w:rFonts w:eastAsia="Times New Roman" w:cstheme="minorHAnsi"/>
                <w:bCs/>
                <w:sz w:val="20"/>
                <w:szCs w:val="20"/>
                <w:lang w:val="en-GB"/>
              </w:rPr>
              <w:t xml:space="preserve"> 0</w:t>
            </w:r>
            <w:r w:rsidRPr="003D1DA3">
              <w:rPr>
                <w:rFonts w:eastAsia="Times New Roman" w:cstheme="minorHAnsi"/>
                <w:bCs/>
                <w:sz w:val="20"/>
                <w:szCs w:val="20"/>
                <w:lang w:val="en-GB"/>
              </w:rPr>
              <w:t xml:space="preserve"> </w:t>
            </w:r>
          </w:p>
          <w:p w14:paraId="552A100D" w14:textId="6DE41894"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FC5278">
              <w:rPr>
                <w:rFonts w:eastAsia="Times New Roman" w:cstheme="minorHAnsi"/>
                <w:bCs/>
                <w:sz w:val="20"/>
                <w:szCs w:val="20"/>
                <w:lang w:val="en-GB"/>
              </w:rPr>
              <w:t xml:space="preserve"> 1</w:t>
            </w:r>
          </w:p>
        </w:tc>
      </w:tr>
      <w:tr w:rsidR="00DD1534" w:rsidRPr="00FC527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00E27433"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Written exam consisting in an independent, creative solution of a given task.</w:t>
            </w:r>
          </w:p>
          <w:p w14:paraId="0A908273"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The grade is issued on the basis of a written work prepared by students.</w:t>
            </w:r>
          </w:p>
          <w:p w14:paraId="64E938EA"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The assessment covers:</w:t>
            </w:r>
          </w:p>
          <w:p w14:paraId="623944C1"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 formal correctness of the work;</w:t>
            </w:r>
          </w:p>
          <w:p w14:paraId="4A0F9D3E"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 substantive correctness of the work;</w:t>
            </w:r>
          </w:p>
          <w:p w14:paraId="54103A66"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 the ability to relate to the practical aspects of the described issues;</w:t>
            </w:r>
          </w:p>
          <w:p w14:paraId="0D9D43F5" w14:textId="77777777" w:rsidR="00FC5278" w:rsidRPr="00FC5278" w:rsidRDefault="00FC5278" w:rsidP="00FC5278">
            <w:pPr>
              <w:rPr>
                <w:rFonts w:cstheme="minorHAnsi"/>
                <w:bCs/>
                <w:sz w:val="20"/>
                <w:szCs w:val="20"/>
                <w:lang w:val="en-US"/>
              </w:rPr>
            </w:pPr>
            <w:r w:rsidRPr="00FC5278">
              <w:rPr>
                <w:rFonts w:cstheme="minorHAnsi"/>
                <w:bCs/>
                <w:sz w:val="20"/>
                <w:szCs w:val="20"/>
                <w:lang w:val="en-US"/>
              </w:rPr>
              <w:t>- selection of sources (including literature and jurisprudence);</w:t>
            </w:r>
          </w:p>
          <w:p w14:paraId="552A1013" w14:textId="6544CCDE" w:rsidR="00DD1534" w:rsidRPr="003D1DA3" w:rsidRDefault="00FC5278" w:rsidP="00FC5278">
            <w:pPr>
              <w:rPr>
                <w:rFonts w:cstheme="minorHAnsi"/>
                <w:bCs/>
                <w:sz w:val="20"/>
                <w:szCs w:val="20"/>
                <w:lang w:val="en-US"/>
              </w:rPr>
            </w:pPr>
            <w:r w:rsidRPr="00FC5278">
              <w:rPr>
                <w:rFonts w:cstheme="minorHAnsi"/>
                <w:bCs/>
                <w:sz w:val="20"/>
                <w:szCs w:val="20"/>
                <w:lang w:val="en-US"/>
              </w:rPr>
              <w:t>Rating on a scale from 2 (fail) to 5 (very good).</w:t>
            </w:r>
          </w:p>
        </w:tc>
      </w:tr>
      <w:tr w:rsidR="00DD1534" w:rsidRPr="00FC527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0436213E"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1)</w:t>
            </w:r>
            <w:r w:rsidRPr="00FC5278">
              <w:rPr>
                <w:rFonts w:eastAsia="Times New Roman" w:cstheme="minorHAnsi"/>
                <w:bCs/>
                <w:sz w:val="20"/>
                <w:szCs w:val="20"/>
                <w:lang w:val="en-US"/>
              </w:rPr>
              <w:tab/>
              <w:t>Introduction to jurisprudence</w:t>
            </w:r>
          </w:p>
          <w:p w14:paraId="19A68028"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The subject of the lecture shall be to familiarize students with the concept of:</w:t>
            </w:r>
          </w:p>
          <w:p w14:paraId="238F4770"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w:t>
            </w:r>
            <w:r w:rsidRPr="00FC5278">
              <w:rPr>
                <w:rFonts w:eastAsia="Times New Roman" w:cstheme="minorHAnsi"/>
                <w:bCs/>
                <w:sz w:val="20"/>
                <w:szCs w:val="20"/>
                <w:lang w:val="en-US"/>
              </w:rPr>
              <w:tab/>
              <w:t xml:space="preserve">law (with the indication of its division into disciplines), </w:t>
            </w:r>
          </w:p>
          <w:p w14:paraId="4AB46369"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w:t>
            </w:r>
            <w:r w:rsidRPr="00FC5278">
              <w:rPr>
                <w:rFonts w:eastAsia="Times New Roman" w:cstheme="minorHAnsi"/>
                <w:bCs/>
                <w:sz w:val="20"/>
                <w:szCs w:val="20"/>
                <w:lang w:val="en-US"/>
              </w:rPr>
              <w:tab/>
              <w:t xml:space="preserve">legal provision and </w:t>
            </w:r>
          </w:p>
          <w:p w14:paraId="0556972D"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w:t>
            </w:r>
            <w:r w:rsidRPr="00FC5278">
              <w:rPr>
                <w:rFonts w:eastAsia="Times New Roman" w:cstheme="minorHAnsi"/>
                <w:bCs/>
                <w:sz w:val="20"/>
                <w:szCs w:val="20"/>
                <w:lang w:val="en-US"/>
              </w:rPr>
              <w:tab/>
              <w:t xml:space="preserve">legal norm. </w:t>
            </w:r>
          </w:p>
          <w:p w14:paraId="65F25FA1"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The principles of constructing and exegesis of the legal text will also be presented.</w:t>
            </w:r>
          </w:p>
          <w:p w14:paraId="1E4B8BDE"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 xml:space="preserve">In addition, the concepts of legal capacity, legal ability to act, judicial and procedural capacity (and </w:t>
            </w:r>
            <w:proofErr w:type="spellStart"/>
            <w:r w:rsidRPr="00FC5278">
              <w:rPr>
                <w:rFonts w:eastAsia="Times New Roman" w:cstheme="minorHAnsi"/>
                <w:bCs/>
                <w:sz w:val="20"/>
                <w:szCs w:val="20"/>
                <w:lang w:val="en-US"/>
              </w:rPr>
              <w:t>postulatory</w:t>
            </w:r>
            <w:proofErr w:type="spellEnd"/>
            <w:r w:rsidRPr="00FC5278">
              <w:rPr>
                <w:rFonts w:eastAsia="Times New Roman" w:cstheme="minorHAnsi"/>
                <w:bCs/>
                <w:sz w:val="20"/>
                <w:szCs w:val="20"/>
                <w:lang w:val="en-US"/>
              </w:rPr>
              <w:t xml:space="preserve"> capacity) of natural and legal persons and organizational units with legal capacity will be presented. The concept of subjective law will also be presented.</w:t>
            </w:r>
          </w:p>
          <w:p w14:paraId="53417819" w14:textId="77777777" w:rsidR="00FC5278" w:rsidRPr="00FC5278" w:rsidRDefault="00FC5278" w:rsidP="00FC5278">
            <w:pPr>
              <w:jc w:val="both"/>
              <w:rPr>
                <w:rFonts w:eastAsia="Times New Roman" w:cstheme="minorHAnsi"/>
                <w:bCs/>
                <w:sz w:val="20"/>
                <w:szCs w:val="20"/>
                <w:lang w:val="en-US"/>
              </w:rPr>
            </w:pPr>
          </w:p>
          <w:p w14:paraId="11A9369E"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2)</w:t>
            </w:r>
            <w:r w:rsidRPr="00FC5278">
              <w:rPr>
                <w:rFonts w:eastAsia="Times New Roman" w:cstheme="minorHAnsi"/>
                <w:bCs/>
                <w:sz w:val="20"/>
                <w:szCs w:val="20"/>
                <w:lang w:val="en-US"/>
              </w:rPr>
              <w:tab/>
              <w:t>Elements of International business and commerce law</w:t>
            </w:r>
          </w:p>
          <w:p w14:paraId="75C5A1DC"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In this part of the lecture, issues related to running a business will be presented. In particular the lecture shall be focused on how the status of entrepreneurs is understand in various legal systems in Europe. These shall be followed by the depiction of principles of entrepreneurs registration, legal forms that are used to conduct business, and the principles of entrepreneurs representation. Next, general issues related to contracts and determining the law applicable to determining legal effects in given factual circumstances will be presented.</w:t>
            </w:r>
          </w:p>
          <w:p w14:paraId="39DF5F9F" w14:textId="77777777" w:rsidR="00FC5278" w:rsidRPr="00FC5278" w:rsidRDefault="00FC5278" w:rsidP="00FC5278">
            <w:pPr>
              <w:jc w:val="both"/>
              <w:rPr>
                <w:rFonts w:eastAsia="Times New Roman" w:cstheme="minorHAnsi"/>
                <w:bCs/>
                <w:sz w:val="20"/>
                <w:szCs w:val="20"/>
                <w:lang w:val="en-US"/>
              </w:rPr>
            </w:pPr>
          </w:p>
          <w:p w14:paraId="4964236A"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3)</w:t>
            </w:r>
            <w:r w:rsidRPr="00FC5278">
              <w:rPr>
                <w:rFonts w:eastAsia="Times New Roman" w:cstheme="minorHAnsi"/>
                <w:bCs/>
                <w:sz w:val="20"/>
                <w:szCs w:val="20"/>
                <w:lang w:val="en-US"/>
              </w:rPr>
              <w:tab/>
              <w:t>Intellectual property rights legal protection</w:t>
            </w:r>
          </w:p>
          <w:p w14:paraId="61DD9B08"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The last part of the lecture shall be focused on presentation of issues related to copyright (and related rights) as well as industrial property rights. The scope of exclusive rights and the procedures used to protect them will be described.</w:t>
            </w:r>
          </w:p>
          <w:p w14:paraId="3F3E1105"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lastRenderedPageBreak/>
              <w:t>Range of topics (subjects):</w:t>
            </w:r>
          </w:p>
          <w:p w14:paraId="4B1FD424"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 The concept of law.</w:t>
            </w:r>
          </w:p>
          <w:p w14:paraId="1F1A556D"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II. Legal system.</w:t>
            </w:r>
          </w:p>
          <w:p w14:paraId="504C0319"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III. Legal norm and legal regulations.</w:t>
            </w:r>
          </w:p>
          <w:p w14:paraId="0F1FC162"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IV. Statutory law and other normative systems.</w:t>
            </w:r>
          </w:p>
          <w:p w14:paraId="504A8446"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 Principles of legislation.</w:t>
            </w:r>
          </w:p>
          <w:p w14:paraId="55C149B2"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 General clauses referring outside the legal system.</w:t>
            </w:r>
          </w:p>
          <w:p w14:paraId="73350A74"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VII. Departments, areas and branches of law.</w:t>
            </w:r>
          </w:p>
          <w:p w14:paraId="54DEE758"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VIII. Basics of civil law.</w:t>
            </w:r>
          </w:p>
          <w:p w14:paraId="065E07B2"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1) an outline of civil law.</w:t>
            </w:r>
          </w:p>
          <w:p w14:paraId="6059DA47"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2) an outline of commercial law.</w:t>
            </w:r>
          </w:p>
          <w:p w14:paraId="7217D2D8"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3) an outline of intellectual property law.</w:t>
            </w:r>
          </w:p>
          <w:p w14:paraId="1700AEBE"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IX. Territoriality of the law.</w:t>
            </w:r>
          </w:p>
          <w:p w14:paraId="103C75AF"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 The concept of international private law.</w:t>
            </w:r>
          </w:p>
          <w:p w14:paraId="7A7B7910"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 Principles of searching for the applicable law.</w:t>
            </w:r>
          </w:p>
          <w:p w14:paraId="6DE04762"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XII. Cross-border private law structures.</w:t>
            </w:r>
          </w:p>
          <w:p w14:paraId="501F5C15"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XIII. Transnational protection of intellectual property rights.</w:t>
            </w:r>
          </w:p>
          <w:p w14:paraId="5E1C779B"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XIV. Dispute resolution in international transactions.</w:t>
            </w:r>
          </w:p>
          <w:p w14:paraId="552A1016" w14:textId="05255752" w:rsidR="00DD1534" w:rsidRPr="003D1DA3"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XV. Legal challenges related to modern technologies.</w:t>
            </w:r>
          </w:p>
        </w:tc>
      </w:tr>
      <w:tr w:rsidR="00DD1534" w:rsidRPr="00FC527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Reading list</w:t>
            </w:r>
          </w:p>
        </w:tc>
        <w:tc>
          <w:tcPr>
            <w:tcW w:w="6946" w:type="dxa"/>
            <w:tcBorders>
              <w:top w:val="single" w:sz="4" w:space="0" w:color="auto"/>
              <w:left w:val="single" w:sz="4" w:space="0" w:color="auto"/>
              <w:bottom w:val="single" w:sz="4" w:space="0" w:color="auto"/>
              <w:right w:val="single" w:sz="4" w:space="0" w:color="auto"/>
            </w:tcBorders>
          </w:tcPr>
          <w:p w14:paraId="2AF8591B" w14:textId="77777777" w:rsidR="00FC5278" w:rsidRPr="00FC5278" w:rsidRDefault="00FC5278" w:rsidP="00FC5278">
            <w:pPr>
              <w:rPr>
                <w:rFonts w:cstheme="minorHAnsi"/>
                <w:bCs/>
                <w:color w:val="333333"/>
                <w:sz w:val="20"/>
                <w:szCs w:val="20"/>
                <w:shd w:val="clear" w:color="auto" w:fill="FFFFFF"/>
                <w:lang w:val="en-US"/>
              </w:rPr>
            </w:pPr>
            <w:r w:rsidRPr="00FC5278">
              <w:rPr>
                <w:rFonts w:cstheme="minorHAnsi"/>
                <w:bCs/>
                <w:color w:val="333333"/>
                <w:sz w:val="20"/>
                <w:szCs w:val="20"/>
                <w:shd w:val="clear" w:color="auto" w:fill="FFFFFF"/>
                <w:lang w:val="en-US"/>
              </w:rPr>
              <w:t xml:space="preserve">1. R. Goode, E. </w:t>
            </w:r>
            <w:proofErr w:type="spellStart"/>
            <w:r w:rsidRPr="00FC5278">
              <w:rPr>
                <w:rFonts w:cstheme="minorHAnsi"/>
                <w:bCs/>
                <w:color w:val="333333"/>
                <w:sz w:val="20"/>
                <w:szCs w:val="20"/>
                <w:shd w:val="clear" w:color="auto" w:fill="FFFFFF"/>
                <w:lang w:val="en-US"/>
              </w:rPr>
              <w:t>McKendric</w:t>
            </w:r>
            <w:proofErr w:type="spellEnd"/>
            <w:r w:rsidRPr="00FC5278">
              <w:rPr>
                <w:rFonts w:cstheme="minorHAnsi"/>
                <w:bCs/>
                <w:color w:val="333333"/>
                <w:sz w:val="20"/>
                <w:szCs w:val="20"/>
                <w:shd w:val="clear" w:color="auto" w:fill="FFFFFF"/>
                <w:lang w:val="en-US"/>
              </w:rPr>
              <w:t>, Goode and McKendrick on Commercial Law, 6th Edition, 2021</w:t>
            </w:r>
          </w:p>
          <w:p w14:paraId="147F2898" w14:textId="77777777" w:rsidR="00FC5278" w:rsidRPr="00FC5278" w:rsidRDefault="00FC5278" w:rsidP="00FC5278">
            <w:pPr>
              <w:rPr>
                <w:rFonts w:cstheme="minorHAnsi"/>
                <w:bCs/>
                <w:color w:val="333333"/>
                <w:sz w:val="20"/>
                <w:szCs w:val="20"/>
                <w:shd w:val="clear" w:color="auto" w:fill="FFFFFF"/>
                <w:lang w:val="en-US"/>
              </w:rPr>
            </w:pPr>
            <w:r w:rsidRPr="00FC5278">
              <w:rPr>
                <w:rFonts w:cstheme="minorHAnsi"/>
                <w:bCs/>
                <w:color w:val="333333"/>
                <w:sz w:val="20"/>
                <w:szCs w:val="20"/>
                <w:shd w:val="clear" w:color="auto" w:fill="FFFFFF"/>
                <w:lang w:val="en-US"/>
              </w:rPr>
              <w:t xml:space="preserve">2. M. </w:t>
            </w:r>
            <w:proofErr w:type="spellStart"/>
            <w:r w:rsidRPr="00FC5278">
              <w:rPr>
                <w:rFonts w:cstheme="minorHAnsi"/>
                <w:bCs/>
                <w:color w:val="333333"/>
                <w:sz w:val="20"/>
                <w:szCs w:val="20"/>
                <w:shd w:val="clear" w:color="auto" w:fill="FFFFFF"/>
                <w:lang w:val="en-US"/>
              </w:rPr>
              <w:t>Heideman</w:t>
            </w:r>
            <w:proofErr w:type="spellEnd"/>
            <w:r w:rsidRPr="00FC5278">
              <w:rPr>
                <w:rFonts w:cstheme="minorHAnsi"/>
                <w:bCs/>
                <w:color w:val="333333"/>
                <w:sz w:val="20"/>
                <w:szCs w:val="20"/>
                <w:shd w:val="clear" w:color="auto" w:fill="FFFFFF"/>
                <w:lang w:val="en-US"/>
              </w:rPr>
              <w:t>, Transnational Commercial Law, London, 2018</w:t>
            </w:r>
          </w:p>
          <w:p w14:paraId="6D450324" w14:textId="77777777" w:rsidR="00FC5278" w:rsidRPr="00FC5278" w:rsidRDefault="00FC5278" w:rsidP="00FC5278">
            <w:pPr>
              <w:rPr>
                <w:rFonts w:cstheme="minorHAnsi"/>
                <w:bCs/>
                <w:color w:val="333333"/>
                <w:sz w:val="20"/>
                <w:szCs w:val="20"/>
                <w:shd w:val="clear" w:color="auto" w:fill="FFFFFF"/>
                <w:lang w:val="en-US"/>
              </w:rPr>
            </w:pPr>
            <w:r w:rsidRPr="00FC5278">
              <w:rPr>
                <w:rFonts w:cstheme="minorHAnsi"/>
                <w:bCs/>
                <w:color w:val="333333"/>
                <w:sz w:val="20"/>
                <w:szCs w:val="20"/>
                <w:shd w:val="clear" w:color="auto" w:fill="FFFFFF"/>
                <w:lang w:val="en-US"/>
              </w:rPr>
              <w:t xml:space="preserve">3. Ch. Twigg – </w:t>
            </w:r>
            <w:proofErr w:type="spellStart"/>
            <w:r w:rsidRPr="00FC5278">
              <w:rPr>
                <w:rFonts w:cstheme="minorHAnsi"/>
                <w:bCs/>
                <w:color w:val="333333"/>
                <w:sz w:val="20"/>
                <w:szCs w:val="20"/>
                <w:shd w:val="clear" w:color="auto" w:fill="FFFFFF"/>
                <w:lang w:val="en-US"/>
              </w:rPr>
              <w:t>Flesner</w:t>
            </w:r>
            <w:proofErr w:type="spellEnd"/>
            <w:r w:rsidRPr="00FC5278">
              <w:rPr>
                <w:rFonts w:cstheme="minorHAnsi"/>
                <w:bCs/>
                <w:color w:val="333333"/>
                <w:sz w:val="20"/>
                <w:szCs w:val="20"/>
                <w:shd w:val="clear" w:color="auto" w:fill="FFFFFF"/>
                <w:lang w:val="en-US"/>
              </w:rPr>
              <w:t>, Foundations of International Commercial Law, Routledge, 2022</w:t>
            </w:r>
          </w:p>
          <w:p w14:paraId="0B967790" w14:textId="77777777" w:rsidR="00FC5278" w:rsidRPr="00FC5278" w:rsidRDefault="00FC5278" w:rsidP="00FC5278">
            <w:pPr>
              <w:rPr>
                <w:rFonts w:cstheme="minorHAnsi"/>
                <w:bCs/>
                <w:color w:val="333333"/>
                <w:sz w:val="20"/>
                <w:szCs w:val="20"/>
                <w:shd w:val="clear" w:color="auto" w:fill="FFFFFF"/>
                <w:lang w:val="en-US"/>
              </w:rPr>
            </w:pPr>
            <w:r w:rsidRPr="00FC5278">
              <w:rPr>
                <w:rFonts w:cstheme="minorHAnsi"/>
                <w:bCs/>
                <w:color w:val="333333"/>
                <w:sz w:val="20"/>
                <w:szCs w:val="20"/>
                <w:shd w:val="clear" w:color="auto" w:fill="FFFFFF"/>
                <w:lang w:val="en-US"/>
              </w:rPr>
              <w:t xml:space="preserve">4. J. R. Mata Dona, N. </w:t>
            </w:r>
            <w:proofErr w:type="spellStart"/>
            <w:r w:rsidRPr="00FC5278">
              <w:rPr>
                <w:rFonts w:cstheme="minorHAnsi"/>
                <w:bCs/>
                <w:color w:val="333333"/>
                <w:sz w:val="20"/>
                <w:szCs w:val="20"/>
                <w:shd w:val="clear" w:color="auto" w:fill="FFFFFF"/>
                <w:lang w:val="en-US"/>
              </w:rPr>
              <w:t>Lavranos</w:t>
            </w:r>
            <w:proofErr w:type="spellEnd"/>
            <w:r w:rsidRPr="00FC5278">
              <w:rPr>
                <w:rFonts w:cstheme="minorHAnsi"/>
                <w:bCs/>
                <w:color w:val="333333"/>
                <w:sz w:val="20"/>
                <w:szCs w:val="20"/>
                <w:shd w:val="clear" w:color="auto" w:fill="FFFFFF"/>
                <w:lang w:val="en-US"/>
              </w:rPr>
              <w:t>, International Arbitration and EU Law, New York 2021</w:t>
            </w:r>
          </w:p>
          <w:p w14:paraId="552A101D" w14:textId="26758FFA" w:rsidR="001C2D1A" w:rsidRPr="00FC5278" w:rsidRDefault="00FC5278" w:rsidP="00FC5278">
            <w:pPr>
              <w:rPr>
                <w:rFonts w:cstheme="minorHAnsi"/>
                <w:bCs/>
                <w:color w:val="333333"/>
                <w:sz w:val="20"/>
                <w:szCs w:val="20"/>
                <w:shd w:val="clear" w:color="auto" w:fill="FFFFFF"/>
                <w:lang w:val="en-US"/>
              </w:rPr>
            </w:pPr>
            <w:r w:rsidRPr="00FC5278">
              <w:rPr>
                <w:rFonts w:cstheme="minorHAnsi"/>
                <w:bCs/>
                <w:color w:val="333333"/>
                <w:sz w:val="20"/>
                <w:szCs w:val="20"/>
                <w:shd w:val="clear" w:color="auto" w:fill="FFFFFF"/>
                <w:lang w:val="en-US"/>
              </w:rPr>
              <w:t xml:space="preserve">5. </w:t>
            </w:r>
            <w:proofErr w:type="spellStart"/>
            <w:r w:rsidRPr="00FC5278">
              <w:rPr>
                <w:rFonts w:cstheme="minorHAnsi"/>
                <w:bCs/>
                <w:color w:val="333333"/>
                <w:sz w:val="20"/>
                <w:szCs w:val="20"/>
                <w:shd w:val="clear" w:color="auto" w:fill="FFFFFF"/>
                <w:lang w:val="en-US"/>
              </w:rPr>
              <w:t>Aneta</w:t>
            </w:r>
            <w:proofErr w:type="spellEnd"/>
            <w:r w:rsidRPr="00FC5278">
              <w:rPr>
                <w:rFonts w:cstheme="minorHAnsi"/>
                <w:bCs/>
                <w:color w:val="333333"/>
                <w:sz w:val="20"/>
                <w:szCs w:val="20"/>
                <w:shd w:val="clear" w:color="auto" w:fill="FFFFFF"/>
                <w:lang w:val="en-US"/>
              </w:rPr>
              <w:t xml:space="preserve"> </w:t>
            </w:r>
            <w:proofErr w:type="spellStart"/>
            <w:r w:rsidRPr="00FC5278">
              <w:rPr>
                <w:rFonts w:cstheme="minorHAnsi"/>
                <w:bCs/>
                <w:color w:val="333333"/>
                <w:sz w:val="20"/>
                <w:szCs w:val="20"/>
                <w:shd w:val="clear" w:color="auto" w:fill="FFFFFF"/>
                <w:lang w:val="en-US"/>
              </w:rPr>
              <w:t>Skorupa-Wulczyńska</w:t>
            </w:r>
            <w:proofErr w:type="spellEnd"/>
            <w:r w:rsidRPr="00FC5278">
              <w:rPr>
                <w:rFonts w:cstheme="minorHAnsi"/>
                <w:bCs/>
                <w:color w:val="333333"/>
                <w:sz w:val="20"/>
                <w:szCs w:val="20"/>
                <w:shd w:val="clear" w:color="auto" w:fill="FFFFFF"/>
                <w:lang w:val="en-US"/>
              </w:rPr>
              <w:t>, Legal English. Civil and Commercial Law, Warszawa 2016</w:t>
            </w:r>
          </w:p>
        </w:tc>
      </w:tr>
      <w:tr w:rsidR="00DD1534" w:rsidRPr="00FC527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678A942C"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Knowledge:</w:t>
            </w:r>
          </w:p>
          <w:p w14:paraId="4A634A47"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W1: The student lists and understands the basic institutions of commercial law</w:t>
            </w:r>
          </w:p>
          <w:p w14:paraId="5E256E04"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W2: The student understands the concept of "organizational unit"; "legal person"; "commercial company";</w:t>
            </w:r>
          </w:p>
          <w:p w14:paraId="5CFA82B1"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W3: The student lists and understands the basic institutions of commercial law, including commercial companies law</w:t>
            </w:r>
          </w:p>
          <w:p w14:paraId="1174A814"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W4: The student describes the concepts related to the rights and obligations of partners.</w:t>
            </w:r>
          </w:p>
          <w:p w14:paraId="4360D0B2"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W5: The student explains the role of personal data and their protection in the functioning of commercial companies.</w:t>
            </w:r>
          </w:p>
          <w:p w14:paraId="743316CD" w14:textId="77777777" w:rsidR="00FC5278" w:rsidRPr="00FC5278" w:rsidRDefault="00FC5278" w:rsidP="00FC5278">
            <w:pPr>
              <w:ind w:left="373" w:hanging="373"/>
              <w:rPr>
                <w:rFonts w:eastAsia="Times New Roman" w:cstheme="minorHAnsi"/>
                <w:bCs/>
                <w:sz w:val="20"/>
                <w:szCs w:val="20"/>
                <w:lang w:val="en-US"/>
              </w:rPr>
            </w:pPr>
          </w:p>
          <w:p w14:paraId="66FEA404"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Skills:</w:t>
            </w:r>
          </w:p>
          <w:p w14:paraId="51E71CDF"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U1: The student notices the application of commercial law (including company law) in management.</w:t>
            </w:r>
          </w:p>
          <w:p w14:paraId="2A4B74AC"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U2: The student notices the application of the personal data protection law in management.</w:t>
            </w:r>
          </w:p>
          <w:p w14:paraId="2BC7C646"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U3: The student is able to assume the duties of a business manager.</w:t>
            </w:r>
          </w:p>
          <w:p w14:paraId="2A0E3277"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U4: The student uses the institution of commercial law (including company law) in modeling and interpreting economic phenomena.</w:t>
            </w:r>
          </w:p>
          <w:p w14:paraId="7DB2BA32"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U5: The student optimizes the structure and functioning of the enterprise.</w:t>
            </w:r>
          </w:p>
          <w:p w14:paraId="4C9E0E7E" w14:textId="77777777" w:rsidR="00FC5278" w:rsidRPr="00FC5278" w:rsidRDefault="00FC5278" w:rsidP="00FC5278">
            <w:pPr>
              <w:ind w:left="373" w:hanging="373"/>
              <w:rPr>
                <w:rFonts w:eastAsia="Times New Roman" w:cstheme="minorHAnsi"/>
                <w:bCs/>
                <w:sz w:val="20"/>
                <w:szCs w:val="20"/>
                <w:lang w:val="en-US"/>
              </w:rPr>
            </w:pPr>
          </w:p>
          <w:p w14:paraId="669EDB34"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Social competence:</w:t>
            </w:r>
          </w:p>
          <w:p w14:paraId="774C3526"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K1: The student is able to find the provisions regulating the formation, operation and termination of entrepreneurs (and the protection of personal data within this framework).</w:t>
            </w:r>
          </w:p>
          <w:p w14:paraId="419FFC26" w14:textId="77777777" w:rsidR="00FC527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K2: The student is able to find judicial decisions regarding the formation, functioning and dissolution of entrepreneurs (and the protection of personal data within this framework).</w:t>
            </w:r>
          </w:p>
          <w:p w14:paraId="552A1022" w14:textId="319915B2" w:rsidR="000C2FD8" w:rsidRPr="00FC5278" w:rsidRDefault="00FC5278" w:rsidP="00FC5278">
            <w:pPr>
              <w:ind w:left="373" w:hanging="373"/>
              <w:rPr>
                <w:rFonts w:eastAsia="Times New Roman" w:cstheme="minorHAnsi"/>
                <w:bCs/>
                <w:sz w:val="20"/>
                <w:szCs w:val="20"/>
                <w:lang w:val="en-US"/>
              </w:rPr>
            </w:pPr>
            <w:r w:rsidRPr="00FC5278">
              <w:rPr>
                <w:rFonts w:eastAsia="Times New Roman" w:cstheme="minorHAnsi"/>
                <w:bCs/>
                <w:sz w:val="20"/>
                <w:szCs w:val="20"/>
                <w:lang w:val="en-US"/>
              </w:rPr>
              <w:t>K3: The student shows attitudes of independent action in learning and organization of own work</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552A1029" w14:textId="32BDAF60" w:rsidR="00DD1534" w:rsidRPr="00A76008" w:rsidRDefault="00754C7B" w:rsidP="00FC5278">
      <w:pPr>
        <w:rPr>
          <w:rFonts w:cstheme="minorHAnsi"/>
          <w:lang w:val="en-US"/>
        </w:rPr>
      </w:pPr>
      <w:r w:rsidRPr="00A76008">
        <w:rPr>
          <w:rFonts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334544"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FC527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96E2054" w14:textId="77777777" w:rsidR="00FC5278" w:rsidRPr="00FC5278" w:rsidRDefault="00FC5278" w:rsidP="00FC5278">
            <w:pPr>
              <w:rPr>
                <w:rFonts w:cstheme="minorHAnsi"/>
                <w:sz w:val="20"/>
                <w:szCs w:val="20"/>
                <w:lang w:val="en-US"/>
              </w:rPr>
            </w:pPr>
            <w:r w:rsidRPr="00FC5278">
              <w:rPr>
                <w:rFonts w:cstheme="minorHAnsi"/>
                <w:sz w:val="20"/>
                <w:szCs w:val="20"/>
                <w:lang w:val="en-US"/>
              </w:rPr>
              <w:t>Written exam consisting in an independent, creative solution of a given task.</w:t>
            </w:r>
          </w:p>
          <w:p w14:paraId="70DB2ABA" w14:textId="77777777" w:rsidR="00FC5278" w:rsidRPr="00FC5278" w:rsidRDefault="00FC5278" w:rsidP="00FC5278">
            <w:pPr>
              <w:rPr>
                <w:rFonts w:cstheme="minorHAnsi"/>
                <w:sz w:val="20"/>
                <w:szCs w:val="20"/>
                <w:lang w:val="en-US"/>
              </w:rPr>
            </w:pPr>
            <w:r w:rsidRPr="00FC5278">
              <w:rPr>
                <w:rFonts w:cstheme="minorHAnsi"/>
                <w:sz w:val="20"/>
                <w:szCs w:val="20"/>
                <w:lang w:val="en-US"/>
              </w:rPr>
              <w:t>The grade is issued on the basis of a written work prepared by students.</w:t>
            </w:r>
          </w:p>
          <w:p w14:paraId="23031736" w14:textId="77777777" w:rsidR="00FC5278" w:rsidRPr="00FC5278" w:rsidRDefault="00FC5278" w:rsidP="00FC5278">
            <w:pPr>
              <w:rPr>
                <w:rFonts w:cstheme="minorHAnsi"/>
                <w:sz w:val="20"/>
                <w:szCs w:val="20"/>
                <w:lang w:val="en-US"/>
              </w:rPr>
            </w:pPr>
            <w:r w:rsidRPr="00FC5278">
              <w:rPr>
                <w:rFonts w:cstheme="minorHAnsi"/>
                <w:sz w:val="20"/>
                <w:szCs w:val="20"/>
                <w:lang w:val="en-US"/>
              </w:rPr>
              <w:t>The assessment covers:</w:t>
            </w:r>
          </w:p>
          <w:p w14:paraId="489E2CFC" w14:textId="77777777" w:rsidR="00FC5278" w:rsidRPr="00FC5278" w:rsidRDefault="00FC5278" w:rsidP="00FC5278">
            <w:pPr>
              <w:rPr>
                <w:rFonts w:cstheme="minorHAnsi"/>
                <w:sz w:val="20"/>
                <w:szCs w:val="20"/>
                <w:lang w:val="en-US"/>
              </w:rPr>
            </w:pPr>
            <w:r w:rsidRPr="00FC5278">
              <w:rPr>
                <w:rFonts w:cstheme="minorHAnsi"/>
                <w:sz w:val="20"/>
                <w:szCs w:val="20"/>
                <w:lang w:val="en-US"/>
              </w:rPr>
              <w:t>- formal correctness of the work;</w:t>
            </w:r>
          </w:p>
          <w:p w14:paraId="7730AC7D" w14:textId="77777777" w:rsidR="00FC5278" w:rsidRPr="00FC5278" w:rsidRDefault="00FC5278" w:rsidP="00FC5278">
            <w:pPr>
              <w:rPr>
                <w:rFonts w:cstheme="minorHAnsi"/>
                <w:sz w:val="20"/>
                <w:szCs w:val="20"/>
                <w:lang w:val="en-US"/>
              </w:rPr>
            </w:pPr>
            <w:r w:rsidRPr="00FC5278">
              <w:rPr>
                <w:rFonts w:cstheme="minorHAnsi"/>
                <w:sz w:val="20"/>
                <w:szCs w:val="20"/>
                <w:lang w:val="en-US"/>
              </w:rPr>
              <w:t>- substantive correctness of the work;</w:t>
            </w:r>
          </w:p>
          <w:p w14:paraId="21563BA9" w14:textId="77777777" w:rsidR="00FC5278" w:rsidRPr="00FC5278" w:rsidRDefault="00FC5278" w:rsidP="00FC5278">
            <w:pPr>
              <w:rPr>
                <w:rFonts w:cstheme="minorHAnsi"/>
                <w:sz w:val="20"/>
                <w:szCs w:val="20"/>
                <w:lang w:val="en-US"/>
              </w:rPr>
            </w:pPr>
            <w:r w:rsidRPr="00FC5278">
              <w:rPr>
                <w:rFonts w:cstheme="minorHAnsi"/>
                <w:sz w:val="20"/>
                <w:szCs w:val="20"/>
                <w:lang w:val="en-US"/>
              </w:rPr>
              <w:t>- the ability to relate to the practical aspects of the described issues;</w:t>
            </w:r>
          </w:p>
          <w:p w14:paraId="043B8CCD" w14:textId="77777777" w:rsidR="00FC5278" w:rsidRPr="00FC5278" w:rsidRDefault="00FC5278" w:rsidP="00FC5278">
            <w:pPr>
              <w:rPr>
                <w:rFonts w:cstheme="minorHAnsi"/>
                <w:sz w:val="20"/>
                <w:szCs w:val="20"/>
                <w:lang w:val="en-US"/>
              </w:rPr>
            </w:pPr>
            <w:r w:rsidRPr="00FC5278">
              <w:rPr>
                <w:rFonts w:cstheme="minorHAnsi"/>
                <w:sz w:val="20"/>
                <w:szCs w:val="20"/>
                <w:lang w:val="en-US"/>
              </w:rPr>
              <w:t>- selection of sources (including literature and jurisprudence);</w:t>
            </w:r>
          </w:p>
          <w:p w14:paraId="552A102E" w14:textId="7B95561B" w:rsidR="00FA6F83" w:rsidRPr="00A76008" w:rsidRDefault="00FC5278" w:rsidP="00FC5278">
            <w:pPr>
              <w:rPr>
                <w:rFonts w:cstheme="minorHAnsi"/>
                <w:sz w:val="20"/>
                <w:szCs w:val="20"/>
                <w:lang w:val="en-US"/>
              </w:rPr>
            </w:pPr>
            <w:r w:rsidRPr="00FC5278">
              <w:rPr>
                <w:rFonts w:cstheme="minorHAnsi"/>
                <w:sz w:val="20"/>
                <w:szCs w:val="20"/>
                <w:lang w:val="en-US"/>
              </w:rPr>
              <w:t>Rating on a scale from 2 (fail) to 5 (very good).</w:t>
            </w:r>
          </w:p>
        </w:tc>
      </w:tr>
      <w:tr w:rsidR="00DD1534" w:rsidRPr="00FC527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DEBD59F" w:rsidR="00DD1534" w:rsidRPr="00A76008" w:rsidRDefault="00FC5278">
            <w:pPr>
              <w:rPr>
                <w:rFonts w:cstheme="minorHAnsi"/>
                <w:sz w:val="20"/>
                <w:szCs w:val="20"/>
                <w:lang w:val="en-US"/>
              </w:rPr>
            </w:pPr>
            <w:r w:rsidRPr="00FC5278">
              <w:rPr>
                <w:rFonts w:cstheme="minorHAnsi"/>
                <w:sz w:val="20"/>
                <w:szCs w:val="20"/>
                <w:lang w:val="en-US"/>
              </w:rPr>
              <w:t xml:space="preserve">Due to the SARS - </w:t>
            </w:r>
            <w:proofErr w:type="spellStart"/>
            <w:r w:rsidRPr="00FC5278">
              <w:rPr>
                <w:rFonts w:cstheme="minorHAnsi"/>
                <w:sz w:val="20"/>
                <w:szCs w:val="20"/>
                <w:lang w:val="en-US"/>
              </w:rPr>
              <w:t>CoV</w:t>
            </w:r>
            <w:proofErr w:type="spellEnd"/>
            <w:r w:rsidRPr="00FC5278">
              <w:rPr>
                <w:rFonts w:cstheme="minorHAnsi"/>
                <w:sz w:val="20"/>
                <w:szCs w:val="20"/>
                <w:lang w:val="en-US"/>
              </w:rPr>
              <w:t xml:space="preserve"> - 2 / COVID - 19 pandemic, lectures are conducted using distance learning methods and techniques using the </w:t>
            </w:r>
            <w:proofErr w:type="spellStart"/>
            <w:r w:rsidRPr="00FC5278">
              <w:rPr>
                <w:rFonts w:cstheme="minorHAnsi"/>
                <w:sz w:val="20"/>
                <w:szCs w:val="20"/>
                <w:lang w:val="en-US"/>
              </w:rPr>
              <w:t>Ms</w:t>
            </w:r>
            <w:proofErr w:type="spellEnd"/>
            <w:r w:rsidRPr="00FC5278">
              <w:rPr>
                <w:rFonts w:cstheme="minorHAnsi"/>
                <w:sz w:val="20"/>
                <w:szCs w:val="20"/>
                <w:lang w:val="en-US"/>
              </w:rPr>
              <w:t xml:space="preserve"> Teams platform and multimedia presentations created by the lecturer.</w:t>
            </w:r>
          </w:p>
        </w:tc>
      </w:tr>
      <w:tr w:rsidR="00DD1534" w:rsidRPr="00FC527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5506A55" w14:textId="77777777" w:rsidR="00FC5278" w:rsidRPr="00FC5278" w:rsidRDefault="00FC5278" w:rsidP="00FC5278">
            <w:pPr>
              <w:rPr>
                <w:rFonts w:cstheme="minorHAnsi"/>
                <w:sz w:val="20"/>
                <w:szCs w:val="20"/>
                <w:lang w:val="en-US"/>
              </w:rPr>
            </w:pPr>
            <w:r w:rsidRPr="00FC5278">
              <w:rPr>
                <w:rFonts w:cstheme="minorHAnsi"/>
                <w:sz w:val="20"/>
                <w:szCs w:val="20"/>
                <w:lang w:val="en-US"/>
              </w:rPr>
              <w:t xml:space="preserve">1. R. Goode, E. </w:t>
            </w:r>
            <w:proofErr w:type="spellStart"/>
            <w:r w:rsidRPr="00FC5278">
              <w:rPr>
                <w:rFonts w:cstheme="minorHAnsi"/>
                <w:sz w:val="20"/>
                <w:szCs w:val="20"/>
                <w:lang w:val="en-US"/>
              </w:rPr>
              <w:t>McKendric</w:t>
            </w:r>
            <w:proofErr w:type="spellEnd"/>
            <w:r w:rsidRPr="00FC5278">
              <w:rPr>
                <w:rFonts w:cstheme="minorHAnsi"/>
                <w:sz w:val="20"/>
                <w:szCs w:val="20"/>
                <w:lang w:val="en-US"/>
              </w:rPr>
              <w:t>, Goode and McKendrick on Commercial Law, 6th Edition, 2021</w:t>
            </w:r>
          </w:p>
          <w:p w14:paraId="690BFE7E" w14:textId="77777777" w:rsidR="00FC5278" w:rsidRPr="00FC5278" w:rsidRDefault="00FC5278" w:rsidP="00FC5278">
            <w:pPr>
              <w:rPr>
                <w:rFonts w:cstheme="minorHAnsi"/>
                <w:sz w:val="20"/>
                <w:szCs w:val="20"/>
                <w:lang w:val="en-US"/>
              </w:rPr>
            </w:pPr>
            <w:r w:rsidRPr="00FC5278">
              <w:rPr>
                <w:rFonts w:cstheme="minorHAnsi"/>
                <w:sz w:val="20"/>
                <w:szCs w:val="20"/>
                <w:lang w:val="en-US"/>
              </w:rPr>
              <w:t xml:space="preserve">2. M. </w:t>
            </w:r>
            <w:proofErr w:type="spellStart"/>
            <w:r w:rsidRPr="00FC5278">
              <w:rPr>
                <w:rFonts w:cstheme="minorHAnsi"/>
                <w:sz w:val="20"/>
                <w:szCs w:val="20"/>
                <w:lang w:val="en-US"/>
              </w:rPr>
              <w:t>Heideman</w:t>
            </w:r>
            <w:proofErr w:type="spellEnd"/>
            <w:r w:rsidRPr="00FC5278">
              <w:rPr>
                <w:rFonts w:cstheme="minorHAnsi"/>
                <w:sz w:val="20"/>
                <w:szCs w:val="20"/>
                <w:lang w:val="en-US"/>
              </w:rPr>
              <w:t>, Transnational Commercial Law, London, 2018</w:t>
            </w:r>
          </w:p>
          <w:p w14:paraId="0C2F09C8" w14:textId="77777777" w:rsidR="00FC5278" w:rsidRPr="00FC5278" w:rsidRDefault="00FC5278" w:rsidP="00FC5278">
            <w:pPr>
              <w:rPr>
                <w:rFonts w:cstheme="minorHAnsi"/>
                <w:sz w:val="20"/>
                <w:szCs w:val="20"/>
                <w:lang w:val="en-US"/>
              </w:rPr>
            </w:pPr>
            <w:r w:rsidRPr="00FC5278">
              <w:rPr>
                <w:rFonts w:cstheme="minorHAnsi"/>
                <w:sz w:val="20"/>
                <w:szCs w:val="20"/>
                <w:lang w:val="en-US"/>
              </w:rPr>
              <w:t xml:space="preserve">3. Ch. Twigg – </w:t>
            </w:r>
            <w:proofErr w:type="spellStart"/>
            <w:r w:rsidRPr="00FC5278">
              <w:rPr>
                <w:rFonts w:cstheme="minorHAnsi"/>
                <w:sz w:val="20"/>
                <w:szCs w:val="20"/>
                <w:lang w:val="en-US"/>
              </w:rPr>
              <w:t>Flesner</w:t>
            </w:r>
            <w:proofErr w:type="spellEnd"/>
            <w:r w:rsidRPr="00FC5278">
              <w:rPr>
                <w:rFonts w:cstheme="minorHAnsi"/>
                <w:sz w:val="20"/>
                <w:szCs w:val="20"/>
                <w:lang w:val="en-US"/>
              </w:rPr>
              <w:t>, Foundations of International Commercial Law, Routledge, 2022</w:t>
            </w:r>
          </w:p>
          <w:p w14:paraId="0397079D" w14:textId="77777777" w:rsidR="00FC5278" w:rsidRPr="00FC5278" w:rsidRDefault="00FC5278" w:rsidP="00FC5278">
            <w:pPr>
              <w:rPr>
                <w:rFonts w:cstheme="minorHAnsi"/>
                <w:sz w:val="20"/>
                <w:szCs w:val="20"/>
                <w:lang w:val="en-US"/>
              </w:rPr>
            </w:pPr>
            <w:r w:rsidRPr="00FC5278">
              <w:rPr>
                <w:rFonts w:cstheme="minorHAnsi"/>
                <w:sz w:val="20"/>
                <w:szCs w:val="20"/>
                <w:lang w:val="en-US"/>
              </w:rPr>
              <w:t xml:space="preserve">4. J. R. Mata Dona, N. </w:t>
            </w:r>
            <w:proofErr w:type="spellStart"/>
            <w:r w:rsidRPr="00FC5278">
              <w:rPr>
                <w:rFonts w:cstheme="minorHAnsi"/>
                <w:sz w:val="20"/>
                <w:szCs w:val="20"/>
                <w:lang w:val="en-US"/>
              </w:rPr>
              <w:t>Lavranos</w:t>
            </w:r>
            <w:proofErr w:type="spellEnd"/>
            <w:r w:rsidRPr="00FC5278">
              <w:rPr>
                <w:rFonts w:cstheme="minorHAnsi"/>
                <w:sz w:val="20"/>
                <w:szCs w:val="20"/>
                <w:lang w:val="en-US"/>
              </w:rPr>
              <w:t>, International Arbitration and EU Law, New York 2021</w:t>
            </w:r>
          </w:p>
          <w:p w14:paraId="552A1038" w14:textId="540BD03A" w:rsidR="00DD1534" w:rsidRPr="00FC5278" w:rsidRDefault="00FC5278" w:rsidP="00FC5278">
            <w:pPr>
              <w:rPr>
                <w:rFonts w:cstheme="minorHAnsi"/>
                <w:sz w:val="20"/>
                <w:szCs w:val="20"/>
                <w:lang w:val="en-US"/>
              </w:rPr>
            </w:pPr>
            <w:r w:rsidRPr="00FC5278">
              <w:rPr>
                <w:rFonts w:cstheme="minorHAnsi"/>
                <w:sz w:val="20"/>
                <w:szCs w:val="20"/>
                <w:lang w:val="en-US"/>
              </w:rPr>
              <w:t xml:space="preserve">5. </w:t>
            </w:r>
            <w:proofErr w:type="spellStart"/>
            <w:r w:rsidRPr="00FC5278">
              <w:rPr>
                <w:rFonts w:cstheme="minorHAnsi"/>
                <w:sz w:val="20"/>
                <w:szCs w:val="20"/>
                <w:lang w:val="en-US"/>
              </w:rPr>
              <w:t>Aneta</w:t>
            </w:r>
            <w:proofErr w:type="spellEnd"/>
            <w:r w:rsidRPr="00FC5278">
              <w:rPr>
                <w:rFonts w:cstheme="minorHAnsi"/>
                <w:sz w:val="20"/>
                <w:szCs w:val="20"/>
                <w:lang w:val="en-US"/>
              </w:rPr>
              <w:t xml:space="preserve"> </w:t>
            </w:r>
            <w:proofErr w:type="spellStart"/>
            <w:r w:rsidRPr="00FC5278">
              <w:rPr>
                <w:rFonts w:cstheme="minorHAnsi"/>
                <w:sz w:val="20"/>
                <w:szCs w:val="20"/>
                <w:lang w:val="en-US"/>
              </w:rPr>
              <w:t>Skorupa-Wulczyńska</w:t>
            </w:r>
            <w:proofErr w:type="spellEnd"/>
            <w:r w:rsidRPr="00FC5278">
              <w:rPr>
                <w:rFonts w:cstheme="minorHAnsi"/>
                <w:sz w:val="20"/>
                <w:szCs w:val="20"/>
                <w:lang w:val="en-US"/>
              </w:rPr>
              <w:t>, Legal English. Civil and Commercial Law, Warszawa 2016</w:t>
            </w:r>
          </w:p>
        </w:tc>
      </w:tr>
      <w:tr w:rsidR="00B72C3F" w:rsidRPr="00FC527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4CBED00"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Knowledge:</w:t>
            </w:r>
          </w:p>
          <w:p w14:paraId="2E4FEDF8"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W1: The student lists and understands the basic institutions of commercial law</w:t>
            </w:r>
          </w:p>
          <w:p w14:paraId="4B691C2F"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W2: The student understands the concept of "organizational unit"; "legal person"; "commercial company";</w:t>
            </w:r>
          </w:p>
          <w:p w14:paraId="1A6B0FCB"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W3: The student lists and understands the basic institutions of commercial law, including commercial companies law</w:t>
            </w:r>
          </w:p>
          <w:p w14:paraId="1849949F"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W4: The student describes the concepts related to the rights and obligations of partners.</w:t>
            </w:r>
          </w:p>
          <w:p w14:paraId="59D7623D"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W5: The student explains the role of personal data and their protection in the functioning of commercial companies.</w:t>
            </w:r>
          </w:p>
          <w:p w14:paraId="36E0AD21" w14:textId="77777777" w:rsidR="00FC5278" w:rsidRPr="00FC5278" w:rsidRDefault="00FC5278" w:rsidP="00FC5278">
            <w:pPr>
              <w:ind w:left="373" w:hanging="373"/>
              <w:rPr>
                <w:rFonts w:cstheme="minorHAnsi"/>
                <w:sz w:val="20"/>
                <w:szCs w:val="20"/>
                <w:lang w:val="en-US"/>
              </w:rPr>
            </w:pPr>
          </w:p>
          <w:p w14:paraId="645EA533"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Skills:</w:t>
            </w:r>
          </w:p>
          <w:p w14:paraId="1DF48A0B"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U1: The student notices the application of commercial law (including company law) in management.</w:t>
            </w:r>
          </w:p>
          <w:p w14:paraId="49608CC8"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U2: The student notices the application of the personal data protection law in management.</w:t>
            </w:r>
          </w:p>
          <w:p w14:paraId="1805A4C2"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U3: The student is able to assume the duties of a business manager.</w:t>
            </w:r>
          </w:p>
          <w:p w14:paraId="2B8E609F"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U4: The student uses the institution of commercial law (including company law) in modeling and interpreting economic phenomena.</w:t>
            </w:r>
          </w:p>
          <w:p w14:paraId="101D8BCE"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U5: The student optimizes the structure and functioning of the enterprise.</w:t>
            </w:r>
          </w:p>
          <w:p w14:paraId="588921B8" w14:textId="77777777" w:rsidR="00FC5278" w:rsidRPr="00FC5278" w:rsidRDefault="00FC5278" w:rsidP="00FC5278">
            <w:pPr>
              <w:ind w:left="373" w:hanging="373"/>
              <w:rPr>
                <w:rFonts w:cstheme="minorHAnsi"/>
                <w:sz w:val="20"/>
                <w:szCs w:val="20"/>
                <w:lang w:val="en-US"/>
              </w:rPr>
            </w:pPr>
          </w:p>
          <w:p w14:paraId="1FDF7F6A"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Social competence:</w:t>
            </w:r>
          </w:p>
          <w:p w14:paraId="5C27CABD"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t>K1: The student is able to find the provisions regulating the formation, operation and termination of entrepreneurs (and the protection of personal data within this framework).</w:t>
            </w:r>
          </w:p>
          <w:p w14:paraId="7D99AE91" w14:textId="77777777" w:rsidR="00FC5278" w:rsidRPr="00FC5278" w:rsidRDefault="00FC5278" w:rsidP="00FC5278">
            <w:pPr>
              <w:ind w:left="373" w:hanging="373"/>
              <w:rPr>
                <w:rFonts w:cstheme="minorHAnsi"/>
                <w:sz w:val="20"/>
                <w:szCs w:val="20"/>
                <w:lang w:val="en-US"/>
              </w:rPr>
            </w:pPr>
            <w:r w:rsidRPr="00FC5278">
              <w:rPr>
                <w:rFonts w:cstheme="minorHAnsi"/>
                <w:sz w:val="20"/>
                <w:szCs w:val="20"/>
                <w:lang w:val="en-US"/>
              </w:rPr>
              <w:lastRenderedPageBreak/>
              <w:t>K2: The student is able to find judicial decisions regarding the formation, functioning and dissolution of entrepreneurs (and the protection of personal data within this framework).</w:t>
            </w:r>
          </w:p>
          <w:p w14:paraId="552A103D" w14:textId="0BCADED3" w:rsidR="00B72C3F" w:rsidRPr="003233B4" w:rsidRDefault="00FC5278" w:rsidP="00FC5278">
            <w:pPr>
              <w:ind w:left="373" w:hanging="373"/>
              <w:rPr>
                <w:rFonts w:cstheme="minorHAnsi"/>
                <w:sz w:val="20"/>
                <w:szCs w:val="20"/>
                <w:lang w:val="en-US"/>
              </w:rPr>
            </w:pPr>
            <w:r w:rsidRPr="00FC5278">
              <w:rPr>
                <w:rFonts w:cstheme="minorHAnsi"/>
                <w:sz w:val="20"/>
                <w:szCs w:val="20"/>
                <w:lang w:val="en-US"/>
              </w:rPr>
              <w:t>K3: The student shows attitudes of independent action in learning and organization of own work</w:t>
            </w:r>
          </w:p>
        </w:tc>
      </w:tr>
      <w:tr w:rsidR="00B72C3F" w:rsidRPr="00FC527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lastRenderedPageBreak/>
              <w:t>A list of topics</w:t>
            </w:r>
          </w:p>
        </w:tc>
        <w:tc>
          <w:tcPr>
            <w:tcW w:w="5276" w:type="dxa"/>
            <w:tcBorders>
              <w:top w:val="single" w:sz="4" w:space="0" w:color="auto"/>
              <w:left w:val="single" w:sz="4" w:space="0" w:color="auto"/>
              <w:bottom w:val="single" w:sz="4" w:space="0" w:color="auto"/>
              <w:right w:val="single" w:sz="4" w:space="0" w:color="auto"/>
            </w:tcBorders>
          </w:tcPr>
          <w:p w14:paraId="4B5A7F4B"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Range of topics (subjects):</w:t>
            </w:r>
          </w:p>
          <w:p w14:paraId="69D24240"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 The concept of law.</w:t>
            </w:r>
          </w:p>
          <w:p w14:paraId="42448191"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II. Legal system.</w:t>
            </w:r>
          </w:p>
          <w:p w14:paraId="592B7C3A"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III. Legal norm and legal regulations.</w:t>
            </w:r>
          </w:p>
          <w:p w14:paraId="7449B421"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IV. Statutory law and other normative systems.</w:t>
            </w:r>
          </w:p>
          <w:p w14:paraId="4A9047E1"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 Principles of legislation.</w:t>
            </w:r>
          </w:p>
          <w:p w14:paraId="1C22602D"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 General clauses referring outside the legal system.</w:t>
            </w:r>
          </w:p>
          <w:p w14:paraId="6DD0653A"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VII. Departments, areas and branches of law.</w:t>
            </w:r>
          </w:p>
          <w:p w14:paraId="6EC85BD4"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VIII. Basics of civil law.</w:t>
            </w:r>
          </w:p>
          <w:p w14:paraId="1777B44D"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1) an outline of civil law.</w:t>
            </w:r>
          </w:p>
          <w:p w14:paraId="664CB12E"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2) an outline of commercial law.</w:t>
            </w:r>
          </w:p>
          <w:p w14:paraId="27362F4B"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3) an outline of intellectual property law.</w:t>
            </w:r>
          </w:p>
          <w:p w14:paraId="64C11434"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IX. Territoriality of the law.</w:t>
            </w:r>
          </w:p>
          <w:p w14:paraId="5E31056D"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 The concept of international private law.</w:t>
            </w:r>
          </w:p>
          <w:p w14:paraId="19AA0E14"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 Principles of searching for the applicable law.</w:t>
            </w:r>
          </w:p>
          <w:p w14:paraId="2BEAC2D3"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XII. Cross-border private law structures.</w:t>
            </w:r>
          </w:p>
          <w:p w14:paraId="6840DCE9"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XIII. Transnational protection of intellectual property rights.</w:t>
            </w:r>
          </w:p>
          <w:p w14:paraId="1B67C2B2" w14:textId="77777777" w:rsidR="00FC5278" w:rsidRPr="00FC5278" w:rsidRDefault="00FC5278" w:rsidP="00FC5278">
            <w:pPr>
              <w:jc w:val="both"/>
              <w:rPr>
                <w:rFonts w:eastAsia="Times New Roman" w:cstheme="minorHAnsi"/>
                <w:bCs/>
                <w:sz w:val="20"/>
                <w:szCs w:val="20"/>
                <w:lang w:val="en-US"/>
              </w:rPr>
            </w:pPr>
            <w:r w:rsidRPr="00FC5278">
              <w:rPr>
                <w:rFonts w:eastAsia="Times New Roman" w:cstheme="minorHAnsi"/>
                <w:bCs/>
                <w:sz w:val="20"/>
                <w:szCs w:val="20"/>
                <w:lang w:val="en-US"/>
              </w:rPr>
              <w:t>XIV. Dispute resolution in international transactions.</w:t>
            </w:r>
          </w:p>
          <w:p w14:paraId="552A1046" w14:textId="76A4D74A" w:rsidR="00B72C3F" w:rsidRPr="00FC5278" w:rsidRDefault="00FC5278" w:rsidP="00FC5278">
            <w:pPr>
              <w:rPr>
                <w:rFonts w:cstheme="minorHAnsi"/>
                <w:sz w:val="20"/>
                <w:szCs w:val="20"/>
                <w:lang w:val="en-US"/>
              </w:rPr>
            </w:pPr>
            <w:r w:rsidRPr="00FC5278">
              <w:rPr>
                <w:rFonts w:eastAsia="Times New Roman" w:cstheme="minorHAnsi"/>
                <w:bCs/>
                <w:sz w:val="20"/>
                <w:szCs w:val="20"/>
                <w:lang w:val="en-US"/>
              </w:rPr>
              <w:t>XV. Legal challenges related to modern technologies.</w:t>
            </w:r>
            <w:r w:rsidR="00B72C3F" w:rsidRPr="00FC5278">
              <w:rPr>
                <w:rFonts w:eastAsia="Times New Roman" w:cstheme="minorHAnsi"/>
                <w:sz w:val="20"/>
                <w:szCs w:val="20"/>
                <w:lang w:val="en-US"/>
              </w:rPr>
              <w:t xml:space="preserve"> </w:t>
            </w:r>
          </w:p>
        </w:tc>
      </w:tr>
      <w:tr w:rsidR="00B72C3F" w:rsidRPr="00FC527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499E1FF6" w14:textId="77777777" w:rsidR="00B72C3F" w:rsidRDefault="00FC5278" w:rsidP="00B72C3F">
            <w:pPr>
              <w:rPr>
                <w:rFonts w:cstheme="minorHAnsi"/>
                <w:sz w:val="20"/>
                <w:szCs w:val="20"/>
                <w:lang w:val="en-US"/>
              </w:rPr>
            </w:pPr>
            <w:r w:rsidRPr="00FC5278">
              <w:rPr>
                <w:rFonts w:cstheme="minorHAnsi"/>
                <w:sz w:val="20"/>
                <w:szCs w:val="20"/>
                <w:lang w:val="en-US"/>
              </w:rPr>
              <w:t>Academic lecture with the use of multimedia techniques</w:t>
            </w:r>
            <w:r>
              <w:rPr>
                <w:rFonts w:cstheme="minorHAnsi"/>
                <w:sz w:val="20"/>
                <w:szCs w:val="20"/>
                <w:lang w:val="en-US"/>
              </w:rPr>
              <w:t>.</w:t>
            </w:r>
          </w:p>
          <w:p w14:paraId="552A1049" w14:textId="12753331" w:rsidR="00FC5278" w:rsidRPr="00A76008" w:rsidRDefault="00FC5278" w:rsidP="00B72C3F">
            <w:pPr>
              <w:rPr>
                <w:rFonts w:cstheme="minorHAnsi"/>
                <w:sz w:val="20"/>
                <w:szCs w:val="20"/>
                <w:lang w:val="en-US"/>
              </w:rPr>
            </w:pPr>
            <w:r w:rsidRPr="00FC5278">
              <w:rPr>
                <w:rFonts w:cstheme="minorHAnsi"/>
                <w:sz w:val="20"/>
                <w:szCs w:val="20"/>
                <w:lang w:val="en-US"/>
              </w:rPr>
              <w:t xml:space="preserve">Due to the SARS - </w:t>
            </w:r>
            <w:proofErr w:type="spellStart"/>
            <w:r w:rsidRPr="00FC5278">
              <w:rPr>
                <w:rFonts w:cstheme="minorHAnsi"/>
                <w:sz w:val="20"/>
                <w:szCs w:val="20"/>
                <w:lang w:val="en-US"/>
              </w:rPr>
              <w:t>CoV</w:t>
            </w:r>
            <w:proofErr w:type="spellEnd"/>
            <w:r w:rsidRPr="00FC5278">
              <w:rPr>
                <w:rFonts w:cstheme="minorHAnsi"/>
                <w:sz w:val="20"/>
                <w:szCs w:val="20"/>
                <w:lang w:val="en-US"/>
              </w:rPr>
              <w:t xml:space="preserve"> - 2 / COVID - 19 pandemic, lectures are conducted using distance learning methods and techniques using the </w:t>
            </w:r>
            <w:proofErr w:type="spellStart"/>
            <w:r w:rsidRPr="00FC5278">
              <w:rPr>
                <w:rFonts w:cstheme="minorHAnsi"/>
                <w:sz w:val="20"/>
                <w:szCs w:val="20"/>
                <w:lang w:val="en-US"/>
              </w:rPr>
              <w:t>Ms</w:t>
            </w:r>
            <w:proofErr w:type="spellEnd"/>
            <w:r w:rsidRPr="00FC5278">
              <w:rPr>
                <w:rFonts w:cstheme="minorHAnsi"/>
                <w:sz w:val="20"/>
                <w:szCs w:val="20"/>
                <w:lang w:val="en-US"/>
              </w:rPr>
              <w:t xml:space="preserve"> Teams platform and multimedia presentations created by the lecturer.</w:t>
            </w:r>
          </w:p>
        </w:tc>
      </w:tr>
      <w:tr w:rsidR="00B72C3F" w:rsidRPr="00FC527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523CF8EF"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561FC6A" w14:textId="77777777" w:rsidR="00FC5278" w:rsidRPr="00FC5278" w:rsidRDefault="00FC5278" w:rsidP="00FC5278">
            <w:pPr>
              <w:rPr>
                <w:rFonts w:cstheme="minorHAnsi"/>
                <w:sz w:val="20"/>
                <w:szCs w:val="20"/>
                <w:lang w:val="en-US"/>
              </w:rPr>
            </w:pPr>
            <w:r w:rsidRPr="00FC5278">
              <w:rPr>
                <w:rFonts w:cstheme="minorHAnsi"/>
                <w:sz w:val="20"/>
                <w:szCs w:val="20"/>
                <w:lang w:val="en-US"/>
              </w:rPr>
              <w:t>Written exam consisting in an independent, creative solution of a given task.</w:t>
            </w:r>
          </w:p>
          <w:p w14:paraId="1B1D1A91" w14:textId="77777777" w:rsidR="00FC5278" w:rsidRPr="00FC5278" w:rsidRDefault="00FC5278" w:rsidP="00FC5278">
            <w:pPr>
              <w:rPr>
                <w:rFonts w:cstheme="minorHAnsi"/>
                <w:sz w:val="20"/>
                <w:szCs w:val="20"/>
                <w:lang w:val="en-US"/>
              </w:rPr>
            </w:pPr>
            <w:r w:rsidRPr="00FC5278">
              <w:rPr>
                <w:rFonts w:cstheme="minorHAnsi"/>
                <w:sz w:val="20"/>
                <w:szCs w:val="20"/>
                <w:lang w:val="en-US"/>
              </w:rPr>
              <w:t>The grade is issued on the basis of a written work prepared by students.</w:t>
            </w:r>
          </w:p>
          <w:p w14:paraId="4690FF06" w14:textId="77777777" w:rsidR="00FC5278" w:rsidRPr="00FC5278" w:rsidRDefault="00FC5278" w:rsidP="00FC5278">
            <w:pPr>
              <w:rPr>
                <w:rFonts w:cstheme="minorHAnsi"/>
                <w:sz w:val="20"/>
                <w:szCs w:val="20"/>
                <w:lang w:val="en-US"/>
              </w:rPr>
            </w:pPr>
            <w:r w:rsidRPr="00FC5278">
              <w:rPr>
                <w:rFonts w:cstheme="minorHAnsi"/>
                <w:sz w:val="20"/>
                <w:szCs w:val="20"/>
                <w:lang w:val="en-US"/>
              </w:rPr>
              <w:t>The assessment covers:</w:t>
            </w:r>
          </w:p>
          <w:p w14:paraId="4394548F" w14:textId="77777777" w:rsidR="00FC5278" w:rsidRPr="00FC5278" w:rsidRDefault="00FC5278" w:rsidP="00FC5278">
            <w:pPr>
              <w:rPr>
                <w:rFonts w:cstheme="minorHAnsi"/>
                <w:sz w:val="20"/>
                <w:szCs w:val="20"/>
                <w:lang w:val="en-US"/>
              </w:rPr>
            </w:pPr>
            <w:r w:rsidRPr="00FC5278">
              <w:rPr>
                <w:rFonts w:cstheme="minorHAnsi"/>
                <w:sz w:val="20"/>
                <w:szCs w:val="20"/>
                <w:lang w:val="en-US"/>
              </w:rPr>
              <w:t>- formal correctness of the work;</w:t>
            </w:r>
          </w:p>
          <w:p w14:paraId="2C7CC173" w14:textId="77777777" w:rsidR="00FC5278" w:rsidRPr="00FC5278" w:rsidRDefault="00FC5278" w:rsidP="00FC5278">
            <w:pPr>
              <w:rPr>
                <w:rFonts w:cstheme="minorHAnsi"/>
                <w:sz w:val="20"/>
                <w:szCs w:val="20"/>
                <w:lang w:val="en-US"/>
              </w:rPr>
            </w:pPr>
            <w:r w:rsidRPr="00FC5278">
              <w:rPr>
                <w:rFonts w:cstheme="minorHAnsi"/>
                <w:sz w:val="20"/>
                <w:szCs w:val="20"/>
                <w:lang w:val="en-US"/>
              </w:rPr>
              <w:t>- substantive correctness of the work;</w:t>
            </w:r>
          </w:p>
          <w:p w14:paraId="491627E7" w14:textId="77777777" w:rsidR="00FC5278" w:rsidRPr="00FC5278" w:rsidRDefault="00FC5278" w:rsidP="00FC5278">
            <w:pPr>
              <w:rPr>
                <w:rFonts w:cstheme="minorHAnsi"/>
                <w:sz w:val="20"/>
                <w:szCs w:val="20"/>
                <w:lang w:val="en-US"/>
              </w:rPr>
            </w:pPr>
            <w:r w:rsidRPr="00FC5278">
              <w:rPr>
                <w:rFonts w:cstheme="minorHAnsi"/>
                <w:sz w:val="20"/>
                <w:szCs w:val="20"/>
                <w:lang w:val="en-US"/>
              </w:rPr>
              <w:t>- the ability to relate to the practical aspects of the described issues;</w:t>
            </w:r>
          </w:p>
          <w:p w14:paraId="72059B90" w14:textId="77777777" w:rsidR="00FC5278" w:rsidRPr="00FC5278" w:rsidRDefault="00FC5278" w:rsidP="00FC5278">
            <w:pPr>
              <w:rPr>
                <w:rFonts w:cstheme="minorHAnsi"/>
                <w:sz w:val="20"/>
                <w:szCs w:val="20"/>
                <w:lang w:val="en-US"/>
              </w:rPr>
            </w:pPr>
            <w:r w:rsidRPr="00FC5278">
              <w:rPr>
                <w:rFonts w:cstheme="minorHAnsi"/>
                <w:sz w:val="20"/>
                <w:szCs w:val="20"/>
                <w:lang w:val="en-US"/>
              </w:rPr>
              <w:t>- selection of sources (including literature and jurisprudence);</w:t>
            </w:r>
          </w:p>
          <w:p w14:paraId="552A104E" w14:textId="5C2DCA90" w:rsidR="00B72C3F" w:rsidRPr="00A76008" w:rsidRDefault="00FC5278" w:rsidP="00FC5278">
            <w:pPr>
              <w:rPr>
                <w:rFonts w:cstheme="minorHAnsi"/>
                <w:sz w:val="20"/>
                <w:szCs w:val="20"/>
                <w:lang w:val="en-US"/>
              </w:rPr>
            </w:pPr>
            <w:r w:rsidRPr="00FC5278">
              <w:rPr>
                <w:rFonts w:cstheme="minorHAnsi"/>
                <w:sz w:val="20"/>
                <w:szCs w:val="20"/>
                <w:lang w:val="en-US"/>
              </w:rPr>
              <w:t>Rating on a scale from 2 (fail) to 5 (very good).</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5C06" w14:textId="77777777" w:rsidR="00334544" w:rsidRDefault="00334544" w:rsidP="006E7390">
      <w:pPr>
        <w:spacing w:after="0" w:line="240" w:lineRule="auto"/>
      </w:pPr>
      <w:r>
        <w:separator/>
      </w:r>
    </w:p>
  </w:endnote>
  <w:endnote w:type="continuationSeparator" w:id="0">
    <w:p w14:paraId="7ECF47FF" w14:textId="77777777" w:rsidR="00334544" w:rsidRDefault="00334544"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AEB8" w14:textId="77777777" w:rsidR="00334544" w:rsidRDefault="00334544" w:rsidP="006E7390">
      <w:pPr>
        <w:spacing w:after="0" w:line="240" w:lineRule="auto"/>
      </w:pPr>
      <w:r>
        <w:separator/>
      </w:r>
    </w:p>
  </w:footnote>
  <w:footnote w:type="continuationSeparator" w:id="0">
    <w:p w14:paraId="3EB24FDE" w14:textId="77777777" w:rsidR="00334544" w:rsidRDefault="00334544"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34544"/>
    <w:rsid w:val="003D1DA3"/>
    <w:rsid w:val="003E5E2B"/>
    <w:rsid w:val="004331AD"/>
    <w:rsid w:val="00487710"/>
    <w:rsid w:val="004D7065"/>
    <w:rsid w:val="0050630E"/>
    <w:rsid w:val="00544B72"/>
    <w:rsid w:val="00560D3B"/>
    <w:rsid w:val="005862CA"/>
    <w:rsid w:val="005F1CAD"/>
    <w:rsid w:val="00653E55"/>
    <w:rsid w:val="00670459"/>
    <w:rsid w:val="00693951"/>
    <w:rsid w:val="006A6A42"/>
    <w:rsid w:val="006D36F2"/>
    <w:rsid w:val="006E7390"/>
    <w:rsid w:val="00716989"/>
    <w:rsid w:val="00735AA7"/>
    <w:rsid w:val="00754C7B"/>
    <w:rsid w:val="007A495E"/>
    <w:rsid w:val="00806345"/>
    <w:rsid w:val="008D113F"/>
    <w:rsid w:val="00961677"/>
    <w:rsid w:val="009C378A"/>
    <w:rsid w:val="009E034D"/>
    <w:rsid w:val="009F63AA"/>
    <w:rsid w:val="00A01276"/>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D4704"/>
    <w:rsid w:val="00EE607D"/>
    <w:rsid w:val="00F01226"/>
    <w:rsid w:val="00F053C7"/>
    <w:rsid w:val="00FA6F83"/>
    <w:rsid w:val="00FC52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4B829B91-A8AF-4589-B280-97610F6E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FC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Nagwek1Znak">
    <w:name w:val="Nagłówek 1 Znak"/>
    <w:basedOn w:val="Domylnaczcionkaakapitu"/>
    <w:link w:val="Nagwek1"/>
    <w:uiPriority w:val="9"/>
    <w:rsid w:val="00FC5278"/>
    <w:rPr>
      <w:rFonts w:ascii="Times New Roman" w:eastAsia="Times New Roman" w:hAnsi="Times New Roman" w:cs="Times New Roman"/>
      <w:b/>
      <w:bCs/>
      <w:kern w:val="36"/>
      <w:sz w:val="48"/>
      <w:szCs w:val="48"/>
    </w:rPr>
  </w:style>
  <w:style w:type="character" w:customStyle="1" w:styleId="note">
    <w:name w:val="note"/>
    <w:basedOn w:val="Domylnaczcionkaakapitu"/>
    <w:rsid w:val="00FC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74576533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379167972">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9B30-969E-4CC8-BE87-11473D1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 Gryglicka</cp:lastModifiedBy>
  <cp:revision>3</cp:revision>
  <dcterms:created xsi:type="dcterms:W3CDTF">2022-05-09T05:37:00Z</dcterms:created>
  <dcterms:modified xsi:type="dcterms:W3CDTF">2022-05-09T06:52:00Z</dcterms:modified>
</cp:coreProperties>
</file>