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4A2371"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5477C24D" w:rsidR="001843FB" w:rsidRPr="00754C7B" w:rsidRDefault="009D6484" w:rsidP="00754C7B">
            <w:pPr>
              <w:rPr>
                <w:rFonts w:cstheme="minorHAnsi"/>
                <w:b/>
                <w:sz w:val="20"/>
                <w:szCs w:val="20"/>
              </w:rPr>
            </w:pPr>
            <w:r>
              <w:rPr>
                <w:rFonts w:cstheme="minorHAnsi"/>
                <w:b/>
                <w:sz w:val="20"/>
                <w:szCs w:val="20"/>
              </w:rPr>
              <w:t>Lecturer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A17708A" w:rsidR="001843FB" w:rsidRPr="003D1DA3" w:rsidRDefault="004A2371" w:rsidP="00754C7B">
            <w:pPr>
              <w:rPr>
                <w:rFonts w:cstheme="minorHAnsi"/>
                <w:bCs/>
                <w:sz w:val="20"/>
                <w:szCs w:val="20"/>
                <w:lang w:val="en-US"/>
              </w:rPr>
            </w:pPr>
            <w:r>
              <w:rPr>
                <w:rFonts w:cstheme="minorHAnsi"/>
                <w:bCs/>
                <w:sz w:val="20"/>
                <w:szCs w:val="20"/>
                <w:lang w:val="en-US"/>
              </w:rPr>
              <w:t>Prof. Sang Chul Park</w:t>
            </w:r>
          </w:p>
        </w:tc>
      </w:tr>
      <w:tr w:rsidR="00754C7B" w:rsidRPr="004A2371"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4D218BCA" w:rsidR="00754C7B" w:rsidRPr="004A2371" w:rsidRDefault="00754C7B" w:rsidP="001F5B67">
            <w:pPr>
              <w:rPr>
                <w:rFonts w:cstheme="minorHAnsi"/>
                <w:b/>
                <w:sz w:val="20"/>
                <w:szCs w:val="20"/>
                <w:lang w:val="en-US"/>
              </w:rPr>
            </w:pPr>
            <w:r w:rsidRPr="004A2371">
              <w:rPr>
                <w:rFonts w:cstheme="minorHAnsi"/>
                <w:b/>
                <w:sz w:val="20"/>
                <w:szCs w:val="20"/>
                <w:lang w:val="en-US"/>
              </w:rPr>
              <w:t>PJO*</w:t>
            </w:r>
            <w:r w:rsidR="009D6484" w:rsidRPr="004A2371">
              <w:rPr>
                <w:rFonts w:cstheme="minorHAnsi"/>
                <w:b/>
                <w:sz w:val="20"/>
                <w:szCs w:val="20"/>
                <w:lang w:val="en-US"/>
              </w:rPr>
              <w:t xml:space="preserve"> Offer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6F74A39C" w:rsidR="00754C7B" w:rsidRPr="003D1DA3" w:rsidRDefault="004A2371" w:rsidP="009D6484">
            <w:pPr>
              <w:rPr>
                <w:rFonts w:cstheme="minorHAnsi"/>
                <w:bCs/>
                <w:sz w:val="20"/>
                <w:szCs w:val="20"/>
                <w:lang w:val="en-US"/>
              </w:rPr>
            </w:pPr>
            <w:r>
              <w:rPr>
                <w:rFonts w:cstheme="minorHAnsi"/>
                <w:bCs/>
                <w:sz w:val="20"/>
                <w:szCs w:val="20"/>
                <w:lang w:val="en-US"/>
              </w:rPr>
              <w:t>YES</w:t>
            </w:r>
          </w:p>
        </w:tc>
      </w:tr>
      <w:tr w:rsidR="001843FB" w:rsidRPr="004A2371"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7EC78B1A" w:rsidR="001843FB" w:rsidRPr="004A2371" w:rsidRDefault="001843FB" w:rsidP="00754C7B">
            <w:pPr>
              <w:rPr>
                <w:rFonts w:cstheme="minorHAnsi"/>
                <w:b/>
                <w:sz w:val="20"/>
                <w:szCs w:val="20"/>
                <w:lang w:val="en-US"/>
              </w:rPr>
            </w:pPr>
            <w:r w:rsidRPr="004A2371">
              <w:rPr>
                <w:rFonts w:cstheme="minorHAnsi"/>
                <w:b/>
                <w:sz w:val="20"/>
                <w:szCs w:val="20"/>
                <w:lang w:val="en-US"/>
              </w:rPr>
              <w:t>PJOE</w:t>
            </w:r>
            <w:r w:rsidR="00754C7B" w:rsidRPr="004A2371">
              <w:rPr>
                <w:rFonts w:cstheme="minorHAnsi"/>
                <w:b/>
                <w:sz w:val="20"/>
                <w:szCs w:val="20"/>
                <w:lang w:val="en-US"/>
              </w:rPr>
              <w:t>*</w:t>
            </w:r>
            <w:r w:rsidR="009D6484" w:rsidRPr="004A2371">
              <w:rPr>
                <w:rFonts w:cstheme="minorHAnsi"/>
                <w:b/>
                <w:sz w:val="20"/>
                <w:szCs w:val="20"/>
                <w:lang w:val="en-US"/>
              </w:rPr>
              <w:t>Offer</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79B073E1" w:rsidR="001843FB" w:rsidRPr="003D1DA3" w:rsidRDefault="009D6484" w:rsidP="004A2371">
            <w:pPr>
              <w:rPr>
                <w:rFonts w:cstheme="minorHAnsi"/>
                <w:bCs/>
                <w:sz w:val="20"/>
                <w:szCs w:val="20"/>
                <w:lang w:val="en-US"/>
              </w:rPr>
            </w:pPr>
            <w:r>
              <w:rPr>
                <w:rFonts w:cstheme="minorHAnsi"/>
                <w:bCs/>
                <w:sz w:val="20"/>
                <w:szCs w:val="20"/>
                <w:lang w:val="en-US"/>
              </w:rPr>
              <w:t>YES</w:t>
            </w:r>
          </w:p>
        </w:tc>
      </w:tr>
      <w:tr w:rsidR="001843FB" w:rsidRPr="004A2371"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6E9EA452" w:rsidR="001843FB" w:rsidRPr="009D6484" w:rsidRDefault="009D6484" w:rsidP="009D6484">
            <w:pPr>
              <w:rPr>
                <w:rFonts w:cstheme="minorHAnsi"/>
                <w:b/>
                <w:sz w:val="20"/>
                <w:szCs w:val="20"/>
                <w:lang w:val="en-US"/>
              </w:rPr>
            </w:pPr>
            <w:r w:rsidRPr="009D6484">
              <w:rPr>
                <w:rFonts w:cstheme="minorHAnsi"/>
                <w:b/>
                <w:sz w:val="20"/>
                <w:szCs w:val="20"/>
                <w:lang w:val="en-US"/>
              </w:rPr>
              <w:t xml:space="preserve">Major, year, level of studies for PJO </w:t>
            </w:r>
            <w:r w:rsidR="00961677" w:rsidRPr="009D6484">
              <w:rPr>
                <w:rFonts w:cstheme="minorHAnsi"/>
                <w:b/>
                <w:sz w:val="20"/>
                <w:szCs w:val="20"/>
                <w:lang w:val="en-US"/>
              </w:rPr>
              <w:t>(*</w:t>
            </w:r>
            <w:r w:rsidRPr="009D6484">
              <w:rPr>
                <w:rFonts w:cstheme="minorHAnsi"/>
                <w:b/>
                <w:sz w:val="20"/>
                <w:szCs w:val="20"/>
                <w:lang w:val="en-US"/>
              </w:rPr>
              <w:t>required</w:t>
            </w:r>
            <w:r w:rsidR="00961677" w:rsidRPr="009D6484">
              <w:rPr>
                <w:rFonts w:cstheme="minorHAnsi"/>
                <w:b/>
                <w:sz w:val="20"/>
                <w:szCs w:val="20"/>
                <w:lang w:val="en-US"/>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B50AA4" w:rsidR="001843FB" w:rsidRPr="009D6484" w:rsidRDefault="00102EA4" w:rsidP="00754C7B">
            <w:pPr>
              <w:rPr>
                <w:rFonts w:cstheme="minorHAnsi"/>
                <w:bCs/>
                <w:sz w:val="20"/>
                <w:szCs w:val="20"/>
                <w:lang w:val="en-US"/>
              </w:rPr>
            </w:pPr>
            <w:r>
              <w:rPr>
                <w:rFonts w:cstheme="minorHAnsi"/>
                <w:bCs/>
                <w:sz w:val="20"/>
                <w:szCs w:val="20"/>
                <w:lang w:val="en-US"/>
              </w:rPr>
              <w:t>2</w:t>
            </w:r>
            <w:r w:rsidRPr="00102EA4">
              <w:rPr>
                <w:rFonts w:cstheme="minorHAnsi"/>
                <w:bCs/>
                <w:sz w:val="20"/>
                <w:szCs w:val="20"/>
                <w:vertAlign w:val="superscript"/>
                <w:lang w:val="en-US"/>
              </w:rPr>
              <w:t>nd</w:t>
            </w:r>
            <w:r>
              <w:rPr>
                <w:rFonts w:cstheme="minorHAnsi"/>
                <w:bCs/>
                <w:sz w:val="20"/>
                <w:szCs w:val="20"/>
                <w:lang w:val="en-US"/>
              </w:rPr>
              <w:t xml:space="preserve"> cycle preferably</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4B0B750" w:rsidR="001843FB" w:rsidRPr="004A2371" w:rsidRDefault="001843FB" w:rsidP="009D6484">
            <w:pPr>
              <w:rPr>
                <w:rFonts w:cstheme="minorHAnsi"/>
                <w:b/>
                <w:sz w:val="20"/>
                <w:szCs w:val="20"/>
                <w:lang w:val="en-US"/>
              </w:rPr>
            </w:pPr>
            <w:r w:rsidRPr="004A2371">
              <w:rPr>
                <w:rFonts w:cstheme="minorHAnsi"/>
                <w:b/>
                <w:sz w:val="20"/>
                <w:szCs w:val="20"/>
                <w:lang w:val="en-US"/>
              </w:rPr>
              <w:t>Semest</w:t>
            </w:r>
            <w:r w:rsidR="009D6484" w:rsidRPr="004A2371">
              <w:rPr>
                <w:rFonts w:cstheme="minorHAnsi"/>
                <w:b/>
                <w:sz w:val="20"/>
                <w:szCs w:val="20"/>
                <w:lang w:val="en-US"/>
              </w:rPr>
              <w:t>e</w:t>
            </w:r>
            <w:r w:rsidRPr="004A2371">
              <w:rPr>
                <w:rFonts w:cstheme="minorHAnsi"/>
                <w:b/>
                <w:sz w:val="20"/>
                <w:szCs w:val="20"/>
                <w:lang w:val="en-US"/>
              </w:rPr>
              <w:t xml:space="preserve">r </w:t>
            </w:r>
            <w:r w:rsidR="009D6484" w:rsidRPr="004A2371">
              <w:rPr>
                <w:rFonts w:cstheme="minorHAnsi"/>
                <w:b/>
                <w:sz w:val="20"/>
                <w:szCs w:val="20"/>
                <w:lang w:val="en-US"/>
              </w:rPr>
              <w:t xml:space="preserve">of </w:t>
            </w:r>
            <w:r w:rsidRPr="004A2371">
              <w:rPr>
                <w:rFonts w:cstheme="minorHAnsi"/>
                <w:b/>
                <w:sz w:val="20"/>
                <w:szCs w:val="20"/>
                <w:lang w:val="en-US"/>
              </w:rPr>
              <w:t>202</w:t>
            </w:r>
            <w:r w:rsidR="00D503FD" w:rsidRPr="004A2371">
              <w:rPr>
                <w:rFonts w:cstheme="minorHAnsi"/>
                <w:b/>
                <w:sz w:val="20"/>
                <w:szCs w:val="20"/>
                <w:lang w:val="en-US"/>
              </w:rPr>
              <w:t>2</w:t>
            </w:r>
            <w:r w:rsidRPr="004A2371">
              <w:rPr>
                <w:rFonts w:cstheme="minorHAnsi"/>
                <w:b/>
                <w:sz w:val="20"/>
                <w:szCs w:val="20"/>
                <w:lang w:val="en-US"/>
              </w:rPr>
              <w:t>/202</w:t>
            </w:r>
            <w:r w:rsidR="009D6484" w:rsidRPr="004A2371">
              <w:rPr>
                <w:rFonts w:cstheme="minorHAnsi"/>
                <w:b/>
                <w:sz w:val="20"/>
                <w:szCs w:val="20"/>
                <w:lang w:val="en-US"/>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0700D677" w:rsidR="001843FB" w:rsidRPr="00754C7B" w:rsidRDefault="004A2371" w:rsidP="009D6484">
            <w:pPr>
              <w:rPr>
                <w:rFonts w:cstheme="minorHAnsi"/>
                <w:bCs/>
                <w:sz w:val="20"/>
                <w:szCs w:val="20"/>
              </w:rPr>
            </w:pPr>
            <w:r>
              <w:rPr>
                <w:rFonts w:cstheme="minorHAnsi"/>
                <w:bCs/>
                <w:sz w:val="20"/>
                <w:szCs w:val="20"/>
              </w:rPr>
              <w:t>S</w:t>
            </w:r>
            <w:r w:rsidR="009D6484">
              <w:rPr>
                <w:rFonts w:cstheme="minorHAnsi"/>
                <w:bCs/>
                <w:sz w:val="20"/>
                <w:szCs w:val="20"/>
              </w:rPr>
              <w:t>ummer</w:t>
            </w:r>
          </w:p>
        </w:tc>
      </w:tr>
    </w:tbl>
    <w:p w14:paraId="6EAB3A9D" w14:textId="7999ABD7" w:rsidR="001843FB" w:rsidRPr="009D6484" w:rsidRDefault="00754C7B">
      <w:pPr>
        <w:rPr>
          <w:sz w:val="18"/>
          <w:szCs w:val="18"/>
          <w:lang w:val="en-US"/>
        </w:rPr>
      </w:pPr>
      <w:r w:rsidRPr="009D6484">
        <w:rPr>
          <w:sz w:val="18"/>
          <w:szCs w:val="18"/>
          <w:lang w:val="en-US"/>
        </w:rPr>
        <w:t xml:space="preserve">* PJO – </w:t>
      </w:r>
      <w:r w:rsidR="009D6484" w:rsidRPr="009D6484">
        <w:rPr>
          <w:sz w:val="18"/>
          <w:szCs w:val="18"/>
          <w:lang w:val="en-US"/>
        </w:rPr>
        <w:t xml:space="preserve">course in foreign language for Polish students </w:t>
      </w:r>
      <w:r w:rsidRPr="009D6484">
        <w:rPr>
          <w:sz w:val="18"/>
          <w:szCs w:val="18"/>
          <w:lang w:val="en-US"/>
        </w:rPr>
        <w:t xml:space="preserve">/ PJOE – </w:t>
      </w:r>
      <w:r w:rsidR="009D6484" w:rsidRPr="009D6484">
        <w:rPr>
          <w:sz w:val="18"/>
          <w:szCs w:val="18"/>
          <w:lang w:val="en-US"/>
        </w:rPr>
        <w:t xml:space="preserve">course in foreign language for Polish and </w:t>
      </w:r>
      <w:r w:rsidR="009D6484">
        <w:rPr>
          <w:sz w:val="18"/>
          <w:szCs w:val="18"/>
          <w:lang w:val="en-US"/>
        </w:rPr>
        <w:t>Erasmus+ students</w:t>
      </w:r>
      <w:r w:rsidRPr="009D6484">
        <w:rPr>
          <w:sz w:val="18"/>
          <w:szCs w:val="18"/>
          <w:lang w:val="en-US"/>
        </w:rPr>
        <w:br/>
        <w:t xml:space="preserve">** </w:t>
      </w:r>
      <w:r w:rsidR="009D6484">
        <w:rPr>
          <w:sz w:val="18"/>
          <w:szCs w:val="18"/>
          <w:lang w:val="en-US"/>
        </w:rPr>
        <w:t>leave appropriate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4A2371"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5F2ACFE4" w:rsidR="001843FB" w:rsidRPr="005538A1" w:rsidRDefault="001A3A08" w:rsidP="00762272">
            <w:pPr>
              <w:rPr>
                <w:rFonts w:cstheme="minorHAnsi"/>
                <w:b/>
                <w:sz w:val="20"/>
                <w:szCs w:val="20"/>
                <w:lang w:val="en-US"/>
              </w:rPr>
            </w:pPr>
            <w:r w:rsidRPr="001A3A08">
              <w:rPr>
                <w:rFonts w:cstheme="minorHAnsi"/>
                <w:b/>
                <w:sz w:val="20"/>
                <w:szCs w:val="20"/>
                <w:lang w:val="en-US"/>
              </w:rPr>
              <w:t>Emerging Digital Economy in the Fourth Industrial Revolution Era</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77662152" w:rsidR="00DD1534" w:rsidRPr="003D1DA3" w:rsidRDefault="00102EA4">
            <w:pPr>
              <w:rPr>
                <w:rFonts w:cstheme="minorHAnsi"/>
                <w:bCs/>
                <w:sz w:val="20"/>
                <w:szCs w:val="20"/>
                <w:lang w:val="en-US"/>
              </w:rPr>
            </w:pPr>
            <w:r>
              <w:rPr>
                <w:rFonts w:cstheme="minorHAnsi"/>
                <w:bCs/>
                <w:sz w:val="20"/>
                <w:szCs w:val="20"/>
                <w:lang w:val="en-US"/>
              </w:rPr>
              <w:t>0311</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79F04291" w:rsidR="00DD1534" w:rsidRPr="003D1DA3" w:rsidRDefault="00102EA4">
            <w:pPr>
              <w:rPr>
                <w:rFonts w:cstheme="minorHAnsi"/>
                <w:bCs/>
                <w:sz w:val="20"/>
                <w:szCs w:val="20"/>
                <w:lang w:val="en-US"/>
              </w:rPr>
            </w:pPr>
            <w:r>
              <w:rPr>
                <w:rFonts w:cstheme="minorHAnsi"/>
                <w:bCs/>
                <w:sz w:val="20"/>
                <w:szCs w:val="20"/>
                <w:lang w:val="en-US"/>
              </w:rPr>
              <w:t>English</w:t>
            </w:r>
          </w:p>
        </w:tc>
      </w:tr>
      <w:tr w:rsidR="00DD1534" w:rsidRPr="004A2371"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8DE3668" w:rsidR="00C16322" w:rsidRPr="009D6484" w:rsidRDefault="00A16409">
            <w:pPr>
              <w:rPr>
                <w:rFonts w:cstheme="minorHAnsi"/>
                <w:bCs/>
                <w:color w:val="0000FF" w:themeColor="hyperlink"/>
                <w:sz w:val="20"/>
                <w:szCs w:val="20"/>
                <w:u w:val="single"/>
                <w:lang w:val="en-US"/>
              </w:rPr>
            </w:pPr>
            <w:hyperlink r:id="rId8" w:history="1">
              <w:r w:rsidR="00D503FD" w:rsidRPr="009D6484">
                <w:rPr>
                  <w:rStyle w:val="Hipercze"/>
                  <w:lang w:val="en-US"/>
                </w:rPr>
                <w:t>https://www.umcs.pl/en/courses-in-english-2021-2022,21582.htm</w:t>
              </w:r>
            </w:hyperlink>
            <w:r w:rsidR="00D503FD" w:rsidRPr="009D6484">
              <w:rPr>
                <w:lang w:val="en-US"/>
              </w:rPr>
              <w:t xml:space="preserve"> </w:t>
            </w:r>
            <w:r w:rsidR="00C16322" w:rsidRPr="009D6484">
              <w:rPr>
                <w:rStyle w:val="Hipercze"/>
                <w:rFonts w:cstheme="minorHAnsi"/>
                <w:bCs/>
                <w:sz w:val="20"/>
                <w:szCs w:val="20"/>
                <w:lang w:val="en-US"/>
              </w:rPr>
              <w:br/>
            </w:r>
            <w:r w:rsidR="009D6484" w:rsidRPr="009D6484">
              <w:rPr>
                <w:rFonts w:cstheme="minorHAnsi"/>
                <w:bCs/>
                <w:sz w:val="20"/>
                <w:szCs w:val="20"/>
                <w:lang w:val="en-US"/>
              </w:rPr>
              <w:t>(for</w:t>
            </w:r>
            <w:r w:rsidR="00C16322" w:rsidRPr="009D6484">
              <w:rPr>
                <w:rFonts w:cstheme="minorHAnsi"/>
                <w:bCs/>
                <w:sz w:val="20"/>
                <w:szCs w:val="20"/>
                <w:lang w:val="en-US"/>
              </w:rPr>
              <w:t xml:space="preserve"> PJOE)</w:t>
            </w:r>
          </w:p>
        </w:tc>
      </w:tr>
      <w:tr w:rsidR="00DD1534" w:rsidRPr="00AE7071"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609DFDE1" w:rsidR="00DD1534" w:rsidRPr="003D1DA3" w:rsidRDefault="00AE7071">
            <w:pPr>
              <w:rPr>
                <w:rFonts w:cstheme="minorHAnsi"/>
                <w:bCs/>
                <w:sz w:val="20"/>
                <w:szCs w:val="20"/>
                <w:lang w:val="en-US"/>
              </w:rPr>
            </w:pPr>
            <w:r>
              <w:rPr>
                <w:rFonts w:cstheme="minorHAnsi"/>
                <w:bCs/>
                <w:sz w:val="20"/>
                <w:szCs w:val="20"/>
                <w:lang w:val="en-US" w:eastAsia="ko-KR"/>
              </w:rPr>
              <w:t>F</w:t>
            </w:r>
            <w:r>
              <w:rPr>
                <w:rFonts w:cstheme="minorHAnsi" w:hint="eastAsia"/>
                <w:bCs/>
                <w:sz w:val="20"/>
                <w:szCs w:val="20"/>
                <w:lang w:val="en-US" w:eastAsia="ko-KR"/>
              </w:rPr>
              <w:t>oreign</w:t>
            </w:r>
            <w:r>
              <w:rPr>
                <w:rFonts w:cstheme="minorHAnsi"/>
                <w:bCs/>
                <w:sz w:val="20"/>
                <w:szCs w:val="20"/>
                <w:lang w:val="en-US" w:eastAsia="ko-KR"/>
              </w:rPr>
              <w:t xml:space="preserve"> language capacity and social science background</w:t>
            </w:r>
          </w:p>
        </w:tc>
      </w:tr>
      <w:tr w:rsidR="00DD1534" w:rsidRPr="004A2371"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72E2222C" w14:textId="77777777" w:rsidR="001A3A08" w:rsidRPr="003D1DA3" w:rsidRDefault="001A3A08" w:rsidP="001A3A08">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Pr>
                <w:rFonts w:eastAsia="Times New Roman" w:cstheme="minorHAnsi"/>
                <w:bCs/>
                <w:sz w:val="20"/>
                <w:szCs w:val="20"/>
                <w:lang w:val="en-GB"/>
              </w:rPr>
              <w:t>15</w:t>
            </w:r>
          </w:p>
          <w:p w14:paraId="6845EF30" w14:textId="77777777" w:rsidR="001A3A08" w:rsidRPr="003D1DA3" w:rsidRDefault="001A3A08" w:rsidP="001A3A08">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Pr>
                <w:rFonts w:eastAsia="Times New Roman" w:cstheme="minorHAnsi"/>
                <w:bCs/>
                <w:sz w:val="20"/>
                <w:szCs w:val="20"/>
                <w:lang w:val="en-GB"/>
              </w:rPr>
              <w:t>15</w:t>
            </w:r>
          </w:p>
          <w:p w14:paraId="5DF5F25B" w14:textId="77777777" w:rsidR="001A3A08" w:rsidRPr="003D1DA3" w:rsidRDefault="001A3A08" w:rsidP="001A3A08">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Pr>
                <w:rFonts w:eastAsia="Times New Roman" w:cstheme="minorHAnsi"/>
                <w:bCs/>
                <w:sz w:val="20"/>
                <w:szCs w:val="20"/>
                <w:lang w:val="en-GB"/>
              </w:rPr>
              <w:t>1,5</w:t>
            </w:r>
            <w:r w:rsidRPr="003D1DA3">
              <w:rPr>
                <w:rFonts w:eastAsia="Times New Roman" w:cstheme="minorHAnsi"/>
                <w:bCs/>
                <w:sz w:val="20"/>
                <w:szCs w:val="20"/>
                <w:lang w:val="en-GB"/>
              </w:rPr>
              <w:br/>
              <w:t xml:space="preserve">Non-contact hours (students' own work): </w:t>
            </w:r>
            <w:r>
              <w:rPr>
                <w:rFonts w:eastAsia="Times New Roman" w:cstheme="minorHAnsi"/>
                <w:bCs/>
                <w:sz w:val="20"/>
                <w:szCs w:val="20"/>
                <w:lang w:val="en-GB"/>
              </w:rPr>
              <w:t>15</w:t>
            </w:r>
            <w:r w:rsidRPr="003D1DA3">
              <w:rPr>
                <w:rFonts w:eastAsia="Times New Roman" w:cstheme="minorHAnsi"/>
                <w:bCs/>
                <w:sz w:val="20"/>
                <w:szCs w:val="20"/>
                <w:lang w:val="en-GB"/>
              </w:rPr>
              <w:br/>
              <w:t xml:space="preserve">Total number of non-contact hours: </w:t>
            </w:r>
            <w:r>
              <w:rPr>
                <w:rFonts w:eastAsia="Times New Roman" w:cstheme="minorHAnsi"/>
                <w:bCs/>
                <w:sz w:val="20"/>
                <w:szCs w:val="20"/>
                <w:lang w:val="en-GB"/>
              </w:rPr>
              <w:t>15</w:t>
            </w:r>
            <w:r w:rsidRPr="003D1DA3">
              <w:rPr>
                <w:rFonts w:eastAsia="Times New Roman" w:cstheme="minorHAnsi"/>
                <w:bCs/>
                <w:sz w:val="20"/>
                <w:szCs w:val="20"/>
                <w:lang w:val="en-GB"/>
              </w:rPr>
              <w:br/>
              <w:t xml:space="preserve">Number of ECTS points for non-contact hours: </w:t>
            </w:r>
            <w:r>
              <w:rPr>
                <w:rFonts w:eastAsia="Times New Roman" w:cstheme="minorHAnsi"/>
                <w:bCs/>
                <w:sz w:val="20"/>
                <w:szCs w:val="20"/>
                <w:lang w:val="en-GB"/>
              </w:rPr>
              <w:t>1,5</w:t>
            </w:r>
          </w:p>
          <w:p w14:paraId="552A100D" w14:textId="3F5F78CE" w:rsidR="00DD1534" w:rsidRPr="003D1DA3" w:rsidRDefault="001A3A08" w:rsidP="001A3A08">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Pr>
                <w:rFonts w:cstheme="minorHAnsi"/>
                <w:bCs/>
                <w:sz w:val="20"/>
                <w:szCs w:val="20"/>
                <w:lang w:val="en-US"/>
              </w:rPr>
              <w:t>3</w:t>
            </w:r>
          </w:p>
        </w:tc>
      </w:tr>
      <w:tr w:rsidR="00DD1534" w:rsidRPr="00AE7071"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412AC66E" w:rsidR="00DD1534" w:rsidRPr="003D1DA3" w:rsidRDefault="00C772FA" w:rsidP="00B03010">
            <w:pPr>
              <w:rPr>
                <w:rFonts w:cstheme="minorHAnsi"/>
                <w:bCs/>
                <w:sz w:val="20"/>
                <w:szCs w:val="20"/>
                <w:lang w:val="en-US"/>
              </w:rPr>
            </w:pPr>
            <w:r>
              <w:rPr>
                <w:rFonts w:cstheme="minorHAnsi" w:hint="eastAsia"/>
                <w:bCs/>
                <w:sz w:val="20"/>
                <w:szCs w:val="20"/>
                <w:lang w:val="en-US" w:eastAsia="ko-KR"/>
              </w:rPr>
              <w:t>Lecture and presentation, discussion, Q</w:t>
            </w:r>
            <w:r>
              <w:rPr>
                <w:rFonts w:cstheme="minorHAnsi"/>
                <w:bCs/>
                <w:sz w:val="20"/>
                <w:szCs w:val="20"/>
                <w:lang w:val="en-US" w:eastAsia="ko-KR"/>
              </w:rPr>
              <w:t xml:space="preserve"> </w:t>
            </w:r>
            <w:r>
              <w:rPr>
                <w:rFonts w:cstheme="minorHAnsi" w:hint="eastAsia"/>
                <w:bCs/>
                <w:sz w:val="20"/>
                <w:szCs w:val="20"/>
                <w:lang w:val="en-US" w:eastAsia="ko-KR"/>
              </w:rPr>
              <w:t>&amp;</w:t>
            </w:r>
            <w:r>
              <w:rPr>
                <w:rFonts w:cstheme="minorHAnsi"/>
                <w:bCs/>
                <w:sz w:val="20"/>
                <w:szCs w:val="20"/>
                <w:lang w:val="en-US" w:eastAsia="ko-KR"/>
              </w:rPr>
              <w:t xml:space="preserve"> </w:t>
            </w:r>
            <w:r>
              <w:rPr>
                <w:rFonts w:cstheme="minorHAnsi" w:hint="eastAsia"/>
                <w:bCs/>
                <w:sz w:val="20"/>
                <w:szCs w:val="20"/>
                <w:lang w:val="en-US" w:eastAsia="ko-KR"/>
              </w:rPr>
              <w:t>As</w:t>
            </w:r>
            <w:bookmarkStart w:id="0" w:name="_GoBack"/>
            <w:bookmarkEnd w:id="0"/>
          </w:p>
        </w:tc>
      </w:tr>
      <w:tr w:rsidR="00DD1534" w:rsidRPr="00102EA4"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28D037DF" w14:textId="77777777" w:rsidR="00DF2A50" w:rsidRPr="00DF2A50" w:rsidRDefault="00DF2A50" w:rsidP="00DF2A50">
            <w:pPr>
              <w:rPr>
                <w:rFonts w:eastAsia="Times New Roman" w:cstheme="minorHAnsi"/>
                <w:bCs/>
                <w:sz w:val="20"/>
                <w:szCs w:val="20"/>
                <w:lang w:val="en-GB"/>
              </w:rPr>
            </w:pPr>
            <w:r w:rsidRPr="00DF2A50">
              <w:rPr>
                <w:rFonts w:eastAsia="Times New Roman" w:cstheme="minorHAnsi"/>
                <w:bCs/>
                <w:sz w:val="20"/>
                <w:szCs w:val="20"/>
                <w:lang w:val="en-GB"/>
              </w:rPr>
              <w:t>The Fourth Industrial Revolution (FIR) was expected to start around 2020 by developing Artificial Intelligent (AI), Internet of Things (IoT), big data, and advanced robots that are core technologies for the FIR. Many scholars expect the FIR based on digitization can be accelerated due to the unexpected the COVID-19 Pandemic that took place in 2020 and is still an ongoing process in 2022. The pandemic is divided into three waves such as health issues, economic issues, and implementing process of the FIR. The third wave is being fostered by the pandemic and will impact on our lives much stronger than the other two waves in the long run.</w:t>
            </w:r>
            <w:r w:rsidRPr="00DF2A50">
              <w:rPr>
                <w:rFonts w:eastAsia="Times New Roman" w:cstheme="minorHAnsi" w:hint="eastAsia"/>
                <w:bCs/>
                <w:sz w:val="20"/>
                <w:szCs w:val="20"/>
                <w:lang w:val="en-GB"/>
              </w:rPr>
              <w:t xml:space="preserve"> </w:t>
            </w:r>
            <w:r w:rsidRPr="00DF2A50">
              <w:rPr>
                <w:rFonts w:eastAsia="Times New Roman" w:cstheme="minorHAnsi"/>
                <w:bCs/>
                <w:sz w:val="20"/>
                <w:szCs w:val="20"/>
                <w:lang w:val="en-GB"/>
              </w:rPr>
              <w:t>The pandemic has resulted in telework from home as a new work phenomenon that will change in the organization of work time and show a clear trend of expansion in the future.</w:t>
            </w:r>
          </w:p>
          <w:p w14:paraId="56FC2E64" w14:textId="77777777" w:rsidR="00DF2A50" w:rsidRPr="00DF2A50" w:rsidRDefault="00DF2A50" w:rsidP="00DF2A50">
            <w:pPr>
              <w:ind w:firstLineChars="150" w:firstLine="300"/>
              <w:rPr>
                <w:rFonts w:eastAsia="Times New Roman" w:cstheme="minorHAnsi"/>
                <w:bCs/>
                <w:sz w:val="20"/>
                <w:szCs w:val="20"/>
                <w:lang w:val="en-GB"/>
              </w:rPr>
            </w:pPr>
            <w:r w:rsidRPr="00DF2A50">
              <w:rPr>
                <w:rFonts w:eastAsia="Times New Roman" w:cstheme="minorHAnsi"/>
                <w:bCs/>
                <w:sz w:val="20"/>
                <w:szCs w:val="20"/>
                <w:lang w:val="en-GB"/>
              </w:rPr>
              <w:t>By using the above core technologies, the FIR enables the two characteristics representing hyper automation and hyper connectivity. The former allows more advanced robots and AI to produce outputs, analyze results, and make complex decisions by adopting conclusions to given environmental factors. The latter based on monitoring, analyzing, and digitizing connect between human and human, human and machine as well as machine and machine. As a result, hyper automation can reduce low and medium skill jobs that are highly repetitive and</w:t>
            </w:r>
            <w:r w:rsidRPr="00DF2A50">
              <w:rPr>
                <w:rFonts w:eastAsia="Times New Roman" w:cstheme="minorHAnsi" w:hint="eastAsia"/>
                <w:bCs/>
                <w:sz w:val="20"/>
                <w:szCs w:val="20"/>
                <w:lang w:val="en-GB"/>
              </w:rPr>
              <w:t xml:space="preserve"> </w:t>
            </w:r>
            <w:r w:rsidRPr="00DF2A50">
              <w:rPr>
                <w:rFonts w:eastAsia="Times New Roman" w:cstheme="minorHAnsi"/>
                <w:bCs/>
                <w:sz w:val="20"/>
                <w:szCs w:val="20"/>
                <w:lang w:val="en-GB"/>
              </w:rPr>
              <w:t>routine. Hyper connectivity enables universal, global and close to instant communication that opens up economic supply side. These two characteristics contribute to communicating between and among governments, firms, humans, and machines that creates cyber physical system (CPS) connecting techno-sphere, the natural world, and the human world between the real and cyber world.</w:t>
            </w:r>
          </w:p>
          <w:p w14:paraId="238C9E01" w14:textId="77777777" w:rsidR="00DF2A50" w:rsidRPr="00DF2A50" w:rsidRDefault="00DF2A50" w:rsidP="00DF2A50">
            <w:pPr>
              <w:ind w:firstLineChars="150" w:firstLine="300"/>
              <w:rPr>
                <w:rFonts w:eastAsia="Times New Roman" w:cstheme="minorHAnsi"/>
                <w:bCs/>
                <w:sz w:val="20"/>
                <w:szCs w:val="20"/>
                <w:lang w:val="en-GB"/>
              </w:rPr>
            </w:pPr>
            <w:r w:rsidRPr="00DF2A50">
              <w:rPr>
                <w:rFonts w:eastAsia="Times New Roman" w:cstheme="minorHAnsi" w:hint="eastAsia"/>
                <w:bCs/>
                <w:sz w:val="20"/>
                <w:szCs w:val="20"/>
                <w:lang w:val="en-GB"/>
              </w:rPr>
              <w:t>S</w:t>
            </w:r>
            <w:r w:rsidRPr="00DF2A50">
              <w:rPr>
                <w:rFonts w:eastAsia="Times New Roman" w:cstheme="minorHAnsi"/>
                <w:bCs/>
                <w:sz w:val="20"/>
                <w:szCs w:val="20"/>
                <w:lang w:val="en-GB"/>
              </w:rPr>
              <w:t xml:space="preserve">mart cities are regarded as the highest level of the Fourth Industrial Revolution based on the hyper automation and the hyper connectivity starting with smart phones, smart homes, and smart factories. In the reality, these three levels have already been commercialized in productions and services. Realizing smart cities in the world means that the Fourth Industrial Revolution is completed in the reality of our daily life in the near future. Accordingly, the overall essence and motivation to build smart cities are to facilitate the highest quality of life to their residents, while optimizing all resources that smart cities require. By doing </w:t>
            </w:r>
            <w:r w:rsidRPr="00DF2A50">
              <w:rPr>
                <w:rFonts w:eastAsia="Times New Roman" w:cstheme="minorHAnsi"/>
                <w:bCs/>
                <w:sz w:val="20"/>
                <w:szCs w:val="20"/>
                <w:lang w:val="en-GB"/>
              </w:rPr>
              <w:lastRenderedPageBreak/>
              <w:t>that, smart cities are able to strengthen the social and economic development that contributes to generating the overall sustainable</w:t>
            </w:r>
            <w:r w:rsidRPr="00DF2A50">
              <w:rPr>
                <w:rFonts w:eastAsia="Times New Roman" w:cstheme="minorHAnsi" w:hint="eastAsia"/>
                <w:bCs/>
                <w:sz w:val="20"/>
                <w:szCs w:val="20"/>
                <w:lang w:val="en-GB"/>
              </w:rPr>
              <w:t xml:space="preserve"> economic and</w:t>
            </w:r>
            <w:r w:rsidRPr="00DF2A50">
              <w:rPr>
                <w:rFonts w:eastAsia="Times New Roman" w:cstheme="minorHAnsi"/>
                <w:bCs/>
                <w:sz w:val="20"/>
                <w:szCs w:val="20"/>
                <w:lang w:val="en-GB"/>
              </w:rPr>
              <w:t xml:space="preserve"> urban development.</w:t>
            </w:r>
          </w:p>
          <w:p w14:paraId="64964083" w14:textId="77777777" w:rsidR="00DF2A50" w:rsidRPr="00DF2A50" w:rsidRDefault="00DF2A50" w:rsidP="00DF2A50">
            <w:pPr>
              <w:ind w:firstLineChars="150" w:firstLine="300"/>
              <w:rPr>
                <w:rFonts w:eastAsia="Times New Roman" w:cstheme="minorHAnsi"/>
                <w:bCs/>
                <w:sz w:val="20"/>
                <w:szCs w:val="20"/>
                <w:lang w:val="en-GB"/>
              </w:rPr>
            </w:pPr>
            <w:r w:rsidRPr="00DF2A50">
              <w:rPr>
                <w:rFonts w:eastAsia="Times New Roman" w:cstheme="minorHAnsi"/>
                <w:bCs/>
                <w:sz w:val="20"/>
                <w:szCs w:val="20"/>
                <w:lang w:val="en-GB"/>
              </w:rPr>
              <w:t xml:space="preserve">Given the statistics of the United Nations (UN), </w:t>
            </w:r>
            <w:r w:rsidRPr="00DF2A50">
              <w:rPr>
                <w:rFonts w:eastAsia="Times New Roman" w:cstheme="minorHAnsi" w:hint="cs"/>
                <w:bCs/>
                <w:sz w:val="20"/>
                <w:szCs w:val="20"/>
                <w:lang w:val="en-GB"/>
              </w:rPr>
              <w:t>the global urban population increased from 750 million in 1950</w:t>
            </w:r>
            <w:r w:rsidRPr="00DF2A50">
              <w:rPr>
                <w:rFonts w:eastAsia="Times New Roman" w:cstheme="minorHAnsi"/>
                <w:bCs/>
                <w:sz w:val="20"/>
                <w:szCs w:val="20"/>
                <w:lang w:val="en-GB"/>
              </w:rPr>
              <w:t xml:space="preserve"> to 4.2 billion in 2018, which was a more than 550 percent increase in nearly seven decades. The 4.2 billion urban population</w:t>
            </w:r>
            <w:r w:rsidRPr="00DF2A50">
              <w:rPr>
                <w:rFonts w:eastAsia="Times New Roman" w:cstheme="minorHAnsi" w:hint="eastAsia"/>
                <w:bCs/>
                <w:sz w:val="20"/>
                <w:szCs w:val="20"/>
                <w:lang w:val="en-GB"/>
              </w:rPr>
              <w:t>s</w:t>
            </w:r>
            <w:r w:rsidRPr="00DF2A50">
              <w:rPr>
                <w:rFonts w:eastAsia="Times New Roman" w:cstheme="minorHAnsi"/>
                <w:bCs/>
                <w:sz w:val="20"/>
                <w:szCs w:val="20"/>
                <w:lang w:val="en-GB"/>
              </w:rPr>
              <w:t xml:space="preserve"> accounted for 55 percent of the total global population. Such a rapidly rising trend is expected to continue up to nearly 70 percent of the global total population by 2050. The rapid urban migration can cause severe problems in various areas such as traffic, housing, education, labor market, environment etc. In order to tackle on these problems, a multitude of global projects across the USA, the EU, Asia Pacific, and Middle East regions was initiated by the concept of smart cities last decade.</w:t>
            </w:r>
          </w:p>
          <w:p w14:paraId="552A1016" w14:textId="7CBB405C" w:rsidR="00DD1534" w:rsidRPr="00102EA4" w:rsidRDefault="00DF2A50" w:rsidP="00DF2A50">
            <w:pPr>
              <w:ind w:firstLineChars="150" w:firstLine="300"/>
              <w:rPr>
                <w:rFonts w:eastAsia="Times New Roman" w:cstheme="minorHAnsi"/>
                <w:bCs/>
                <w:sz w:val="20"/>
                <w:szCs w:val="20"/>
                <w:lang w:val="en-GB"/>
              </w:rPr>
            </w:pPr>
            <w:r w:rsidRPr="00DF2A50">
              <w:rPr>
                <w:rFonts w:eastAsia="Times New Roman" w:cstheme="minorHAnsi"/>
                <w:bCs/>
                <w:sz w:val="20"/>
                <w:szCs w:val="20"/>
                <w:lang w:val="en-GB"/>
              </w:rPr>
              <w:t>There is no single or standardized definition to the concept of a smart city that is still in flux and subject to debate. As such, definitions of smart cities vary across OECD member countries and institutions according to the geopolitical context and to the specific issues. However, the central</w:t>
            </w:r>
            <w:r w:rsidRPr="00DF2A50">
              <w:rPr>
                <w:rFonts w:eastAsia="Times New Roman" w:cstheme="minorHAnsi" w:hint="eastAsia"/>
                <w:bCs/>
                <w:sz w:val="20"/>
                <w:szCs w:val="20"/>
                <w:lang w:val="en-GB"/>
              </w:rPr>
              <w:t xml:space="preserve"> theme of a smart city applies </w:t>
            </w:r>
            <w:r w:rsidRPr="00DF2A50">
              <w:rPr>
                <w:rFonts w:eastAsia="Times New Roman" w:cstheme="minorHAnsi"/>
                <w:bCs/>
                <w:sz w:val="20"/>
                <w:szCs w:val="20"/>
                <w:lang w:val="en-GB"/>
              </w:rPr>
              <w:t>to information and digital technologies to provide intelligent and innovative solutions for an urban ecosystem such as infrastructure, transport, healthcare, governance, security etc. which play core roles in the digital economy. Under such rapidly changing circumstances, the lectures focus on whether or not the concept of the smart city can be realized in the Fourth Industrial Revolution era and how it can be realized in the digital economy.</w:t>
            </w:r>
          </w:p>
        </w:tc>
      </w:tr>
      <w:tr w:rsidR="00DD1534" w:rsidRPr="007B2492"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Reading list</w:t>
            </w:r>
          </w:p>
        </w:tc>
        <w:tc>
          <w:tcPr>
            <w:tcW w:w="6946" w:type="dxa"/>
            <w:tcBorders>
              <w:top w:val="single" w:sz="4" w:space="0" w:color="auto"/>
              <w:left w:val="single" w:sz="4" w:space="0" w:color="auto"/>
              <w:bottom w:val="single" w:sz="4" w:space="0" w:color="auto"/>
              <w:right w:val="single" w:sz="4" w:space="0" w:color="auto"/>
            </w:tcBorders>
          </w:tcPr>
          <w:p w14:paraId="394AEE48"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Ahmad, K., Maabreh, M., Ghaly, M., Kahn, K., Qadir, J., and Al-Fuqaha, A. (2021) Developing Future Human-Centered Smart Cities: Critical Analysis of Smart City Security, Data Management, and Ethical Challenges</w:t>
            </w:r>
          </w:p>
          <w:p w14:paraId="0AA41308"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Allied Market Research (2018) Global Opportunity Analysis and Industry Forecast, 2018-2025</w:t>
            </w:r>
          </w:p>
          <w:p w14:paraId="537AC956"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Anthopoulos, L.G. (2015) Understanding the Smart City Domain: A Literature Review, in Bolivar, R. and Pedro, M. (eds.) Transforming City Governments for Successful Smart Cities, London: Springer International Publishing</w:t>
            </w:r>
          </w:p>
          <w:p w14:paraId="288AC142"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Bajarin, T. (2020) Smartphones’ Role in Changing World History, Forbes, June 09.</w:t>
            </w:r>
          </w:p>
          <w:p w14:paraId="6E24D2B9"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Bonilla-Molina, L. (2020) COVID-19 on Route of the Fourth Industrial Revolution, Postdigital Science and Education, Vol. 2, pp. 562-568</w:t>
            </w:r>
          </w:p>
          <w:p w14:paraId="15B4E391"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Bouton, S., Cis, D., Mendonca, L., Pohl, H., Remes, J., Ritchie, H., and Woetzel, J. (2013) How to Make a City Great? New York: McKinsey &amp; Company</w:t>
            </w:r>
          </w:p>
          <w:p w14:paraId="578AFBEE"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Castro-Jul, F., Díaz-Redondo, R. P., and Fernández-Vilas, A. (2018) Collaboratively Assessing Urban Alerts in Ad Hoc Participatory Sensing. Computer Networks, Vol. 131, pp. 129–143</w:t>
            </w:r>
          </w:p>
          <w:p w14:paraId="09EFB387"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De Castro SobrosaNeto, R., Sobrosa Maia, J., de Silva Neiva, S., Dillion Scalia, M. and de Andrade Guerra, J. B. S. O. (2020) The Fourth Industrial Revolution and the Coronavirus: A New Era Catalyzed by a Virus, Research in Globalization, Vol. 2, pp. 1-15</w:t>
            </w:r>
          </w:p>
          <w:p w14:paraId="4BC70242"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Dicken, P. (2015) Global Shift: Mapping the Changing Contours of the World Economy, New York/London: The Guilford Press</w:t>
            </w:r>
          </w:p>
          <w:p w14:paraId="2CAE6B01"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Florida, R., Mellander, C., and King, K. (2015) The Global Creativity Index 2015, Toronto: Martin Prosperity Institute</w:t>
            </w:r>
          </w:p>
          <w:p w14:paraId="3A4BD4B7"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Gomez, C., Chessa, S., Fleury, A., Roussors, G., and Preveneers, D. (2019) Internet of Things for Enabling Smart Environments: A Technology Centric Perspective, Journal of Ambient Intelligence and Smart Environments, Vol. 11, No. 1, pp. 23-43</w:t>
            </w:r>
          </w:p>
          <w:p w14:paraId="0A2C31AC"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Green, B. (2019) The Smart Enough City: Putting Technology in Its Place to Reclaim Our Urban Future, Boston: MIT Press</w:t>
            </w:r>
          </w:p>
          <w:p w14:paraId="5C7A4802"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Lin, H. W., Nagalingam, S. V., Kuik, S. S. and Murata, T. (2012) Design of a Global Decision Support System for a Manufacturing SME: Towards Participating in Collaborative Manufacturing, International Journal of ProductionEconomics, Vol. 136, No. 1, pp. 1–12</w:t>
            </w:r>
          </w:p>
          <w:p w14:paraId="5A295B3A"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Lom, M., Pribyl, O. and Svitek, M. (2016) Industry 4.0 As a Part of Smart Cities, Smart City Symposium Prague 2016</w:t>
            </w:r>
          </w:p>
          <w:p w14:paraId="7F9DAC7D"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Park, S. C. (2018) The Fourth Industrial Revolution and Implications for Innovative Cluster Policies, AI &amp; Society, Vol. 33, No. 3, pp. 433-445</w:t>
            </w:r>
          </w:p>
          <w:p w14:paraId="5EEF313E" w14:textId="77777777" w:rsidR="00DF2A50" w:rsidRPr="00DF2A50" w:rsidRDefault="00DF2A50" w:rsidP="00DF2A50">
            <w:pPr>
              <w:pStyle w:val="Akapitzlist"/>
              <w:numPr>
                <w:ilvl w:val="0"/>
                <w:numId w:val="27"/>
              </w:numPr>
              <w:rPr>
                <w:rFonts w:cstheme="minorHAnsi"/>
                <w:sz w:val="20"/>
                <w:szCs w:val="20"/>
                <w:lang w:val="en-US"/>
              </w:rPr>
            </w:pPr>
            <w:r w:rsidRPr="00DF2A50">
              <w:rPr>
                <w:rFonts w:cstheme="minorHAnsi"/>
                <w:sz w:val="20"/>
                <w:szCs w:val="20"/>
                <w:lang w:val="en-US"/>
              </w:rPr>
              <w:t>Rüssmann M, Lorenz M, Gerbert P, Waldner M, Justus J, Engel P, Harnisch, M (2015) Industry 4.0: the future of productivity and growth in manufacturing industries. The Boston Consulting Group Inc, Boston</w:t>
            </w:r>
          </w:p>
          <w:p w14:paraId="552A101D" w14:textId="767A9654" w:rsidR="001C2D1A" w:rsidRPr="00DF2A50" w:rsidRDefault="00DF2A50" w:rsidP="00DF2A50">
            <w:pPr>
              <w:pStyle w:val="Akapitzlist"/>
              <w:numPr>
                <w:ilvl w:val="0"/>
                <w:numId w:val="27"/>
              </w:numPr>
              <w:rPr>
                <w:rFonts w:ascii="Times New Roman" w:hAnsi="Times New Roman" w:cs="Times New Roman"/>
                <w:sz w:val="24"/>
                <w:szCs w:val="24"/>
                <w:lang w:val="en-US"/>
              </w:rPr>
            </w:pPr>
            <w:r w:rsidRPr="00DF2A50">
              <w:rPr>
                <w:rFonts w:cstheme="minorHAnsi"/>
                <w:sz w:val="20"/>
                <w:szCs w:val="20"/>
                <w:lang w:val="en-US"/>
              </w:rPr>
              <w:t>United Nations, Department of Economic and Social Affairs, Population Division (2019) World Urbanization Prospects: The 2018 Revision, New York: UN</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6B5639CC"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KNOWLEDGE</w:t>
            </w:r>
          </w:p>
          <w:p w14:paraId="65F4267E" w14:textId="77777777" w:rsidR="00AE7071" w:rsidRPr="009102ED" w:rsidRDefault="00AE7071" w:rsidP="00AE7071">
            <w:pPr>
              <w:pStyle w:val="Akapitzlist"/>
              <w:numPr>
                <w:ilvl w:val="0"/>
                <w:numId w:val="12"/>
              </w:numPr>
              <w:rPr>
                <w:rFonts w:eastAsia="Times New Roman" w:cstheme="minorHAnsi"/>
                <w:bCs/>
                <w:sz w:val="20"/>
                <w:szCs w:val="20"/>
                <w:lang w:val="en-US"/>
              </w:rPr>
            </w:pPr>
            <w:r>
              <w:rPr>
                <w:rFonts w:cstheme="minorHAnsi" w:hint="eastAsia"/>
                <w:bCs/>
                <w:sz w:val="20"/>
                <w:szCs w:val="20"/>
                <w:lang w:val="en-US" w:eastAsia="ko-KR"/>
              </w:rPr>
              <w:t xml:space="preserve">Technology transform in the </w:t>
            </w:r>
            <w:r>
              <w:rPr>
                <w:rFonts w:cstheme="minorHAnsi"/>
                <w:bCs/>
                <w:sz w:val="20"/>
                <w:szCs w:val="20"/>
                <w:lang w:val="en-US" w:eastAsia="ko-KR"/>
              </w:rPr>
              <w:t>industrial</w:t>
            </w:r>
            <w:r>
              <w:rPr>
                <w:rFonts w:cstheme="minorHAnsi" w:hint="eastAsia"/>
                <w:bCs/>
                <w:sz w:val="20"/>
                <w:szCs w:val="20"/>
                <w:lang w:val="en-US" w:eastAsia="ko-KR"/>
              </w:rPr>
              <w:t xml:space="preserve"> </w:t>
            </w:r>
            <w:r>
              <w:rPr>
                <w:rFonts w:cstheme="minorHAnsi"/>
                <w:bCs/>
                <w:sz w:val="20"/>
                <w:szCs w:val="20"/>
                <w:lang w:val="en-US" w:eastAsia="ko-KR"/>
              </w:rPr>
              <w:t>revolutions</w:t>
            </w:r>
          </w:p>
          <w:p w14:paraId="62759274" w14:textId="77777777" w:rsidR="00AE7071" w:rsidRPr="009102ED" w:rsidRDefault="00AE7071" w:rsidP="00AE7071">
            <w:pPr>
              <w:pStyle w:val="Akapitzlist"/>
              <w:numPr>
                <w:ilvl w:val="0"/>
                <w:numId w:val="12"/>
              </w:numPr>
              <w:rPr>
                <w:rFonts w:eastAsia="Times New Roman" w:cstheme="minorHAnsi"/>
                <w:bCs/>
                <w:sz w:val="20"/>
                <w:szCs w:val="20"/>
                <w:lang w:val="en-US"/>
              </w:rPr>
            </w:pPr>
            <w:r>
              <w:rPr>
                <w:rFonts w:cstheme="minorHAnsi"/>
                <w:bCs/>
                <w:sz w:val="20"/>
                <w:szCs w:val="20"/>
                <w:lang w:val="en-US" w:eastAsia="ko-KR"/>
              </w:rPr>
              <w:t>Impacts of high technology on the global economy</w:t>
            </w:r>
          </w:p>
          <w:p w14:paraId="53804E72" w14:textId="77777777" w:rsidR="00AE7071" w:rsidRPr="00504F31" w:rsidRDefault="00AE7071" w:rsidP="00AE7071">
            <w:pPr>
              <w:pStyle w:val="Akapitzlist"/>
              <w:numPr>
                <w:ilvl w:val="0"/>
                <w:numId w:val="12"/>
              </w:numPr>
              <w:rPr>
                <w:rFonts w:eastAsia="Times New Roman" w:cstheme="minorHAnsi"/>
                <w:bCs/>
                <w:sz w:val="20"/>
                <w:szCs w:val="20"/>
                <w:lang w:val="en-US"/>
              </w:rPr>
            </w:pPr>
            <w:r>
              <w:rPr>
                <w:rFonts w:cstheme="minorHAnsi"/>
                <w:bCs/>
                <w:sz w:val="20"/>
                <w:szCs w:val="20"/>
                <w:lang w:val="en-US" w:eastAsia="ko-KR"/>
              </w:rPr>
              <w:t>Changing structures of the global economy toward digital economy</w:t>
            </w:r>
          </w:p>
          <w:p w14:paraId="7C4E513D"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SKILLS</w:t>
            </w:r>
          </w:p>
          <w:p w14:paraId="638F8B97" w14:textId="77777777" w:rsidR="00AE7071" w:rsidRPr="009102ED" w:rsidRDefault="00AE7071" w:rsidP="00AE7071">
            <w:pPr>
              <w:pStyle w:val="Akapitzlist"/>
              <w:numPr>
                <w:ilvl w:val="0"/>
                <w:numId w:val="13"/>
              </w:numPr>
              <w:rPr>
                <w:rFonts w:eastAsia="Times New Roman" w:cstheme="minorHAnsi"/>
                <w:bCs/>
                <w:sz w:val="20"/>
                <w:szCs w:val="20"/>
                <w:lang w:val="en-US"/>
              </w:rPr>
            </w:pPr>
            <w:r>
              <w:rPr>
                <w:rFonts w:cstheme="minorHAnsi" w:hint="eastAsia"/>
                <w:bCs/>
                <w:sz w:val="20"/>
                <w:szCs w:val="20"/>
                <w:lang w:val="en-US" w:eastAsia="ko-KR"/>
              </w:rPr>
              <w:t>English capacity</w:t>
            </w:r>
          </w:p>
          <w:p w14:paraId="14EB1891" w14:textId="77777777" w:rsidR="00AE7071" w:rsidRPr="00504F31" w:rsidRDefault="00AE7071" w:rsidP="00AE7071">
            <w:pPr>
              <w:pStyle w:val="Akapitzlist"/>
              <w:numPr>
                <w:ilvl w:val="0"/>
                <w:numId w:val="13"/>
              </w:numPr>
              <w:rPr>
                <w:rFonts w:eastAsia="Times New Roman" w:cstheme="minorHAnsi"/>
                <w:bCs/>
                <w:sz w:val="20"/>
                <w:szCs w:val="20"/>
                <w:lang w:val="en-US"/>
              </w:rPr>
            </w:pPr>
            <w:r>
              <w:rPr>
                <w:rFonts w:cstheme="minorHAnsi"/>
                <w:bCs/>
                <w:sz w:val="20"/>
                <w:szCs w:val="20"/>
                <w:lang w:val="en-US" w:eastAsia="ko-KR"/>
              </w:rPr>
              <w:t>Basic knowledge of social sciences in politics, economy, sociology etc.</w:t>
            </w:r>
          </w:p>
          <w:p w14:paraId="1A1A3E0E"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ATTITUDES</w:t>
            </w:r>
          </w:p>
          <w:p w14:paraId="7BCB6E95" w14:textId="77777777" w:rsidR="00AE7071" w:rsidRPr="002C7B6D" w:rsidRDefault="00AE7071" w:rsidP="00AE7071">
            <w:pPr>
              <w:pStyle w:val="Akapitzlist"/>
              <w:numPr>
                <w:ilvl w:val="0"/>
                <w:numId w:val="14"/>
              </w:numPr>
              <w:rPr>
                <w:rFonts w:eastAsia="Times New Roman" w:cstheme="minorHAnsi"/>
                <w:bCs/>
                <w:sz w:val="20"/>
                <w:szCs w:val="20"/>
                <w:lang w:val="en-US"/>
              </w:rPr>
            </w:pPr>
            <w:r>
              <w:rPr>
                <w:rFonts w:cstheme="minorHAnsi" w:hint="eastAsia"/>
                <w:bCs/>
                <w:sz w:val="20"/>
                <w:szCs w:val="20"/>
                <w:lang w:val="en-US" w:eastAsia="ko-KR"/>
              </w:rPr>
              <w:t>Readiness to learn</w:t>
            </w:r>
          </w:p>
          <w:p w14:paraId="465E3F9E" w14:textId="77777777" w:rsidR="00AE7071" w:rsidRPr="002C7B6D" w:rsidRDefault="00AE7071" w:rsidP="00AE7071">
            <w:pPr>
              <w:pStyle w:val="Akapitzlist"/>
              <w:numPr>
                <w:ilvl w:val="0"/>
                <w:numId w:val="14"/>
              </w:numPr>
              <w:rPr>
                <w:rFonts w:eastAsia="Times New Roman" w:cstheme="minorHAnsi"/>
                <w:bCs/>
                <w:sz w:val="20"/>
                <w:szCs w:val="20"/>
                <w:lang w:val="en-US"/>
              </w:rPr>
            </w:pPr>
            <w:r>
              <w:rPr>
                <w:rFonts w:cstheme="minorHAnsi"/>
                <w:bCs/>
                <w:sz w:val="20"/>
                <w:szCs w:val="20"/>
                <w:lang w:val="en-US" w:eastAsia="ko-KR"/>
              </w:rPr>
              <w:t>Goal oriented</w:t>
            </w:r>
          </w:p>
          <w:p w14:paraId="552A1022" w14:textId="28BB630C" w:rsidR="000C2FD8" w:rsidRPr="003D1DA3" w:rsidRDefault="00AE7071" w:rsidP="00AE7071">
            <w:pPr>
              <w:pStyle w:val="Akapitzlist"/>
              <w:numPr>
                <w:ilvl w:val="0"/>
                <w:numId w:val="14"/>
              </w:numPr>
              <w:rPr>
                <w:rFonts w:eastAsia="Times New Roman" w:cstheme="minorHAnsi"/>
                <w:bCs/>
                <w:sz w:val="20"/>
                <w:szCs w:val="20"/>
                <w:lang w:val="en-US"/>
              </w:rPr>
            </w:pPr>
            <w:r>
              <w:rPr>
                <w:rFonts w:cstheme="minorHAnsi"/>
                <w:bCs/>
                <w:sz w:val="20"/>
                <w:szCs w:val="20"/>
                <w:lang w:val="en-US" w:eastAsia="ko-KR"/>
              </w:rPr>
              <w:t>Responsibility and sincerity</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A16409"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FC075B"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44C976FB" w:rsidR="00FA6F83" w:rsidRPr="00A76008" w:rsidRDefault="00C772FA" w:rsidP="00F053C7">
            <w:pPr>
              <w:rPr>
                <w:rFonts w:cstheme="minorHAnsi"/>
                <w:sz w:val="20"/>
                <w:szCs w:val="20"/>
                <w:lang w:val="en-US"/>
              </w:rPr>
            </w:pPr>
            <w:r>
              <w:rPr>
                <w:rFonts w:cstheme="minorHAnsi" w:hint="eastAsia"/>
                <w:bCs/>
                <w:sz w:val="20"/>
                <w:szCs w:val="20"/>
                <w:lang w:val="en-US" w:eastAsia="ko-KR"/>
              </w:rPr>
              <w:t>Lecture and presentation, discussion, Q</w:t>
            </w:r>
            <w:r>
              <w:rPr>
                <w:rFonts w:cstheme="minorHAnsi"/>
                <w:bCs/>
                <w:sz w:val="20"/>
                <w:szCs w:val="20"/>
                <w:lang w:val="en-US" w:eastAsia="ko-KR"/>
              </w:rPr>
              <w:t xml:space="preserve"> </w:t>
            </w:r>
            <w:r>
              <w:rPr>
                <w:rFonts w:cstheme="minorHAnsi" w:hint="eastAsia"/>
                <w:bCs/>
                <w:sz w:val="20"/>
                <w:szCs w:val="20"/>
                <w:lang w:val="en-US" w:eastAsia="ko-KR"/>
              </w:rPr>
              <w:t>&amp;</w:t>
            </w:r>
            <w:r>
              <w:rPr>
                <w:rFonts w:cstheme="minorHAnsi"/>
                <w:bCs/>
                <w:sz w:val="20"/>
                <w:szCs w:val="20"/>
                <w:lang w:val="en-US" w:eastAsia="ko-KR"/>
              </w:rPr>
              <w:t xml:space="preserve"> </w:t>
            </w:r>
            <w:r>
              <w:rPr>
                <w:rFonts w:cstheme="minorHAnsi" w:hint="eastAsia"/>
                <w:bCs/>
                <w:sz w:val="20"/>
                <w:szCs w:val="20"/>
                <w:lang w:val="en-US" w:eastAsia="ko-KR"/>
              </w:rPr>
              <w:t>As</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38B893A9" w:rsidR="00DD1534" w:rsidRPr="00A76008" w:rsidRDefault="00102EA4">
            <w:pPr>
              <w:rPr>
                <w:rFonts w:cstheme="minorHAnsi"/>
                <w:sz w:val="20"/>
                <w:szCs w:val="20"/>
                <w:lang w:val="en-US"/>
              </w:rPr>
            </w:pPr>
            <w:r>
              <w:rPr>
                <w:rFonts w:cstheme="minorHAnsi"/>
                <w:sz w:val="20"/>
                <w:szCs w:val="20"/>
                <w:lang w:val="en-US"/>
              </w:rPr>
              <w:t>-</w:t>
            </w:r>
          </w:p>
        </w:tc>
      </w:tr>
      <w:tr w:rsidR="00DD1534" w:rsidRPr="00102EA4"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1D664E0"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lang w:val="en-US"/>
              </w:rPr>
            </w:pPr>
            <w:r w:rsidRPr="00DF2A50">
              <w:rPr>
                <w:rFonts w:cstheme="minorHAnsi"/>
                <w:sz w:val="20"/>
                <w:szCs w:val="20"/>
                <w:lang w:val="en-US"/>
              </w:rPr>
              <w:t>Background of the Fourth Industrial Revolution</w:t>
            </w:r>
          </w:p>
          <w:p w14:paraId="28E8BAA5"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lang w:val="en-US"/>
              </w:rPr>
            </w:pPr>
            <w:r w:rsidRPr="00DF2A50">
              <w:rPr>
                <w:rFonts w:cstheme="minorHAnsi"/>
                <w:sz w:val="20"/>
                <w:szCs w:val="20"/>
                <w:lang w:val="en-US"/>
              </w:rPr>
              <w:t>Evolution of the Fourth Industrial Revolution</w:t>
            </w:r>
          </w:p>
          <w:p w14:paraId="034D1A8C"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lang w:val="en-US"/>
              </w:rPr>
            </w:pPr>
            <w:r w:rsidRPr="00DF2A50">
              <w:rPr>
                <w:rFonts w:cstheme="minorHAnsi"/>
                <w:sz w:val="20"/>
                <w:szCs w:val="20"/>
                <w:lang w:val="en-US"/>
              </w:rPr>
              <w:t>Characters of the Fourth Industrial Revolution</w:t>
            </w:r>
          </w:p>
          <w:p w14:paraId="40000EBA"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rPr>
            </w:pPr>
            <w:r w:rsidRPr="00DF2A50">
              <w:rPr>
                <w:rFonts w:cstheme="minorHAnsi"/>
                <w:sz w:val="20"/>
                <w:szCs w:val="20"/>
              </w:rPr>
              <w:t>Concept of the digital economy</w:t>
            </w:r>
          </w:p>
          <w:p w14:paraId="5D41D34E"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lang w:val="en-US"/>
              </w:rPr>
            </w:pPr>
            <w:r w:rsidRPr="00DF2A50">
              <w:rPr>
                <w:rFonts w:cstheme="minorHAnsi"/>
                <w:sz w:val="20"/>
                <w:szCs w:val="20"/>
                <w:lang w:val="en-US"/>
              </w:rPr>
              <w:t>Roles of the digital economy in the Fourth Industrial Revolution era</w:t>
            </w:r>
          </w:p>
          <w:p w14:paraId="41545118"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rPr>
            </w:pPr>
            <w:r w:rsidRPr="00DF2A50">
              <w:rPr>
                <w:rFonts w:cstheme="minorHAnsi"/>
                <w:sz w:val="20"/>
                <w:szCs w:val="20"/>
              </w:rPr>
              <w:t>Structure of the digital economy</w:t>
            </w:r>
          </w:p>
          <w:p w14:paraId="5AB7E5ED"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lang w:val="en-US"/>
              </w:rPr>
            </w:pPr>
            <w:r w:rsidRPr="00DF2A50">
              <w:rPr>
                <w:rFonts w:cstheme="minorHAnsi"/>
                <w:sz w:val="20"/>
                <w:szCs w:val="20"/>
                <w:lang w:val="en-US"/>
              </w:rPr>
              <w:t>Smart Phones, smart homes, smart factories</w:t>
            </w:r>
          </w:p>
          <w:p w14:paraId="5BFC97A1"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rPr>
            </w:pPr>
            <w:r w:rsidRPr="00DF2A50">
              <w:rPr>
                <w:rFonts w:cstheme="minorHAnsi"/>
                <w:sz w:val="20"/>
                <w:szCs w:val="20"/>
              </w:rPr>
              <w:t>Smart Cities</w:t>
            </w:r>
          </w:p>
          <w:p w14:paraId="0451CFDD"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lang w:val="en-US"/>
              </w:rPr>
            </w:pPr>
            <w:r w:rsidRPr="00DF2A50">
              <w:rPr>
                <w:rFonts w:cstheme="minorHAnsi"/>
                <w:sz w:val="20"/>
                <w:szCs w:val="20"/>
                <w:lang w:val="en-US"/>
              </w:rPr>
              <w:t>Smart Cities as a new industrial sector</w:t>
            </w:r>
          </w:p>
          <w:p w14:paraId="519FF2A1"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rPr>
            </w:pPr>
            <w:r w:rsidRPr="00DF2A50">
              <w:rPr>
                <w:rFonts w:cstheme="minorHAnsi"/>
                <w:sz w:val="20"/>
                <w:szCs w:val="20"/>
              </w:rPr>
              <w:t>Global trend of smart cities</w:t>
            </w:r>
          </w:p>
          <w:p w14:paraId="002BDDD0"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rPr>
            </w:pPr>
            <w:r w:rsidRPr="00DF2A50">
              <w:rPr>
                <w:rFonts w:cstheme="minorHAnsi"/>
                <w:sz w:val="20"/>
                <w:szCs w:val="20"/>
              </w:rPr>
              <w:t>Advantages of smart cities</w:t>
            </w:r>
          </w:p>
          <w:p w14:paraId="2DE92771"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rPr>
            </w:pPr>
            <w:r w:rsidRPr="00DF2A50">
              <w:rPr>
                <w:rFonts w:cstheme="minorHAnsi"/>
                <w:sz w:val="20"/>
                <w:szCs w:val="20"/>
              </w:rPr>
              <w:t>Disadvantages of smart cities</w:t>
            </w:r>
          </w:p>
          <w:p w14:paraId="649ADA57" w14:textId="77777777" w:rsidR="00DF2A50" w:rsidRPr="00DF2A50" w:rsidRDefault="00DF2A50" w:rsidP="00DF2A50">
            <w:pPr>
              <w:pStyle w:val="Akapitzlist"/>
              <w:widowControl w:val="0"/>
              <w:numPr>
                <w:ilvl w:val="0"/>
                <w:numId w:val="26"/>
              </w:numPr>
              <w:autoSpaceDE w:val="0"/>
              <w:autoSpaceDN w:val="0"/>
              <w:spacing w:line="259" w:lineRule="auto"/>
              <w:ind w:left="357" w:hanging="357"/>
              <w:contextualSpacing w:val="0"/>
              <w:jc w:val="both"/>
              <w:rPr>
                <w:rFonts w:cstheme="minorHAnsi"/>
                <w:sz w:val="20"/>
                <w:szCs w:val="20"/>
                <w:lang w:val="en-US"/>
              </w:rPr>
            </w:pPr>
            <w:r w:rsidRPr="00DF2A50">
              <w:rPr>
                <w:rFonts w:cstheme="minorHAnsi"/>
                <w:sz w:val="20"/>
                <w:szCs w:val="20"/>
                <w:lang w:val="en-US"/>
              </w:rPr>
              <w:t>Smart cities in the digital economy</w:t>
            </w:r>
          </w:p>
          <w:p w14:paraId="552A1038" w14:textId="23B71DFD" w:rsidR="00DD1534" w:rsidRPr="00102EA4" w:rsidRDefault="00DF2A50" w:rsidP="00DF2A50">
            <w:pPr>
              <w:pStyle w:val="Akapitzlist"/>
              <w:numPr>
                <w:ilvl w:val="0"/>
                <w:numId w:val="26"/>
              </w:numPr>
              <w:ind w:left="357" w:hanging="357"/>
              <w:rPr>
                <w:rFonts w:cstheme="minorHAnsi"/>
                <w:sz w:val="20"/>
                <w:szCs w:val="20"/>
                <w:lang w:val="en-US"/>
              </w:rPr>
            </w:pPr>
            <w:r w:rsidRPr="00DF2A50">
              <w:rPr>
                <w:rFonts w:cstheme="minorHAnsi"/>
                <w:sz w:val="20"/>
                <w:szCs w:val="20"/>
                <w:lang w:val="en-US"/>
              </w:rPr>
              <w:t>Future of human beings’ way of life in the digital economy</w:t>
            </w:r>
          </w:p>
        </w:tc>
      </w:tr>
      <w:tr w:rsidR="00B72C3F"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37D38440"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KNOWLEDGE</w:t>
            </w:r>
          </w:p>
          <w:p w14:paraId="48854A44" w14:textId="77777777" w:rsidR="00AE7071" w:rsidRPr="009102ED" w:rsidRDefault="00AE7071" w:rsidP="00AE7071">
            <w:pPr>
              <w:pStyle w:val="Akapitzlist"/>
              <w:numPr>
                <w:ilvl w:val="0"/>
                <w:numId w:val="23"/>
              </w:numPr>
              <w:rPr>
                <w:rFonts w:eastAsia="Times New Roman" w:cstheme="minorHAnsi"/>
                <w:bCs/>
                <w:sz w:val="20"/>
                <w:szCs w:val="20"/>
                <w:lang w:val="en-US"/>
              </w:rPr>
            </w:pPr>
            <w:r>
              <w:rPr>
                <w:rFonts w:cstheme="minorHAnsi" w:hint="eastAsia"/>
                <w:bCs/>
                <w:sz w:val="20"/>
                <w:szCs w:val="20"/>
                <w:lang w:val="en-US" w:eastAsia="ko-KR"/>
              </w:rPr>
              <w:t xml:space="preserve">Technology transform in the </w:t>
            </w:r>
            <w:r>
              <w:rPr>
                <w:rFonts w:cstheme="minorHAnsi"/>
                <w:bCs/>
                <w:sz w:val="20"/>
                <w:szCs w:val="20"/>
                <w:lang w:val="en-US" w:eastAsia="ko-KR"/>
              </w:rPr>
              <w:t>industrial</w:t>
            </w:r>
            <w:r>
              <w:rPr>
                <w:rFonts w:cstheme="minorHAnsi" w:hint="eastAsia"/>
                <w:bCs/>
                <w:sz w:val="20"/>
                <w:szCs w:val="20"/>
                <w:lang w:val="en-US" w:eastAsia="ko-KR"/>
              </w:rPr>
              <w:t xml:space="preserve"> </w:t>
            </w:r>
            <w:r>
              <w:rPr>
                <w:rFonts w:cstheme="minorHAnsi"/>
                <w:bCs/>
                <w:sz w:val="20"/>
                <w:szCs w:val="20"/>
                <w:lang w:val="en-US" w:eastAsia="ko-KR"/>
              </w:rPr>
              <w:t>revolutions</w:t>
            </w:r>
          </w:p>
          <w:p w14:paraId="3C7EE354" w14:textId="77777777" w:rsidR="00AE7071" w:rsidRPr="009102ED" w:rsidRDefault="00AE7071" w:rsidP="00AE7071">
            <w:pPr>
              <w:pStyle w:val="Akapitzlist"/>
              <w:numPr>
                <w:ilvl w:val="0"/>
                <w:numId w:val="23"/>
              </w:numPr>
              <w:rPr>
                <w:rFonts w:eastAsia="Times New Roman" w:cstheme="minorHAnsi"/>
                <w:bCs/>
                <w:sz w:val="20"/>
                <w:szCs w:val="20"/>
                <w:lang w:val="en-US"/>
              </w:rPr>
            </w:pPr>
            <w:r>
              <w:rPr>
                <w:rFonts w:cstheme="minorHAnsi"/>
                <w:bCs/>
                <w:sz w:val="20"/>
                <w:szCs w:val="20"/>
                <w:lang w:val="en-US" w:eastAsia="ko-KR"/>
              </w:rPr>
              <w:t>Impacts of high technology on the global economy</w:t>
            </w:r>
          </w:p>
          <w:p w14:paraId="6AE3D213" w14:textId="77777777" w:rsidR="00AE7071" w:rsidRPr="00504F31" w:rsidRDefault="00AE7071" w:rsidP="00AE7071">
            <w:pPr>
              <w:pStyle w:val="Akapitzlist"/>
              <w:numPr>
                <w:ilvl w:val="0"/>
                <w:numId w:val="23"/>
              </w:numPr>
              <w:rPr>
                <w:rFonts w:eastAsia="Times New Roman" w:cstheme="minorHAnsi"/>
                <w:bCs/>
                <w:sz w:val="20"/>
                <w:szCs w:val="20"/>
                <w:lang w:val="en-US"/>
              </w:rPr>
            </w:pPr>
            <w:r>
              <w:rPr>
                <w:rFonts w:cstheme="minorHAnsi"/>
                <w:bCs/>
                <w:sz w:val="20"/>
                <w:szCs w:val="20"/>
                <w:lang w:val="en-US" w:eastAsia="ko-KR"/>
              </w:rPr>
              <w:t>Changing structures of the global economy toward digital economy</w:t>
            </w:r>
          </w:p>
          <w:p w14:paraId="40FF0476" w14:textId="77777777" w:rsidR="00AE7071" w:rsidRPr="00C21A97" w:rsidRDefault="00AE7071" w:rsidP="00C21A97">
            <w:pPr>
              <w:rPr>
                <w:rFonts w:eastAsia="Times New Roman" w:cstheme="minorHAnsi"/>
                <w:bCs/>
                <w:sz w:val="20"/>
                <w:szCs w:val="20"/>
                <w:lang w:val="en-US"/>
              </w:rPr>
            </w:pPr>
            <w:r w:rsidRPr="00C21A97">
              <w:rPr>
                <w:rFonts w:eastAsia="Times New Roman" w:cstheme="minorHAnsi"/>
                <w:bCs/>
                <w:sz w:val="20"/>
                <w:szCs w:val="20"/>
                <w:lang w:val="en-US"/>
              </w:rPr>
              <w:t>SKILLS</w:t>
            </w:r>
          </w:p>
          <w:p w14:paraId="125AE987" w14:textId="77777777" w:rsidR="00AE7071" w:rsidRPr="00AE7071" w:rsidRDefault="00AE7071" w:rsidP="00AE7071">
            <w:pPr>
              <w:pStyle w:val="Akapitzlist"/>
              <w:numPr>
                <w:ilvl w:val="0"/>
                <w:numId w:val="24"/>
              </w:numPr>
              <w:rPr>
                <w:rFonts w:eastAsia="Times New Roman" w:cstheme="minorHAnsi"/>
                <w:bCs/>
                <w:sz w:val="20"/>
                <w:szCs w:val="20"/>
                <w:lang w:val="en-US"/>
              </w:rPr>
            </w:pPr>
            <w:r w:rsidRPr="00AE7071">
              <w:rPr>
                <w:rFonts w:cstheme="minorHAnsi" w:hint="eastAsia"/>
                <w:bCs/>
                <w:sz w:val="20"/>
                <w:szCs w:val="20"/>
                <w:lang w:val="en-US" w:eastAsia="ko-KR"/>
              </w:rPr>
              <w:t>English capacity</w:t>
            </w:r>
          </w:p>
          <w:p w14:paraId="44BD9E89" w14:textId="77777777" w:rsidR="00AE7071" w:rsidRPr="00AE7071" w:rsidRDefault="00AE7071" w:rsidP="00AE7071">
            <w:pPr>
              <w:pStyle w:val="Akapitzlist"/>
              <w:numPr>
                <w:ilvl w:val="0"/>
                <w:numId w:val="24"/>
              </w:numPr>
              <w:rPr>
                <w:rFonts w:eastAsia="Times New Roman" w:cstheme="minorHAnsi"/>
                <w:bCs/>
                <w:sz w:val="20"/>
                <w:szCs w:val="20"/>
                <w:lang w:val="en-US"/>
              </w:rPr>
            </w:pPr>
            <w:r w:rsidRPr="00AE7071">
              <w:rPr>
                <w:rFonts w:cstheme="minorHAnsi"/>
                <w:bCs/>
                <w:sz w:val="20"/>
                <w:szCs w:val="20"/>
                <w:lang w:val="en-US" w:eastAsia="ko-KR"/>
              </w:rPr>
              <w:t>Basic knowledge of social sciences in politics, economy, sociology etc.</w:t>
            </w:r>
          </w:p>
          <w:p w14:paraId="3977B3FA" w14:textId="77777777" w:rsidR="00AE7071" w:rsidRPr="00504F31" w:rsidRDefault="00AE7071" w:rsidP="00AE7071">
            <w:pPr>
              <w:ind w:left="373" w:hanging="373"/>
              <w:rPr>
                <w:rFonts w:eastAsia="Times New Roman" w:cstheme="minorHAnsi"/>
                <w:bCs/>
                <w:sz w:val="20"/>
                <w:szCs w:val="20"/>
                <w:lang w:val="en-US"/>
              </w:rPr>
            </w:pPr>
            <w:r w:rsidRPr="00504F31">
              <w:rPr>
                <w:rFonts w:eastAsia="Times New Roman" w:cstheme="minorHAnsi"/>
                <w:bCs/>
                <w:sz w:val="20"/>
                <w:szCs w:val="20"/>
                <w:lang w:val="en-US"/>
              </w:rPr>
              <w:t>ATTITUDES</w:t>
            </w:r>
          </w:p>
          <w:p w14:paraId="40405F3A" w14:textId="77777777" w:rsidR="00AE7071" w:rsidRPr="002C7B6D" w:rsidRDefault="00AE7071" w:rsidP="00AE7071">
            <w:pPr>
              <w:pStyle w:val="Akapitzlist"/>
              <w:numPr>
                <w:ilvl w:val="0"/>
                <w:numId w:val="25"/>
              </w:numPr>
              <w:rPr>
                <w:rFonts w:eastAsia="Times New Roman" w:cstheme="minorHAnsi"/>
                <w:bCs/>
                <w:sz w:val="20"/>
                <w:szCs w:val="20"/>
                <w:lang w:val="en-US"/>
              </w:rPr>
            </w:pPr>
            <w:r>
              <w:rPr>
                <w:rFonts w:cstheme="minorHAnsi" w:hint="eastAsia"/>
                <w:bCs/>
                <w:sz w:val="20"/>
                <w:szCs w:val="20"/>
                <w:lang w:val="en-US" w:eastAsia="ko-KR"/>
              </w:rPr>
              <w:t>Readiness to learn</w:t>
            </w:r>
          </w:p>
          <w:p w14:paraId="00921302" w14:textId="77777777" w:rsidR="00AE7071" w:rsidRPr="002C7B6D" w:rsidRDefault="00AE7071" w:rsidP="00AE7071">
            <w:pPr>
              <w:pStyle w:val="Akapitzlist"/>
              <w:numPr>
                <w:ilvl w:val="0"/>
                <w:numId w:val="25"/>
              </w:numPr>
              <w:rPr>
                <w:rFonts w:eastAsia="Times New Roman" w:cstheme="minorHAnsi"/>
                <w:bCs/>
                <w:sz w:val="20"/>
                <w:szCs w:val="20"/>
                <w:lang w:val="en-US"/>
              </w:rPr>
            </w:pPr>
            <w:r>
              <w:rPr>
                <w:rFonts w:cstheme="minorHAnsi"/>
                <w:bCs/>
                <w:sz w:val="20"/>
                <w:szCs w:val="20"/>
                <w:lang w:val="en-US" w:eastAsia="ko-KR"/>
              </w:rPr>
              <w:t>Goal oriented</w:t>
            </w:r>
          </w:p>
          <w:p w14:paraId="552A103D" w14:textId="7EEFEC85" w:rsidR="00B72C3F" w:rsidRPr="003233B4" w:rsidRDefault="00AE7071" w:rsidP="00AE7071">
            <w:pPr>
              <w:pStyle w:val="Akapitzlist"/>
              <w:numPr>
                <w:ilvl w:val="0"/>
                <w:numId w:val="25"/>
              </w:numPr>
              <w:rPr>
                <w:rFonts w:cstheme="minorHAnsi"/>
                <w:sz w:val="20"/>
                <w:szCs w:val="20"/>
                <w:lang w:val="en-US"/>
              </w:rPr>
            </w:pPr>
            <w:r>
              <w:rPr>
                <w:rFonts w:cstheme="minorHAnsi"/>
                <w:bCs/>
                <w:sz w:val="20"/>
                <w:szCs w:val="20"/>
                <w:lang w:val="en-US" w:eastAsia="ko-KR"/>
              </w:rPr>
              <w:t>Responsibility and sincerity</w:t>
            </w:r>
          </w:p>
        </w:tc>
      </w:tr>
      <w:tr w:rsidR="00B72C3F" w:rsidRPr="00102EA4"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66641E6" w14:textId="77777777" w:rsidR="00102EA4" w:rsidRPr="00102EA4" w:rsidRDefault="00B72C3F" w:rsidP="00102EA4">
            <w:pPr>
              <w:pStyle w:val="Akapitzlist"/>
              <w:widowControl w:val="0"/>
              <w:numPr>
                <w:ilvl w:val="0"/>
                <w:numId w:val="21"/>
              </w:numPr>
              <w:autoSpaceDE w:val="0"/>
              <w:autoSpaceDN w:val="0"/>
              <w:contextualSpacing w:val="0"/>
              <w:jc w:val="both"/>
              <w:rPr>
                <w:rFonts w:cstheme="minorHAnsi"/>
                <w:sz w:val="20"/>
                <w:szCs w:val="20"/>
              </w:rPr>
            </w:pPr>
            <w:r w:rsidRPr="00A76008">
              <w:rPr>
                <w:rFonts w:eastAsia="Times New Roman" w:cstheme="minorHAnsi"/>
                <w:sz w:val="20"/>
                <w:szCs w:val="20"/>
                <w:lang w:val="en-US"/>
              </w:rPr>
              <w:t xml:space="preserve"> </w:t>
            </w:r>
            <w:r w:rsidR="00102EA4" w:rsidRPr="00102EA4">
              <w:rPr>
                <w:rFonts w:cstheme="minorHAnsi"/>
                <w:sz w:val="20"/>
                <w:szCs w:val="20"/>
              </w:rPr>
              <w:t>Background of global trade</w:t>
            </w:r>
          </w:p>
          <w:p w14:paraId="2BFB05C6"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Macro environment of global trade</w:t>
            </w:r>
          </w:p>
          <w:p w14:paraId="58194203"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WTO and multilateralism</w:t>
            </w:r>
          </w:p>
          <w:p w14:paraId="5C06590F"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Multilateralism versus bilateralism</w:t>
            </w:r>
          </w:p>
          <w:p w14:paraId="7A938AD5"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Emerging Mega FTAs</w:t>
            </w:r>
          </w:p>
          <w:p w14:paraId="09420D49"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Trade conflict and protectionism</w:t>
            </w:r>
          </w:p>
          <w:p w14:paraId="46045F65"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Trade conflict between the USA and China</w:t>
            </w:r>
          </w:p>
          <w:p w14:paraId="30CC702C"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End of globalization and renewing regionalization?</w:t>
            </w:r>
          </w:p>
          <w:p w14:paraId="2DF81097"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rPr>
            </w:pPr>
            <w:r w:rsidRPr="00102EA4">
              <w:rPr>
                <w:rFonts w:cstheme="minorHAnsi"/>
                <w:sz w:val="20"/>
                <w:szCs w:val="20"/>
              </w:rPr>
              <w:t>Trade war and technology hegemony</w:t>
            </w:r>
          </w:p>
          <w:p w14:paraId="20A14B12"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Pandemic and outbreak of global supply chains</w:t>
            </w:r>
          </w:p>
          <w:p w14:paraId="66C9BFB0"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Trade war and reshaping global supply and value chains</w:t>
            </w:r>
          </w:p>
          <w:p w14:paraId="64CBAE15" w14:textId="77777777" w:rsidR="00102EA4"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East Asia’s role in reshaping global supply and value chains</w:t>
            </w:r>
          </w:p>
          <w:p w14:paraId="552A1046" w14:textId="71AA98E6" w:rsidR="00B72C3F" w:rsidRPr="00102EA4" w:rsidRDefault="00102EA4" w:rsidP="00102EA4">
            <w:pPr>
              <w:pStyle w:val="Akapitzlist"/>
              <w:widowControl w:val="0"/>
              <w:numPr>
                <w:ilvl w:val="0"/>
                <w:numId w:val="21"/>
              </w:numPr>
              <w:autoSpaceDE w:val="0"/>
              <w:autoSpaceDN w:val="0"/>
              <w:contextualSpacing w:val="0"/>
              <w:jc w:val="both"/>
              <w:rPr>
                <w:rFonts w:cstheme="minorHAnsi"/>
                <w:sz w:val="20"/>
                <w:szCs w:val="20"/>
                <w:lang w:val="en-US"/>
              </w:rPr>
            </w:pPr>
            <w:r w:rsidRPr="00102EA4">
              <w:rPr>
                <w:rFonts w:cstheme="minorHAnsi"/>
                <w:sz w:val="20"/>
                <w:szCs w:val="20"/>
                <w:lang w:val="en-US"/>
              </w:rPr>
              <w:t>Strategic technologies in the new global supply and value chains</w:t>
            </w:r>
          </w:p>
        </w:tc>
      </w:tr>
      <w:tr w:rsidR="00B72C3F" w:rsidRPr="00AE7071"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8791D3C" w:rsidR="00B72C3F" w:rsidRPr="00A76008" w:rsidRDefault="00C21A97" w:rsidP="00B72C3F">
            <w:pPr>
              <w:rPr>
                <w:rFonts w:cstheme="minorHAnsi"/>
                <w:sz w:val="20"/>
                <w:szCs w:val="20"/>
                <w:lang w:val="en-US"/>
              </w:rPr>
            </w:pPr>
            <w:r>
              <w:rPr>
                <w:rFonts w:cstheme="minorHAnsi" w:hint="eastAsia"/>
                <w:sz w:val="20"/>
                <w:szCs w:val="20"/>
                <w:lang w:val="en-US" w:eastAsia="ko-KR"/>
              </w:rPr>
              <w:t xml:space="preserve">Lectures </w:t>
            </w:r>
            <w:r>
              <w:rPr>
                <w:rFonts w:cstheme="minorHAnsi"/>
                <w:sz w:val="20"/>
                <w:szCs w:val="20"/>
                <w:lang w:val="en-US" w:eastAsia="ko-KR"/>
              </w:rPr>
              <w:t>with power points, discussion, Q &amp; As, home works, teamwork etc.</w:t>
            </w:r>
          </w:p>
        </w:tc>
      </w:tr>
      <w:tr w:rsidR="00B72C3F" w:rsidRPr="00C21A97"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09FBE0E6" w14:textId="77777777" w:rsidR="00C21A97" w:rsidRPr="00F026B7" w:rsidRDefault="00C21A97" w:rsidP="00C21A97">
            <w:pPr>
              <w:jc w:val="both"/>
              <w:outlineLvl w:val="0"/>
              <w:rPr>
                <w:rFonts w:eastAsia="Arial Unicode MS" w:cs="Times New Roman"/>
                <w:sz w:val="20"/>
                <w:szCs w:val="20"/>
                <w:u w:color="000000"/>
                <w:lang w:val="en-US" w:eastAsia="ko-KR"/>
              </w:rPr>
            </w:pPr>
            <w:r w:rsidRPr="00F026B7">
              <w:rPr>
                <w:rFonts w:eastAsia="Arial Unicode MS" w:cs="Times New Roman" w:hint="eastAsia"/>
                <w:sz w:val="20"/>
                <w:szCs w:val="20"/>
                <w:u w:color="000000"/>
                <w:lang w:val="en-US" w:eastAsia="ko-KR"/>
              </w:rPr>
              <w:t xml:space="preserve">The course will be evaluated by two examinations. One is the midterm examination, and the other is the final examination. Additionally students need to </w:t>
            </w:r>
            <w:r w:rsidRPr="00F026B7">
              <w:rPr>
                <w:rFonts w:eastAsia="Arial Unicode MS" w:cs="Times New Roman"/>
                <w:sz w:val="20"/>
                <w:szCs w:val="20"/>
                <w:u w:color="000000"/>
                <w:lang w:val="en-US" w:eastAsia="ko-KR"/>
              </w:rPr>
              <w:t>submit</w:t>
            </w:r>
            <w:r w:rsidRPr="00F026B7">
              <w:rPr>
                <w:rFonts w:eastAsia="Arial Unicode MS" w:cs="Times New Roman" w:hint="eastAsia"/>
                <w:sz w:val="20"/>
                <w:szCs w:val="20"/>
                <w:u w:color="000000"/>
                <w:lang w:val="en-US" w:eastAsia="ko-KR"/>
              </w:rPr>
              <w:t xml:space="preserve"> short reports based on individual tasks which must be maximum three pages with A4 size of word format. Moreover, students and instructor can communicate with one another by internet and email closely in order to share their views and opinions that can generate new ideas and solution measures how to apply their knowledge for their future and Asian economic integration.</w:t>
            </w:r>
          </w:p>
          <w:p w14:paraId="552A104E" w14:textId="1EEF96CC" w:rsidR="00B72C3F" w:rsidRPr="00A76008" w:rsidRDefault="00C21A97" w:rsidP="00C21A97">
            <w:pPr>
              <w:rPr>
                <w:rFonts w:cstheme="minorHAnsi"/>
                <w:sz w:val="20"/>
                <w:szCs w:val="20"/>
                <w:lang w:val="en-US"/>
              </w:rPr>
            </w:pPr>
            <w:r w:rsidRPr="00F026B7">
              <w:rPr>
                <w:rFonts w:eastAsia="Arial Unicode MS" w:cs="Times New Roman" w:hint="eastAsia"/>
                <w:sz w:val="20"/>
                <w:szCs w:val="20"/>
                <w:u w:color="000000"/>
                <w:lang w:val="en-US" w:eastAsia="ko-KR"/>
              </w:rPr>
              <w:t>The credit will be given by A+ (100 ~ 95 points), A (90 ~ 94 points), B+ (85 ~ 89 points), B (80 ~ 84 points), C+ (75 ~ 79 points), C (70 ~ 74 points), D+ (65 ~ 69 points), D (60 ~ 64 points), and F (less than 59: failed).</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07F8C" w14:textId="77777777" w:rsidR="00A16409" w:rsidRDefault="00A16409" w:rsidP="006E7390">
      <w:pPr>
        <w:spacing w:after="0" w:line="240" w:lineRule="auto"/>
      </w:pPr>
      <w:r>
        <w:separator/>
      </w:r>
    </w:p>
  </w:endnote>
  <w:endnote w:type="continuationSeparator" w:id="0">
    <w:p w14:paraId="72F23641" w14:textId="77777777" w:rsidR="00A16409" w:rsidRDefault="00A16409"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CC94" w14:textId="77777777" w:rsidR="00A16409" w:rsidRDefault="00A16409" w:rsidP="006E7390">
      <w:pPr>
        <w:spacing w:after="0" w:line="240" w:lineRule="auto"/>
      </w:pPr>
      <w:r>
        <w:separator/>
      </w:r>
    </w:p>
  </w:footnote>
  <w:footnote w:type="continuationSeparator" w:id="0">
    <w:p w14:paraId="3EAE409A" w14:textId="77777777" w:rsidR="00A16409" w:rsidRDefault="00A16409"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C3512"/>
    <w:multiLevelType w:val="hybridMultilevel"/>
    <w:tmpl w:val="4B988AB6"/>
    <w:lvl w:ilvl="0" w:tplc="E3584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563E0"/>
    <w:multiLevelType w:val="hybridMultilevel"/>
    <w:tmpl w:val="48AC5556"/>
    <w:lvl w:ilvl="0" w:tplc="415E48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B5A36"/>
    <w:multiLevelType w:val="hybridMultilevel"/>
    <w:tmpl w:val="B61E4384"/>
    <w:lvl w:ilvl="0" w:tplc="E3584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525F1"/>
    <w:multiLevelType w:val="hybridMultilevel"/>
    <w:tmpl w:val="BD8EA324"/>
    <w:lvl w:ilvl="0" w:tplc="FFCA95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0E3718"/>
    <w:multiLevelType w:val="hybridMultilevel"/>
    <w:tmpl w:val="856E3278"/>
    <w:lvl w:ilvl="0" w:tplc="E35845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D46CB3"/>
    <w:multiLevelType w:val="hybridMultilevel"/>
    <w:tmpl w:val="38708D24"/>
    <w:lvl w:ilvl="0" w:tplc="B4C205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2025E38"/>
    <w:multiLevelType w:val="hybridMultilevel"/>
    <w:tmpl w:val="AE5213E0"/>
    <w:lvl w:ilvl="0" w:tplc="E35845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5319B"/>
    <w:multiLevelType w:val="hybridMultilevel"/>
    <w:tmpl w:val="7424EF42"/>
    <w:lvl w:ilvl="0" w:tplc="E35845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580CF2"/>
    <w:multiLevelType w:val="hybridMultilevel"/>
    <w:tmpl w:val="92CE833E"/>
    <w:lvl w:ilvl="0" w:tplc="0409000F">
      <w:start w:val="1"/>
      <w:numFmt w:val="decimal"/>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5"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5"/>
  </w:num>
  <w:num w:numId="4">
    <w:abstractNumId w:val="2"/>
  </w:num>
  <w:num w:numId="5">
    <w:abstractNumId w:val="26"/>
  </w:num>
  <w:num w:numId="6">
    <w:abstractNumId w:val="22"/>
  </w:num>
  <w:num w:numId="7">
    <w:abstractNumId w:val="13"/>
  </w:num>
  <w:num w:numId="8">
    <w:abstractNumId w:val="21"/>
  </w:num>
  <w:num w:numId="9">
    <w:abstractNumId w:val="8"/>
  </w:num>
  <w:num w:numId="10">
    <w:abstractNumId w:val="6"/>
  </w:num>
  <w:num w:numId="11">
    <w:abstractNumId w:val="27"/>
  </w:num>
  <w:num w:numId="12">
    <w:abstractNumId w:val="4"/>
  </w:num>
  <w:num w:numId="13">
    <w:abstractNumId w:val="20"/>
  </w:num>
  <w:num w:numId="14">
    <w:abstractNumId w:val="0"/>
  </w:num>
  <w:num w:numId="15">
    <w:abstractNumId w:val="10"/>
  </w:num>
  <w:num w:numId="16">
    <w:abstractNumId w:val="12"/>
  </w:num>
  <w:num w:numId="17">
    <w:abstractNumId w:val="18"/>
  </w:num>
  <w:num w:numId="18">
    <w:abstractNumId w:val="23"/>
  </w:num>
  <w:num w:numId="19">
    <w:abstractNumId w:val="5"/>
  </w:num>
  <w:num w:numId="20">
    <w:abstractNumId w:val="14"/>
  </w:num>
  <w:num w:numId="21">
    <w:abstractNumId w:val="15"/>
  </w:num>
  <w:num w:numId="22">
    <w:abstractNumId w:val="9"/>
  </w:num>
  <w:num w:numId="23">
    <w:abstractNumId w:val="11"/>
  </w:num>
  <w:num w:numId="24">
    <w:abstractNumId w:val="3"/>
  </w:num>
  <w:num w:numId="25">
    <w:abstractNumId w:val="24"/>
  </w:num>
  <w:num w:numId="26">
    <w:abstractNumId w:val="17"/>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4"/>
    <w:rsid w:val="00050FC2"/>
    <w:rsid w:val="00061BB8"/>
    <w:rsid w:val="000C2FD8"/>
    <w:rsid w:val="000E6206"/>
    <w:rsid w:val="00102EA4"/>
    <w:rsid w:val="00156121"/>
    <w:rsid w:val="001843FB"/>
    <w:rsid w:val="001A3A08"/>
    <w:rsid w:val="001C2D1A"/>
    <w:rsid w:val="001E424A"/>
    <w:rsid w:val="00210931"/>
    <w:rsid w:val="00216ADF"/>
    <w:rsid w:val="002948F2"/>
    <w:rsid w:val="002E3EE7"/>
    <w:rsid w:val="003233B4"/>
    <w:rsid w:val="003D1DA3"/>
    <w:rsid w:val="003E5E2B"/>
    <w:rsid w:val="00422BAE"/>
    <w:rsid w:val="00487710"/>
    <w:rsid w:val="004A2371"/>
    <w:rsid w:val="004D7065"/>
    <w:rsid w:val="0050630E"/>
    <w:rsid w:val="00544B72"/>
    <w:rsid w:val="005538A1"/>
    <w:rsid w:val="00560D3B"/>
    <w:rsid w:val="005862CA"/>
    <w:rsid w:val="005F1CAD"/>
    <w:rsid w:val="00670459"/>
    <w:rsid w:val="006910A5"/>
    <w:rsid w:val="00693951"/>
    <w:rsid w:val="006A6A42"/>
    <w:rsid w:val="006D36F2"/>
    <w:rsid w:val="006E7390"/>
    <w:rsid w:val="00716989"/>
    <w:rsid w:val="00735AA7"/>
    <w:rsid w:val="00754C7B"/>
    <w:rsid w:val="007A495E"/>
    <w:rsid w:val="007B2492"/>
    <w:rsid w:val="00806345"/>
    <w:rsid w:val="008D113F"/>
    <w:rsid w:val="00961677"/>
    <w:rsid w:val="009B5FA3"/>
    <w:rsid w:val="009C378A"/>
    <w:rsid w:val="009D6484"/>
    <w:rsid w:val="009E034D"/>
    <w:rsid w:val="00A01276"/>
    <w:rsid w:val="00A16409"/>
    <w:rsid w:val="00A4414B"/>
    <w:rsid w:val="00A55BB8"/>
    <w:rsid w:val="00A76008"/>
    <w:rsid w:val="00AD176F"/>
    <w:rsid w:val="00AE7071"/>
    <w:rsid w:val="00B03010"/>
    <w:rsid w:val="00B72C3F"/>
    <w:rsid w:val="00BA02F8"/>
    <w:rsid w:val="00C16322"/>
    <w:rsid w:val="00C21A97"/>
    <w:rsid w:val="00C31C17"/>
    <w:rsid w:val="00C6593B"/>
    <w:rsid w:val="00C772FA"/>
    <w:rsid w:val="00D055F6"/>
    <w:rsid w:val="00D503FD"/>
    <w:rsid w:val="00D52B9B"/>
    <w:rsid w:val="00DB1F45"/>
    <w:rsid w:val="00DD1534"/>
    <w:rsid w:val="00DF2A50"/>
    <w:rsid w:val="00E022BE"/>
    <w:rsid w:val="00ED4704"/>
    <w:rsid w:val="00EE607D"/>
    <w:rsid w:val="00F01226"/>
    <w:rsid w:val="00F053C7"/>
    <w:rsid w:val="00FA6F83"/>
    <w:rsid w:val="00FC07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paragraph" w:styleId="Nagwek">
    <w:name w:val="header"/>
    <w:basedOn w:val="Normalny"/>
    <w:link w:val="NagwekZnak"/>
    <w:uiPriority w:val="99"/>
    <w:unhideWhenUsed/>
    <w:rsid w:val="00102EA4"/>
    <w:pPr>
      <w:widowControl w:val="0"/>
      <w:tabs>
        <w:tab w:val="center" w:pos="4513"/>
        <w:tab w:val="right" w:pos="9026"/>
      </w:tabs>
      <w:wordWrap w:val="0"/>
      <w:autoSpaceDE w:val="0"/>
      <w:autoSpaceDN w:val="0"/>
      <w:snapToGrid w:val="0"/>
      <w:spacing w:after="160" w:line="259" w:lineRule="auto"/>
      <w:jc w:val="both"/>
    </w:pPr>
    <w:rPr>
      <w:kern w:val="2"/>
      <w:sz w:val="20"/>
      <w:lang w:val="en-US" w:eastAsia="ko-KR"/>
    </w:rPr>
  </w:style>
  <w:style w:type="character" w:customStyle="1" w:styleId="NagwekZnak">
    <w:name w:val="Nagłówek Znak"/>
    <w:basedOn w:val="Domylnaczcionkaakapitu"/>
    <w:link w:val="Nagwek"/>
    <w:uiPriority w:val="99"/>
    <w:rsid w:val="00102EA4"/>
    <w:rPr>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DA2F-00A2-41AF-86EB-9152DCA3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1581</Words>
  <Characters>9491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Paweł Pasierbiak</cp:lastModifiedBy>
  <cp:revision>4</cp:revision>
  <dcterms:created xsi:type="dcterms:W3CDTF">2022-04-09T12:58:00Z</dcterms:created>
  <dcterms:modified xsi:type="dcterms:W3CDTF">2022-04-09T13:10:00Z</dcterms:modified>
</cp:coreProperties>
</file>