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4A44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143DE2BB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 xml:space="preserve">Bezpieczeństwo wewnętrzne II   </w:t>
      </w:r>
      <w:proofErr w:type="spellStart"/>
      <w:r w:rsidRPr="00977F28">
        <w:rPr>
          <w:rFonts w:ascii="Times New Roman" w:hAnsi="Times New Roman" w:cs="Times New Roman"/>
          <w:b/>
          <w:sz w:val="28"/>
          <w:szCs w:val="28"/>
        </w:rPr>
        <w:t>IIr</w:t>
      </w:r>
      <w:proofErr w:type="spellEnd"/>
      <w:r w:rsidRPr="00977F28">
        <w:rPr>
          <w:rFonts w:ascii="Times New Roman" w:hAnsi="Times New Roman" w:cs="Times New Roman"/>
          <w:b/>
          <w:sz w:val="28"/>
          <w:szCs w:val="28"/>
        </w:rPr>
        <w:t>. studia niestacjonarne</w:t>
      </w:r>
    </w:p>
    <w:p w14:paraId="252FD31D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2B556" w14:textId="143B0BA7" w:rsidR="000615D3" w:rsidRPr="00EB10FD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0FD">
        <w:rPr>
          <w:rFonts w:ascii="Times New Roman" w:hAnsi="Times New Roman" w:cs="Times New Roman"/>
          <w:b/>
          <w:sz w:val="28"/>
          <w:szCs w:val="28"/>
        </w:rPr>
        <w:t>Wykaz aktów prawnych</w:t>
      </w:r>
      <w:r w:rsidR="00912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BCA" w:rsidRPr="00912BCA">
        <w:rPr>
          <w:rFonts w:ascii="Times New Roman" w:hAnsi="Times New Roman" w:cs="Times New Roman"/>
          <w:bCs/>
          <w:sz w:val="28"/>
          <w:szCs w:val="28"/>
        </w:rPr>
        <w:t>1 października 202</w:t>
      </w:r>
      <w:r w:rsidR="008E4ED5">
        <w:rPr>
          <w:rFonts w:ascii="Times New Roman" w:hAnsi="Times New Roman" w:cs="Times New Roman"/>
          <w:bCs/>
          <w:sz w:val="28"/>
          <w:szCs w:val="28"/>
        </w:rPr>
        <w:t>1</w:t>
      </w:r>
      <w:r w:rsidR="00912BCA" w:rsidRPr="00912BCA">
        <w:rPr>
          <w:rFonts w:ascii="Times New Roman" w:hAnsi="Times New Roman" w:cs="Times New Roman"/>
          <w:bCs/>
          <w:sz w:val="28"/>
          <w:szCs w:val="28"/>
        </w:rPr>
        <w:t>r.</w:t>
      </w:r>
    </w:p>
    <w:p w14:paraId="66B367C0" w14:textId="78D6BF3B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4B102" w14:textId="31618DE7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Konstytucja Rzeczypospolitej Polskiej z dnia 2 kwietnia 1997r. (Dz. U. Nr 78, poz. 483 </w:t>
      </w:r>
      <w:r w:rsidR="008E4ED5">
        <w:rPr>
          <w:rFonts w:ascii="Times New Roman" w:hAnsi="Times New Roman" w:cs="Times New Roman"/>
          <w:sz w:val="28"/>
          <w:szCs w:val="28"/>
        </w:rPr>
        <w:t>ze zm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06A76F26" w14:textId="77777777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7 października 1992r. o regionalnych izbach obrachunkowych (tj. Dz. U. z 2019r., poz. 2137)</w:t>
      </w:r>
    </w:p>
    <w:p w14:paraId="5394EF2C" w14:textId="77777777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23 grudnia 1994r. o Najwyższej Izbie Kontroli (tj. Dz. U. z 2020r., poz. 1200)</w:t>
      </w:r>
    </w:p>
    <w:p w14:paraId="13A84979" w14:textId="3CB9A10E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27 sierpnia 2009r. o finansach publicznych (t.j. Dz. U. z 20</w:t>
      </w:r>
      <w:r w:rsidR="008E4ED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., poz. </w:t>
      </w:r>
      <w:r w:rsidR="008E4ED5">
        <w:rPr>
          <w:rFonts w:ascii="Times New Roman" w:hAnsi="Times New Roman" w:cs="Times New Roman"/>
          <w:sz w:val="28"/>
          <w:szCs w:val="28"/>
        </w:rPr>
        <w:t>305 ze zm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3A175C4F" w14:textId="77777777" w:rsidR="00912BCA" w:rsidRDefault="00912BCA" w:rsidP="00912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15 lipca 2011r. o kontroli w administracji rządowej (t.j. Dz. U. z 2020r., poz. 224).</w:t>
      </w:r>
    </w:p>
    <w:sectPr w:rsidR="009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3"/>
    <w:rsid w:val="00050040"/>
    <w:rsid w:val="000615D3"/>
    <w:rsid w:val="002541A8"/>
    <w:rsid w:val="008E4ED5"/>
    <w:rsid w:val="00912BCA"/>
    <w:rsid w:val="00D45266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5EDF"/>
  <w15:chartTrackingRefBased/>
  <w15:docId w15:val="{B112A9A4-63DE-45CE-80A0-AB8729D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5</cp:revision>
  <dcterms:created xsi:type="dcterms:W3CDTF">2015-12-02T07:54:00Z</dcterms:created>
  <dcterms:modified xsi:type="dcterms:W3CDTF">2021-10-04T08:43:00Z</dcterms:modified>
</cp:coreProperties>
</file>