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8D424C" w:rsidRPr="000D7E13" w:rsidRDefault="00024367" w:rsidP="00356C2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proofErr w:type="spellStart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>UpHotel</w:t>
      </w:r>
      <w:proofErr w:type="spellEnd"/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spółka z.o.o. z siedzibą przy ul. Solnej 4, 58-500 Jelenia Góra, NOP6112770574, REGON3658972222;</w:t>
      </w:r>
      <w:bookmarkStart w:id="0" w:name="_GoBack"/>
      <w:bookmarkEnd w:id="0"/>
    </w:p>
    <w:p w:rsidR="00C63D81" w:rsidRPr="000B0FDD" w:rsidRDefault="00024367" w:rsidP="008D424C">
      <w:pPr>
        <w:pStyle w:val="Zwykytek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024367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4D781F" w:rsidRPr="000B0FDD">
        <w:t>UNIQA Towarzystwo Ubezpieczeń S.A</w:t>
      </w:r>
      <w:r w:rsidR="00C63D81" w:rsidRPr="000B0FDD">
        <w:t xml:space="preserve"> z siedzibą</w:t>
      </w:r>
      <w:r w:rsidR="004D781F" w:rsidRPr="000B0FDD">
        <w:t xml:space="preserve"> </w:t>
      </w:r>
      <w:r w:rsidR="00C033C1">
        <w:t>przy ul. Gdańskiej 132, 90-520 Łódź</w:t>
      </w:r>
      <w:r w:rsidR="00FD0E2F">
        <w:t xml:space="preserve"> oraz</w:t>
      </w:r>
      <w:r w:rsidR="00FD0E2F" w:rsidRPr="00FD0E2F">
        <w:rPr>
          <w:rFonts w:cstheme="minorHAnsi"/>
          <w:color w:val="151515"/>
          <w:szCs w:val="21"/>
          <w:shd w:val="clear" w:color="auto" w:fill="FFFFFF"/>
        </w:rPr>
        <w:t xml:space="preserve"> </w:t>
      </w:r>
      <w:r w:rsidR="00FD0E2F" w:rsidRPr="00876F9C">
        <w:rPr>
          <w:rFonts w:cstheme="minorHAnsi"/>
          <w:color w:val="151515"/>
          <w:szCs w:val="21"/>
          <w:shd w:val="clear" w:color="auto" w:fill="FFFFFF"/>
        </w:rPr>
        <w:t>Inter-Broker Sp. z o.o</w:t>
      </w:r>
      <w:r w:rsidR="00FD0E2F">
        <w:rPr>
          <w:rFonts w:cstheme="minorHAnsi"/>
          <w:color w:val="151515"/>
          <w:szCs w:val="21"/>
          <w:shd w:val="clear" w:color="auto" w:fill="FFFFFF"/>
        </w:rPr>
        <w:t>.</w:t>
      </w:r>
      <w:r w:rsidR="00FD0E2F">
        <w:t xml:space="preserve"> z siedzibą przy ul. Szeligowskiego 8/6, 20-883 Lublin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</w:t>
      </w:r>
      <w:r w:rsidRPr="000B0FDD">
        <w:lastRenderedPageBreak/>
        <w:t xml:space="preserve">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90"/>
        <w:gridCol w:w="3847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67" w:rsidRDefault="00024367" w:rsidP="00470C76">
      <w:r>
        <w:separator/>
      </w:r>
    </w:p>
  </w:endnote>
  <w:endnote w:type="continuationSeparator" w:id="0">
    <w:p w:rsidR="00024367" w:rsidRDefault="00024367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67" w:rsidRDefault="00024367" w:rsidP="00470C76">
      <w:r>
        <w:separator/>
      </w:r>
    </w:p>
  </w:footnote>
  <w:footnote w:type="continuationSeparator" w:id="0">
    <w:p w:rsidR="00024367" w:rsidRDefault="00024367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</w:t>
      </w:r>
      <w:r w:rsidR="00BA437B">
        <w:t>Katedry/</w:t>
      </w:r>
      <w:r>
        <w:t>Dyrektor Instytutu</w:t>
      </w:r>
      <w:r w:rsidR="008D424C">
        <w:t>/Dyrektor Szkoły Doktorskiej</w:t>
      </w:r>
      <w:r>
        <w:t xml:space="preserve">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424C">
        <w:t>Centrum</w:t>
      </w:r>
      <w:r>
        <w:t xml:space="preserve">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3062D2"/>
    <w:rsid w:val="00320374"/>
    <w:rsid w:val="00356C21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663361"/>
    <w:rsid w:val="00695A06"/>
    <w:rsid w:val="006B5B36"/>
    <w:rsid w:val="00786FC2"/>
    <w:rsid w:val="0079650A"/>
    <w:rsid w:val="007C4204"/>
    <w:rsid w:val="007C70EF"/>
    <w:rsid w:val="008858D3"/>
    <w:rsid w:val="008D230A"/>
    <w:rsid w:val="008D424C"/>
    <w:rsid w:val="00947725"/>
    <w:rsid w:val="00964D06"/>
    <w:rsid w:val="00977FB1"/>
    <w:rsid w:val="0099393B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81569"/>
    <w:rsid w:val="00DC35B8"/>
    <w:rsid w:val="00DF21FD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D2D8-1092-4185-A6BD-5E817D5B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Skwarzyńska Diana</cp:lastModifiedBy>
  <cp:revision>3</cp:revision>
  <cp:lastPrinted>2017-04-10T09:08:00Z</cp:lastPrinted>
  <dcterms:created xsi:type="dcterms:W3CDTF">2021-07-22T12:33:00Z</dcterms:created>
  <dcterms:modified xsi:type="dcterms:W3CDTF">2021-09-01T09:56:00Z</dcterms:modified>
</cp:coreProperties>
</file>