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AC363D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15</w:t>
      </w:r>
      <w:r w:rsidR="00D35CF5" w:rsidRPr="004874FC">
        <w:rPr>
          <w:rFonts w:eastAsia="Times New Roman" w:cstheme="minorHAnsi"/>
          <w:i/>
          <w:sz w:val="20"/>
          <w:szCs w:val="20"/>
        </w:rPr>
        <w:t>/CTWiT/2021</w:t>
      </w:r>
    </w:p>
    <w:p w:rsidR="00D35CF5" w:rsidRPr="004874FC" w:rsidRDefault="00D35CF5" w:rsidP="00D35CF5">
      <w:pPr>
        <w:spacing w:after="120" w:line="240" w:lineRule="auto"/>
        <w:ind w:left="426" w:hanging="426"/>
        <w:jc w:val="center"/>
        <w:rPr>
          <w:rFonts w:eastAsia="Times New Roman" w:cstheme="minorHAnsi"/>
          <w:b/>
          <w:sz w:val="20"/>
          <w:szCs w:val="20"/>
        </w:rPr>
      </w:pP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bookmarkStart w:id="0" w:name="_GoBack"/>
      <w:bookmarkEnd w:id="0"/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Pawłowska-Jachura</w:t>
      </w:r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436749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AC363D">
        <w:rPr>
          <w:rFonts w:cstheme="minorHAnsi"/>
          <w:sz w:val="20"/>
          <w:szCs w:val="20"/>
        </w:rPr>
        <w:t>An</w:t>
      </w:r>
      <w:r w:rsidR="00AC363D">
        <w:rPr>
          <w:rFonts w:cstheme="minorHAnsi"/>
          <w:b/>
          <w:sz w:val="20"/>
          <w:szCs w:val="20"/>
        </w:rPr>
        <w:t>alizy statystyczne</w:t>
      </w:r>
      <w:r w:rsidR="00AC363D" w:rsidRPr="00AC363D">
        <w:rPr>
          <w:rFonts w:cstheme="minorHAnsi"/>
          <w:b/>
          <w:sz w:val="20"/>
          <w:szCs w:val="20"/>
        </w:rPr>
        <w:t xml:space="preserve"> danych EEG. </w:t>
      </w:r>
      <w:r w:rsidR="00AC363D">
        <w:rPr>
          <w:rFonts w:cstheme="minorHAnsi"/>
          <w:b/>
          <w:sz w:val="20"/>
          <w:szCs w:val="20"/>
        </w:rPr>
        <w:t>(oznaczenie sprawy: 15</w:t>
      </w:r>
      <w:r w:rsidRPr="0038089F">
        <w:rPr>
          <w:rFonts w:cstheme="minorHAnsi"/>
          <w:b/>
          <w:sz w:val="20"/>
          <w:szCs w:val="20"/>
        </w:rPr>
        <w:t>/CTWiT/2021)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>ustawy z dnia 11 września 2019 roku Prawo Zamówień Publicznych (Dz. U. z 2021, poz.1129 z póź.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</w:t>
      </w:r>
      <w:r w:rsidRPr="00ED0CA6">
        <w:rPr>
          <w:rFonts w:cstheme="minorHAnsi"/>
          <w:sz w:val="20"/>
          <w:szCs w:val="20"/>
        </w:rPr>
        <w:lastRenderedPageBreak/>
        <w:t>międzynarodowych. Mogą one zostać przekazane podmiotom współpracującym z Uniwersytetem w oparciu o umowy powierzenia zawarte zgodnie z 28 RODO, m.in. w związku ze wsparciem w zakresie IT, 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F11FD"/>
    <w:rsid w:val="00D0627D"/>
    <w:rsid w:val="00D27EE4"/>
    <w:rsid w:val="00D35CF5"/>
    <w:rsid w:val="00D4012D"/>
    <w:rsid w:val="00D72A7D"/>
    <w:rsid w:val="00E41479"/>
    <w:rsid w:val="00E5214E"/>
    <w:rsid w:val="00E86496"/>
    <w:rsid w:val="00EE0B39"/>
    <w:rsid w:val="00F27ACE"/>
    <w:rsid w:val="00F4422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FBDD5-FBDF-4C04-B83D-75F9F183C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</cp:revision>
  <cp:lastPrinted>2019-02-06T09:14:00Z</cp:lastPrinted>
  <dcterms:created xsi:type="dcterms:W3CDTF">2021-09-03T09:46:00Z</dcterms:created>
  <dcterms:modified xsi:type="dcterms:W3CDTF">2021-09-03T09:46:00Z</dcterms:modified>
</cp:coreProperties>
</file>