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0EF52C25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7A5131B3" w:rsidR="001843FB" w:rsidRPr="00754C7B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754C7B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CD7" w14:textId="117A7DBD" w:rsidR="001843FB" w:rsidRPr="003D1DA3" w:rsidRDefault="00AB0B8B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Professor </w:t>
            </w:r>
            <w:r w:rsidR="00607C08">
              <w:rPr>
                <w:rFonts w:cstheme="minorHAnsi"/>
                <w:bCs/>
                <w:sz w:val="20"/>
                <w:szCs w:val="20"/>
                <w:lang w:val="en-US"/>
              </w:rPr>
              <w:t xml:space="preserve">Małgorzata </w:t>
            </w:r>
            <w:proofErr w:type="spellStart"/>
            <w:r w:rsidR="00607C08">
              <w:rPr>
                <w:rFonts w:cstheme="minorHAnsi"/>
                <w:bCs/>
                <w:sz w:val="20"/>
                <w:szCs w:val="20"/>
                <w:lang w:val="en-US"/>
              </w:rPr>
              <w:t>Dolińska</w:t>
            </w:r>
            <w:proofErr w:type="spellEnd"/>
          </w:p>
        </w:tc>
      </w:tr>
      <w:tr w:rsidR="00754C7B" w:rsidRPr="00A76008" w14:paraId="108E9826" w14:textId="77777777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754C7B" w:rsidRPr="00754C7B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FDFC" w14:textId="0C30E887" w:rsidR="00754C7B" w:rsidRPr="003D1DA3" w:rsidRDefault="00754C7B" w:rsidP="001F5B6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BF3C1E">
              <w:rPr>
                <w:rFonts w:cstheme="minorHAnsi"/>
                <w:bCs/>
                <w:strike/>
                <w:sz w:val="20"/>
                <w:szCs w:val="20"/>
                <w:lang w:val="en-US"/>
              </w:rPr>
              <w:t xml:space="preserve">TAK </w:t>
            </w:r>
            <w:r w:rsidRPr="00BF3C1E">
              <w:rPr>
                <w:rFonts w:cstheme="minorHAnsi"/>
                <w:bCs/>
                <w:sz w:val="20"/>
                <w:szCs w:val="20"/>
                <w:lang w:val="en-US"/>
              </w:rPr>
              <w:t>/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NIE**</w:t>
            </w:r>
          </w:p>
        </w:tc>
      </w:tr>
      <w:tr w:rsidR="001843FB" w:rsidRPr="00A76008" w14:paraId="07D1C06F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FBD65" w14:textId="4B554D85" w:rsidR="001843FB" w:rsidRPr="003D1DA3" w:rsidRDefault="001843FB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TAK / </w:t>
            </w:r>
            <w:r w:rsidRPr="00BF3C1E">
              <w:rPr>
                <w:rFonts w:cstheme="minorHAnsi"/>
                <w:bCs/>
                <w:strike/>
                <w:sz w:val="20"/>
                <w:szCs w:val="20"/>
                <w:lang w:val="en-US"/>
              </w:rPr>
              <w:t>NIE</w:t>
            </w:r>
            <w:r w:rsidR="00754C7B">
              <w:rPr>
                <w:rFonts w:cstheme="minorHAnsi"/>
                <w:bCs/>
                <w:sz w:val="20"/>
                <w:szCs w:val="20"/>
                <w:lang w:val="en-US"/>
              </w:rPr>
              <w:t>**</w:t>
            </w:r>
          </w:p>
        </w:tc>
      </w:tr>
      <w:tr w:rsidR="001843FB" w:rsidRPr="00A76008" w14:paraId="2278057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DA15CA3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754C7B">
              <w:rPr>
                <w:rFonts w:cstheme="minorHAnsi"/>
                <w:b/>
                <w:sz w:val="20"/>
                <w:szCs w:val="20"/>
              </w:rPr>
              <w:t>dla PJO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B217" w14:textId="77777777" w:rsidR="001843FB" w:rsidRPr="00754C7B" w:rsidRDefault="001843FB" w:rsidP="00754C7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843FB" w:rsidRPr="00A76008" w14:paraId="7BDEA3B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35825A74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Semestr roku 2021/2022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1ABD" w14:textId="41F8D721" w:rsidR="001843FB" w:rsidRPr="00754C7B" w:rsidRDefault="00754C7B" w:rsidP="005517BE">
            <w:pPr>
              <w:rPr>
                <w:rFonts w:cstheme="minorHAnsi"/>
                <w:bCs/>
                <w:sz w:val="20"/>
                <w:szCs w:val="20"/>
              </w:rPr>
            </w:pPr>
            <w:r w:rsidRPr="005517BE">
              <w:rPr>
                <w:rFonts w:cstheme="minorHAnsi"/>
                <w:bCs/>
                <w:sz w:val="20"/>
                <w:szCs w:val="20"/>
              </w:rPr>
              <w:t>zimowy /</w:t>
            </w:r>
            <w:r w:rsidRPr="00754C7B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5517BE">
              <w:rPr>
                <w:rFonts w:cstheme="minorHAnsi"/>
                <w:bCs/>
                <w:strike/>
                <w:sz w:val="20"/>
                <w:szCs w:val="20"/>
              </w:rPr>
              <w:t>letni</w:t>
            </w:r>
            <w:r>
              <w:rPr>
                <w:rFonts w:cstheme="minorHAnsi"/>
                <w:bCs/>
                <w:sz w:val="20"/>
                <w:szCs w:val="20"/>
              </w:rPr>
              <w:t>**</w:t>
            </w:r>
            <w:r w:rsidR="00AB0B8B">
              <w:rPr>
                <w:rFonts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="005517BE">
              <w:rPr>
                <w:rFonts w:cstheme="minorHAnsi"/>
                <w:bCs/>
                <w:sz w:val="20"/>
                <w:szCs w:val="20"/>
              </w:rPr>
              <w:t>winter</w:t>
            </w:r>
            <w:proofErr w:type="spellEnd"/>
            <w:r w:rsidR="00AB0B8B">
              <w:rPr>
                <w:rFonts w:cstheme="minorHAnsi"/>
                <w:bCs/>
                <w:sz w:val="20"/>
                <w:szCs w:val="20"/>
              </w:rPr>
              <w:t xml:space="preserve">) </w:t>
            </w:r>
          </w:p>
        </w:tc>
      </w:tr>
    </w:tbl>
    <w:p w14:paraId="6EAB3A9D" w14:textId="462B53FF" w:rsidR="001843FB" w:rsidRDefault="00754C7B">
      <w:pPr>
        <w:rPr>
          <w:sz w:val="18"/>
          <w:szCs w:val="18"/>
        </w:rPr>
      </w:pPr>
      <w:r>
        <w:rPr>
          <w:sz w:val="18"/>
          <w:szCs w:val="18"/>
        </w:rPr>
        <w:t>* PJO – przedmiot w języku obcym dla studentów polskich / PJOE – przedmiot w języku obcym dla studentów Erasmus+</w:t>
      </w:r>
      <w:r>
        <w:rPr>
          <w:sz w:val="18"/>
          <w:szCs w:val="18"/>
        </w:rPr>
        <w:br/>
        <w:t>*</w:t>
      </w:r>
      <w:r w:rsidRPr="00754C7B">
        <w:rPr>
          <w:sz w:val="18"/>
          <w:szCs w:val="18"/>
        </w:rPr>
        <w:t>* zostawić właściwe</w:t>
      </w:r>
    </w:p>
    <w:p w14:paraId="1311EC97" w14:textId="6395F15A" w:rsidR="00754C7B" w:rsidRPr="00A76008" w:rsidRDefault="00754C7B" w:rsidP="0075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A76008">
        <w:rPr>
          <w:rFonts w:eastAsia="Times New Roman" w:cstheme="minorHAnsi"/>
          <w:sz w:val="20"/>
          <w:szCs w:val="20"/>
          <w:lang w:val="en-US"/>
        </w:rPr>
        <w:t>BASIC INFORMATION ABOUT THE SUBJECT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59E577E3" w14:textId="77777777" w:rsidTr="007622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D8F9" w14:textId="1837AE31" w:rsidR="001843FB" w:rsidRPr="003D1DA3" w:rsidRDefault="001843FB" w:rsidP="0076227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8AC4" w14:textId="274233E6" w:rsidR="001843FB" w:rsidRPr="003D1DA3" w:rsidRDefault="00410A3E" w:rsidP="0076227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International Marketing</w:t>
            </w:r>
          </w:p>
        </w:tc>
      </w:tr>
      <w:tr w:rsidR="00DD1534" w:rsidRPr="00A76008" w14:paraId="552A0FFC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A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B" w14:textId="451E7BD7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0FFF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D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E" w14:textId="3D81C2BE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1002" w14:textId="77777777" w:rsidTr="00AE7061">
        <w:trPr>
          <w:trHeight w:val="3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0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1" w14:textId="080A7714" w:rsidR="00DD1534" w:rsidRPr="003D1DA3" w:rsidRDefault="00410A3E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English</w:t>
            </w:r>
          </w:p>
        </w:tc>
      </w:tr>
      <w:tr w:rsidR="00DD1534" w:rsidRPr="00C16322" w14:paraId="552A1005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3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4" w14:textId="0929F28B" w:rsidR="00C16322" w:rsidRPr="00C16322" w:rsidRDefault="00BE7798">
            <w:pPr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B72C3F" w:rsidRPr="00C16322">
                <w:rPr>
                  <w:rStyle w:val="Hipercze"/>
                  <w:rFonts w:cstheme="minorHAnsi"/>
                  <w:bCs/>
                  <w:sz w:val="20"/>
                  <w:szCs w:val="20"/>
                </w:rPr>
                <w:t>https://www.umcs.pl/en/courses-in-english,21103.htm</w:t>
              </w:r>
            </w:hyperlink>
            <w:r w:rsidR="00C16322" w:rsidRPr="00C16322">
              <w:rPr>
                <w:rStyle w:val="Hipercze"/>
                <w:rFonts w:cstheme="minorHAnsi"/>
                <w:bCs/>
                <w:sz w:val="20"/>
                <w:szCs w:val="20"/>
              </w:rPr>
              <w:t xml:space="preserve"> </w:t>
            </w:r>
            <w:r w:rsidR="00C16322">
              <w:rPr>
                <w:rStyle w:val="Hipercze"/>
                <w:rFonts w:cstheme="minorHAnsi"/>
                <w:bCs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DD1534" w:rsidRPr="00A76008" w14:paraId="552A1008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6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7" w14:textId="17109532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1843FB" w14:paraId="552A100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9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A848" w14:textId="17B47FB0"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Contact hours (work with an academic teacher): </w:t>
            </w:r>
            <w:r w:rsidR="00410A3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30</w:t>
            </w:r>
          </w:p>
          <w:p w14:paraId="350CCFBD" w14:textId="68640698"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hours with an academic teacher: </w:t>
            </w:r>
            <w:r w:rsidR="00410A3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30</w:t>
            </w:r>
          </w:p>
          <w:p w14:paraId="478A499F" w14:textId="6F534377"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Number of ECTS points with an academic teacher: </w:t>
            </w:r>
            <w:r w:rsidR="00410A3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4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Non-contact hours (students' own work): </w:t>
            </w:r>
            <w:r w:rsidR="00410A3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20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Total number of non-contact hours: </w:t>
            </w:r>
            <w:r w:rsidR="00410A3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20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Number of ECTS points for non-contact hours: </w:t>
            </w:r>
            <w:r w:rsidR="00410A3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2</w:t>
            </w:r>
          </w:p>
          <w:p w14:paraId="552A100D" w14:textId="68502B3B" w:rsidR="00DD1534" w:rsidRPr="003D1DA3" w:rsidRDefault="00A4414B" w:rsidP="00A4414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ECTS points for the module: </w:t>
            </w:r>
            <w:r w:rsidR="00410A3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6</w:t>
            </w:r>
          </w:p>
        </w:tc>
      </w:tr>
      <w:tr w:rsidR="00DD1534" w:rsidRPr="00A76008" w14:paraId="552A1014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F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3" w14:textId="6A48A87F" w:rsidR="00DD1534" w:rsidRPr="003D1DA3" w:rsidRDefault="00CA055A" w:rsidP="00B03010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CA055A">
              <w:rPr>
                <w:rFonts w:cstheme="minorHAnsi"/>
                <w:bCs/>
                <w:sz w:val="20"/>
                <w:szCs w:val="20"/>
                <w:lang w:val="en-US"/>
              </w:rPr>
              <w:t>Active parti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cipation in lectures</w:t>
            </w:r>
            <w:r w:rsidRPr="00CA055A">
              <w:rPr>
                <w:rFonts w:cstheme="minorHAnsi"/>
                <w:bCs/>
                <w:sz w:val="20"/>
                <w:szCs w:val="20"/>
                <w:lang w:val="en-US"/>
              </w:rPr>
              <w:t>, taking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part in analyzing case studies and</w:t>
            </w:r>
            <w:r w:rsidRPr="00CA055A">
              <w:rPr>
                <w:rFonts w:cstheme="minorHAnsi"/>
                <w:bCs/>
                <w:sz w:val="20"/>
                <w:szCs w:val="20"/>
                <w:lang w:val="en-US"/>
              </w:rPr>
              <w:t xml:space="preserve"> discussion, preparing presentation, participation in </w:t>
            </w:r>
            <w:r w:rsidR="00BA50F9">
              <w:rPr>
                <w:rFonts w:cstheme="minorHAnsi"/>
                <w:bCs/>
                <w:sz w:val="20"/>
                <w:szCs w:val="20"/>
                <w:lang w:val="en-US"/>
              </w:rPr>
              <w:t xml:space="preserve">final </w:t>
            </w:r>
            <w:r w:rsidRPr="00CA055A">
              <w:rPr>
                <w:rFonts w:cstheme="minorHAnsi"/>
                <w:bCs/>
                <w:sz w:val="20"/>
                <w:szCs w:val="20"/>
                <w:lang w:val="en-US"/>
              </w:rPr>
              <w:t>test</w:t>
            </w:r>
          </w:p>
        </w:tc>
      </w:tr>
      <w:tr w:rsidR="00DD1534" w:rsidRPr="00A76008" w14:paraId="552A1017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5" w14:textId="77777777" w:rsidR="00DD1534" w:rsidRPr="00E56FD0" w:rsidRDefault="00DD1534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E56FD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C95A" w14:textId="77777777" w:rsidR="00D73A75" w:rsidRPr="00E56FD0" w:rsidRDefault="00D73A75" w:rsidP="00D73A75">
            <w:pPr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The module determines key approaches to international and global, also digital marketing in the twenty-first century. It presents concepts and tools of international marketing, and also rules of their efficient using in foreign, also European markets. It covers knowledge on:  </w:t>
            </w:r>
          </w:p>
          <w:p w14:paraId="5FD2407C" w14:textId="435C74B0" w:rsidR="00D73A75" w:rsidRPr="00E56FD0" w:rsidRDefault="000F7351" w:rsidP="005517BE">
            <w:pPr>
              <w:ind w:left="61" w:hanging="61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="00D73A75"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company orientations in international markets, </w:t>
            </w:r>
            <w:r w:rsidR="00BA50F9"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>euro-marketing concept</w:t>
            </w:r>
            <w:r w:rsidR="00D73A75"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>;</w:t>
            </w:r>
          </w:p>
          <w:p w14:paraId="567E3DE9" w14:textId="1AFAA580" w:rsidR="00D73A75" w:rsidRPr="00E56FD0" w:rsidRDefault="000F7351" w:rsidP="005517BE">
            <w:pPr>
              <w:ind w:left="203" w:hanging="203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="00F73298"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>international trade system</w:t>
            </w:r>
            <w:r w:rsidR="005517BE"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="00D73A75"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>components of international marketing environment;</w:t>
            </w:r>
          </w:p>
          <w:p w14:paraId="4419F414" w14:textId="4E8EC7A1" w:rsidR="00D73A75" w:rsidRPr="00E56FD0" w:rsidRDefault="000F7351" w:rsidP="00D73A75">
            <w:pPr>
              <w:ind w:left="203" w:hanging="203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="00D73A75"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entering foreign markets, market </w:t>
            </w:r>
            <w:r w:rsidR="005517BE"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evaluation and barriers, </w:t>
            </w:r>
            <w:r w:rsidR="00D73A75"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>market entry strategies;</w:t>
            </w:r>
          </w:p>
          <w:p w14:paraId="32B57457" w14:textId="57ECAA23" w:rsidR="00D73A75" w:rsidRPr="00E56FD0" w:rsidRDefault="000F7351" w:rsidP="00D73A75">
            <w:pPr>
              <w:ind w:left="203" w:hanging="203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="00D73A75"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standardization and adaptation of international marketing mix, </w:t>
            </w:r>
          </w:p>
          <w:p w14:paraId="763CF59C" w14:textId="543832D4" w:rsidR="00D73A75" w:rsidRPr="00E56FD0" w:rsidRDefault="000F7351" w:rsidP="00D73A75">
            <w:pPr>
              <w:ind w:left="203" w:hanging="203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="00D73A75"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>types of goods, brands and additional services in foreign markets;</w:t>
            </w:r>
          </w:p>
          <w:p w14:paraId="1BA750DE" w14:textId="3EA0D28D" w:rsidR="00D73A75" w:rsidRPr="00E56FD0" w:rsidRDefault="000F7351" w:rsidP="00D73A75">
            <w:pPr>
              <w:ind w:left="203" w:hanging="203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="00D73A75"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>price setting, arbitrage and re-import in international marketing;</w:t>
            </w:r>
          </w:p>
          <w:p w14:paraId="7CD61D67" w14:textId="411EBE39" w:rsidR="00D73A75" w:rsidRPr="00E56FD0" w:rsidRDefault="000F7351" w:rsidP="00D73A75">
            <w:pPr>
              <w:ind w:left="203" w:hanging="203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="00D73A75"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>types of foreign distribu</w:t>
            </w:r>
            <w:r w:rsidR="00BA50F9"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>tors and distribution channels,</w:t>
            </w:r>
            <w:r w:rsidR="00D73A75"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 controlling supply;</w:t>
            </w:r>
          </w:p>
          <w:p w14:paraId="63DE0718" w14:textId="040D4866" w:rsidR="00D73A75" w:rsidRPr="00E56FD0" w:rsidRDefault="000F7351" w:rsidP="000F7351">
            <w:pPr>
              <w:ind w:left="203" w:hanging="203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="00D73A75"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>digita</w:t>
            </w:r>
            <w:r w:rsidR="005517BE"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>l marketing trends, e-commerce,</w:t>
            </w:r>
            <w:r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5517BE"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>international also virtual</w:t>
            </w:r>
            <w:r w:rsidR="00D73A75"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 promotion;</w:t>
            </w:r>
          </w:p>
          <w:p w14:paraId="57C31D8D" w14:textId="70E470EB" w:rsidR="00D73A75" w:rsidRPr="00E56FD0" w:rsidRDefault="000F7351" w:rsidP="00D73A75">
            <w:pPr>
              <w:ind w:left="203" w:hanging="203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="00D73A75"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>organization of international enterprises;</w:t>
            </w:r>
          </w:p>
          <w:p w14:paraId="5457F703" w14:textId="77777777" w:rsidR="005517BE" w:rsidRPr="00E56FD0" w:rsidRDefault="000F7351" w:rsidP="005517BE">
            <w:pPr>
              <w:ind w:left="203" w:hanging="203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="00D73A75"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>re</w:t>
            </w:r>
            <w:r w:rsidR="005517BE"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>searching international markets;</w:t>
            </w:r>
          </w:p>
          <w:p w14:paraId="1B43D478" w14:textId="5AF58FED" w:rsidR="00D73A75" w:rsidRPr="00E56FD0" w:rsidRDefault="005517BE" w:rsidP="005517BE">
            <w:pPr>
              <w:ind w:left="203" w:hanging="203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="00D73A75"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segmentation and positioning in </w:t>
            </w:r>
            <w:r w:rsidR="00BC3F9C"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>foreign</w:t>
            </w:r>
            <w:r w:rsidR="00D73A75"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 markets;</w:t>
            </w:r>
          </w:p>
          <w:p w14:paraId="143AADFA" w14:textId="6BCE6BDC" w:rsidR="00D73A75" w:rsidRPr="00E56FD0" w:rsidRDefault="000F7351" w:rsidP="00D73A75">
            <w:pPr>
              <w:ind w:left="203" w:hanging="203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="00D73A75"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the relevant case studies on international marketing. </w:t>
            </w:r>
          </w:p>
          <w:p w14:paraId="552A1016" w14:textId="2A311402" w:rsidR="00DD1534" w:rsidRPr="00E56FD0" w:rsidRDefault="00D73A75" w:rsidP="00D73A75">
            <w:pPr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56F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>This knowledge enable students to elaborate presentation on international marketing application by chosen companies in the economic practice.</w:t>
            </w:r>
          </w:p>
        </w:tc>
      </w:tr>
      <w:tr w:rsidR="00DD1534" w:rsidRPr="00A76008" w14:paraId="552A101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8" w14:textId="77777777" w:rsidR="00DD1534" w:rsidRPr="00E56FD0" w:rsidRDefault="00DD1534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E56FD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36DC" w14:textId="51A1E808" w:rsidR="00846EEA" w:rsidRPr="00E56FD0" w:rsidRDefault="00846EEA" w:rsidP="00F51004">
            <w:pPr>
              <w:pStyle w:val="Akapitzlist"/>
              <w:numPr>
                <w:ilvl w:val="0"/>
                <w:numId w:val="1"/>
              </w:numPr>
              <w:ind w:left="203" w:hanging="203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56FD0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M. </w:t>
            </w:r>
            <w:proofErr w:type="spellStart"/>
            <w:r w:rsidRPr="00E56FD0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Bartosik-Purgat</w:t>
            </w:r>
            <w:proofErr w:type="spellEnd"/>
            <w:r w:rsidRPr="00E56FD0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, New Media in the Marketing Communication of Enterprises in the International Market, PWN, Warsaw 2019.</w:t>
            </w:r>
          </w:p>
          <w:p w14:paraId="03B6FBFB" w14:textId="77777777" w:rsidR="00846EEA" w:rsidRPr="00E56FD0" w:rsidRDefault="00846EEA" w:rsidP="00F51004">
            <w:pPr>
              <w:pStyle w:val="Akapitzlist"/>
              <w:numPr>
                <w:ilvl w:val="0"/>
                <w:numId w:val="1"/>
              </w:numPr>
              <w:ind w:left="203" w:hanging="203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56FD0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M. R. </w:t>
            </w:r>
            <w:proofErr w:type="spellStart"/>
            <w:r w:rsidRPr="00E56FD0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Czinkota</w:t>
            </w:r>
            <w:proofErr w:type="spellEnd"/>
            <w:r w:rsidRPr="00E56FD0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I. A. </w:t>
            </w:r>
            <w:proofErr w:type="spellStart"/>
            <w:r w:rsidRPr="00E56FD0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Ronkainen</w:t>
            </w:r>
            <w:proofErr w:type="spellEnd"/>
            <w:r w:rsidRPr="00E56FD0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, International Marketing, South-Western, Cengage Learning, Mason, USA 2013.</w:t>
            </w:r>
          </w:p>
          <w:p w14:paraId="67A8F66F" w14:textId="17F6F803" w:rsidR="00755A86" w:rsidRPr="00E56FD0" w:rsidRDefault="00755A86" w:rsidP="00F51004">
            <w:pPr>
              <w:pStyle w:val="Akapitzlist"/>
              <w:numPr>
                <w:ilvl w:val="0"/>
                <w:numId w:val="1"/>
              </w:numPr>
              <w:ind w:left="203" w:hanging="203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56FD0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Ch. Goodluck, A. </w:t>
            </w:r>
            <w:proofErr w:type="spellStart"/>
            <w:r w:rsidRPr="00E56FD0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Wineaster</w:t>
            </w:r>
            <w:proofErr w:type="spellEnd"/>
            <w:r w:rsidRPr="00E56FD0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, International Marketing: Theory and Practice From Developing Countries, Cambridge Scholars Publishing, Newcastle, 2016.</w:t>
            </w:r>
          </w:p>
          <w:p w14:paraId="1DED8881" w14:textId="0646DD6B" w:rsidR="00846EEA" w:rsidRPr="00E56FD0" w:rsidRDefault="00846EEA" w:rsidP="00F51004">
            <w:pPr>
              <w:pStyle w:val="Akapitzlist"/>
              <w:numPr>
                <w:ilvl w:val="0"/>
                <w:numId w:val="1"/>
              </w:numPr>
              <w:ind w:left="203" w:hanging="203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56FD0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J. </w:t>
            </w:r>
            <w:proofErr w:type="spellStart"/>
            <w:r w:rsidRPr="00E56FD0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Hollensen</w:t>
            </w:r>
            <w:proofErr w:type="spellEnd"/>
            <w:r w:rsidRPr="00E56FD0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, Global Marketing: A Decision-Oriented Approach, Pearson Education Limited, Harlow UK 2011.</w:t>
            </w:r>
          </w:p>
          <w:p w14:paraId="3C9A78CE" w14:textId="77777777" w:rsidR="00846EEA" w:rsidRPr="00E56FD0" w:rsidRDefault="00846EEA" w:rsidP="00F51004">
            <w:pPr>
              <w:pStyle w:val="Akapitzlist"/>
              <w:numPr>
                <w:ilvl w:val="0"/>
                <w:numId w:val="1"/>
              </w:numPr>
              <w:ind w:left="203" w:hanging="203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56FD0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E. </w:t>
            </w:r>
            <w:proofErr w:type="spellStart"/>
            <w:r w:rsidRPr="00E56FD0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Horská</w:t>
            </w:r>
            <w:proofErr w:type="spellEnd"/>
            <w:r w:rsidRPr="00E56FD0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et al., International Marketing: Within and Beyond </w:t>
            </w:r>
            <w:proofErr w:type="spellStart"/>
            <w:r w:rsidRPr="00E56FD0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Visegrad</w:t>
            </w:r>
            <w:proofErr w:type="spellEnd"/>
            <w:r w:rsidRPr="00E56FD0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Borders, EPISTEME Publisher, Cracow 2014.</w:t>
            </w:r>
          </w:p>
          <w:p w14:paraId="0D195CAB" w14:textId="77777777" w:rsidR="00846EEA" w:rsidRPr="00E56FD0" w:rsidRDefault="00846EEA" w:rsidP="00F51004">
            <w:pPr>
              <w:pStyle w:val="Akapitzlist"/>
              <w:numPr>
                <w:ilvl w:val="0"/>
                <w:numId w:val="1"/>
              </w:numPr>
              <w:ind w:left="203" w:hanging="203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56FD0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M. </w:t>
            </w:r>
            <w:proofErr w:type="spellStart"/>
            <w:r w:rsidRPr="00E56FD0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Szymura-Tyc</w:t>
            </w:r>
            <w:proofErr w:type="spellEnd"/>
            <w:r w:rsidRPr="00E56FD0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(ed.), International Marketing in Europe, University of Economics in Katowice Publisher, Katowice 2012.</w:t>
            </w:r>
          </w:p>
          <w:p w14:paraId="552A101D" w14:textId="43F81453" w:rsidR="001C2D1A" w:rsidRPr="00E56FD0" w:rsidRDefault="00846EEA" w:rsidP="00846EEA">
            <w:pP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56FD0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Scientific magazines on international marketing. The relevant data bases on the Internet.</w:t>
            </w:r>
          </w:p>
        </w:tc>
      </w:tr>
      <w:tr w:rsidR="00DD1534" w:rsidRPr="000C2FD8" w14:paraId="552A1023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F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lastRenderedPageBreak/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0" w14:textId="1122E426" w:rsidR="006A6A42" w:rsidRPr="003D1DA3" w:rsidRDefault="006A6A42" w:rsidP="006A6A42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KNOWLEDG</w:t>
            </w:r>
            <w:r w:rsidR="000C2FD8" w:rsidRPr="003D1D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E</w:t>
            </w:r>
          </w:p>
          <w:p w14:paraId="248A5474" w14:textId="2CC704A4" w:rsidR="00755A86" w:rsidRPr="00755A86" w:rsidRDefault="00755A86" w:rsidP="00B176DA">
            <w:pPr>
              <w:pStyle w:val="Akapitzlist"/>
              <w:numPr>
                <w:ilvl w:val="0"/>
                <w:numId w:val="12"/>
              </w:numPr>
              <w:ind w:left="203" w:hanging="20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55A8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Understanding the impact of international marketing on development of </w:t>
            </w:r>
            <w:r w:rsidR="005517BE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contemporary </w:t>
            </w:r>
            <w:r w:rsidRPr="00755A8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companies.</w:t>
            </w:r>
          </w:p>
          <w:p w14:paraId="69D6992A" w14:textId="77777777" w:rsidR="00755A86" w:rsidRPr="00755A86" w:rsidRDefault="00755A86" w:rsidP="00B176DA">
            <w:pPr>
              <w:pStyle w:val="Akapitzlist"/>
              <w:numPr>
                <w:ilvl w:val="0"/>
                <w:numId w:val="12"/>
              </w:numPr>
              <w:ind w:left="203" w:hanging="20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55A8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Explaining the key changes in the international environment and foreign markets.</w:t>
            </w:r>
          </w:p>
          <w:p w14:paraId="3A73448E" w14:textId="79D8F52D" w:rsidR="000C2FD8" w:rsidRPr="00755A86" w:rsidRDefault="00755A86" w:rsidP="00B176DA">
            <w:pPr>
              <w:pStyle w:val="Akapitzlist"/>
              <w:numPr>
                <w:ilvl w:val="0"/>
                <w:numId w:val="12"/>
              </w:numPr>
              <w:ind w:left="203" w:hanging="20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55A8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Planning international market entry strategies and elaborating marketing mix  programs for international markets.</w:t>
            </w:r>
          </w:p>
          <w:p w14:paraId="697095DF" w14:textId="70CF906F" w:rsidR="000C2FD8" w:rsidRPr="003D1DA3" w:rsidRDefault="006A6A42" w:rsidP="000C2FD8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SKILLS</w:t>
            </w:r>
          </w:p>
          <w:p w14:paraId="4F952A7C" w14:textId="404114BF" w:rsidR="00755A86" w:rsidRPr="00755A86" w:rsidRDefault="00755A86" w:rsidP="00B176DA">
            <w:pPr>
              <w:pStyle w:val="Akapitzlist"/>
              <w:numPr>
                <w:ilvl w:val="0"/>
                <w:numId w:val="13"/>
              </w:numPr>
              <w:ind w:left="203" w:hanging="20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55A8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Deciding which </w:t>
            </w:r>
            <w:r w:rsidR="00B176DA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foreign </w:t>
            </w:r>
            <w:r w:rsidRPr="00755A8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markets and how to enter </w:t>
            </w:r>
            <w:r w:rsidR="00B176DA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them </w:t>
            </w:r>
            <w:r w:rsidRPr="00755A8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efficiently.</w:t>
            </w:r>
          </w:p>
          <w:p w14:paraId="288BA547" w14:textId="77777777" w:rsidR="00755A86" w:rsidRPr="00755A86" w:rsidRDefault="00755A86" w:rsidP="00B176DA">
            <w:pPr>
              <w:pStyle w:val="Akapitzlist"/>
              <w:numPr>
                <w:ilvl w:val="0"/>
                <w:numId w:val="13"/>
              </w:numPr>
              <w:ind w:left="203" w:hanging="20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55A8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Analyzing the international and global marketing environment.</w:t>
            </w:r>
          </w:p>
          <w:p w14:paraId="65E4F11A" w14:textId="1D479D82" w:rsidR="000C2FD8" w:rsidRPr="00755A86" w:rsidRDefault="00755A86" w:rsidP="00B176DA">
            <w:pPr>
              <w:pStyle w:val="Akapitzlist"/>
              <w:numPr>
                <w:ilvl w:val="0"/>
                <w:numId w:val="13"/>
              </w:numPr>
              <w:ind w:left="203" w:hanging="20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55A8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Developing international marketing strategies for product, price, distribution and promotion.</w:t>
            </w:r>
          </w:p>
          <w:p w14:paraId="1FC48C42" w14:textId="77777777" w:rsidR="005862CA" w:rsidRPr="003D1DA3" w:rsidRDefault="006A6A42" w:rsidP="000C2FD8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ATTITUDES</w:t>
            </w:r>
          </w:p>
          <w:p w14:paraId="28C90E1D" w14:textId="77777777" w:rsidR="00755A86" w:rsidRPr="00755A86" w:rsidRDefault="00755A86" w:rsidP="00B176DA">
            <w:pPr>
              <w:pStyle w:val="Akapitzlist"/>
              <w:numPr>
                <w:ilvl w:val="0"/>
                <w:numId w:val="14"/>
              </w:numPr>
              <w:ind w:left="203" w:hanging="20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55A8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Discussing and understanding how international environment affects a company’s international marketing decisions.</w:t>
            </w:r>
          </w:p>
          <w:p w14:paraId="442F2A41" w14:textId="77777777" w:rsidR="00755A86" w:rsidRPr="00755A86" w:rsidRDefault="00755A86" w:rsidP="00B176DA">
            <w:pPr>
              <w:pStyle w:val="Akapitzlist"/>
              <w:numPr>
                <w:ilvl w:val="0"/>
                <w:numId w:val="14"/>
              </w:numPr>
              <w:ind w:left="203" w:hanging="20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55A8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Applying the relevant international market entry strategies by companies.</w:t>
            </w:r>
          </w:p>
          <w:p w14:paraId="552A1022" w14:textId="6074E78A" w:rsidR="000C2FD8" w:rsidRPr="003D1DA3" w:rsidRDefault="00755A86" w:rsidP="00B176DA">
            <w:pPr>
              <w:pStyle w:val="Akapitzlist"/>
              <w:numPr>
                <w:ilvl w:val="0"/>
                <w:numId w:val="14"/>
              </w:numPr>
              <w:ind w:left="203" w:hanging="20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55A8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Effective adjusting international marketing mix of companies to foreign markets.</w:t>
            </w:r>
          </w:p>
        </w:tc>
      </w:tr>
      <w:tr w:rsidR="00DD1534" w:rsidRPr="00A76008" w14:paraId="552A1026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4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5" w14:textId="77777777" w:rsidR="00DD1534" w:rsidRPr="003D1DA3" w:rsidRDefault="001C2D1A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Cs/>
                <w:sz w:val="20"/>
                <w:szCs w:val="20"/>
                <w:lang w:val="en-US"/>
              </w:rPr>
              <w:t>n/a</w:t>
            </w:r>
          </w:p>
        </w:tc>
      </w:tr>
    </w:tbl>
    <w:p w14:paraId="552A1027" w14:textId="77777777" w:rsidR="00DD1534" w:rsidRPr="00A76008" w:rsidRDefault="00DD1534" w:rsidP="00DD1534">
      <w:pPr>
        <w:rPr>
          <w:rFonts w:cstheme="minorHAnsi"/>
          <w:sz w:val="20"/>
          <w:szCs w:val="20"/>
          <w:lang w:val="en-US"/>
        </w:rPr>
      </w:pPr>
    </w:p>
    <w:p w14:paraId="45A66CE6" w14:textId="77777777" w:rsidR="000C2FD8" w:rsidRDefault="000C2FD8">
      <w:pPr>
        <w:rPr>
          <w:rFonts w:eastAsia="Times New Roman" w:cstheme="minorHAnsi"/>
          <w:sz w:val="20"/>
          <w:szCs w:val="20"/>
          <w:lang w:val="en-US"/>
        </w:rPr>
      </w:pPr>
      <w:r>
        <w:rPr>
          <w:rFonts w:cstheme="minorHAnsi"/>
          <w:lang w:val="en-US"/>
        </w:rPr>
        <w:br w:type="page"/>
      </w:r>
    </w:p>
    <w:p w14:paraId="552A1029" w14:textId="6D33D74E" w:rsidR="00DD1534" w:rsidRPr="00A76008" w:rsidRDefault="00754C7B" w:rsidP="00754C7B">
      <w:pPr>
        <w:pStyle w:val="HTML-wstpniesformatowany"/>
        <w:spacing w:line="360" w:lineRule="auto"/>
        <w:jc w:val="center"/>
        <w:rPr>
          <w:rFonts w:asciiTheme="minorHAnsi" w:hAnsiTheme="minorHAnsi" w:cstheme="minorHAnsi"/>
          <w:lang w:val="en-US"/>
        </w:rPr>
      </w:pPr>
      <w:r w:rsidRPr="00A76008">
        <w:rPr>
          <w:rFonts w:asciiTheme="minorHAnsi" w:hAnsiTheme="minorHAnsi" w:cstheme="minorHAnsi"/>
          <w:lang w:val="en-US"/>
        </w:rPr>
        <w:lastRenderedPageBreak/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FA6F83" w:rsidRPr="00C16322" w14:paraId="552A102C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A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B" w14:textId="6857BE3C" w:rsidR="00FA6F83" w:rsidRPr="00C16322" w:rsidRDefault="00BE7798" w:rsidP="00FA6F83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B72C3F" w:rsidRPr="00C16322">
                <w:rPr>
                  <w:rStyle w:val="Hipercze"/>
                  <w:rFonts w:cstheme="minorHAnsi"/>
                  <w:sz w:val="20"/>
                  <w:szCs w:val="20"/>
                </w:rPr>
                <w:t>https://www.umcs.pl/en/courses-in-english,21103.htm</w:t>
              </w:r>
            </w:hyperlink>
            <w:r w:rsidR="00B72C3F" w:rsidRPr="00C16322">
              <w:rPr>
                <w:rFonts w:cstheme="minorHAnsi"/>
                <w:sz w:val="20"/>
                <w:szCs w:val="20"/>
              </w:rPr>
              <w:t xml:space="preserve"> </w:t>
            </w:r>
            <w:r w:rsidR="00C16322">
              <w:rPr>
                <w:rFonts w:cstheme="minorHAnsi"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FA6F83" w:rsidRPr="00A76008" w14:paraId="552A102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D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E" w14:textId="38DC0C49" w:rsidR="00FA6F83" w:rsidRPr="00A76008" w:rsidRDefault="00F51004" w:rsidP="00E56FD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51004">
              <w:rPr>
                <w:rFonts w:cstheme="minorHAnsi"/>
                <w:sz w:val="20"/>
                <w:szCs w:val="20"/>
                <w:lang w:val="en-US"/>
              </w:rPr>
              <w:t>Assessment of active p</w:t>
            </w:r>
            <w:r w:rsidR="00E56FD0">
              <w:rPr>
                <w:rFonts w:cstheme="minorHAnsi"/>
                <w:sz w:val="20"/>
                <w:szCs w:val="20"/>
                <w:lang w:val="en-US"/>
              </w:rPr>
              <w:t>articipation in lectures,</w:t>
            </w:r>
            <w:r w:rsidRPr="00F5100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analysis of case studies and </w:t>
            </w:r>
            <w:r w:rsidRPr="00F51004">
              <w:rPr>
                <w:rFonts w:cstheme="minorHAnsi"/>
                <w:sz w:val="20"/>
                <w:szCs w:val="20"/>
                <w:lang w:val="en-US"/>
              </w:rPr>
              <w:t>collective discussions</w:t>
            </w:r>
            <w:r w:rsidR="00E56FD0">
              <w:rPr>
                <w:rFonts w:cstheme="minorHAnsi"/>
                <w:sz w:val="20"/>
                <w:szCs w:val="20"/>
                <w:lang w:val="en-US"/>
              </w:rPr>
              <w:t xml:space="preserve"> on international marketing challenges</w:t>
            </w:r>
            <w:r w:rsidRPr="00F51004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presenting research </w:t>
            </w:r>
            <w:r w:rsidR="00E56FD0">
              <w:rPr>
                <w:rFonts w:cstheme="minorHAnsi"/>
                <w:sz w:val="20"/>
                <w:szCs w:val="20"/>
                <w:lang w:val="en-US"/>
              </w:rPr>
              <w:t xml:space="preserve">results in the form of own </w:t>
            </w:r>
            <w:r>
              <w:rPr>
                <w:rFonts w:cstheme="minorHAnsi"/>
                <w:sz w:val="20"/>
                <w:szCs w:val="20"/>
                <w:lang w:val="en-US"/>
              </w:rPr>
              <w:t>elaboration on solving practical problems in the area of international marketing by chosen companies</w:t>
            </w:r>
            <w:r w:rsidR="00E56FD0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</w:tr>
      <w:tr w:rsidR="00DD1534" w:rsidRPr="00A76008" w14:paraId="552A1032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0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1" w14:textId="77777777" w:rsidR="00DD1534" w:rsidRPr="00A76008" w:rsidRDefault="00DD153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D1534" w:rsidRPr="00A76008" w14:paraId="552A1039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3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4F60" w14:textId="77777777" w:rsidR="00F51004" w:rsidRPr="00F51004" w:rsidRDefault="00F51004" w:rsidP="00F51004">
            <w:pPr>
              <w:pStyle w:val="Akapitzlist"/>
              <w:numPr>
                <w:ilvl w:val="0"/>
                <w:numId w:val="16"/>
              </w:numPr>
              <w:ind w:left="201" w:hanging="201"/>
              <w:rPr>
                <w:rFonts w:cstheme="minorHAnsi"/>
                <w:sz w:val="20"/>
                <w:szCs w:val="20"/>
                <w:lang w:val="en-US"/>
              </w:rPr>
            </w:pPr>
            <w:r w:rsidRPr="00F51004">
              <w:rPr>
                <w:rFonts w:cstheme="minorHAnsi"/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F51004">
              <w:rPr>
                <w:rFonts w:cstheme="minorHAnsi"/>
                <w:sz w:val="20"/>
                <w:szCs w:val="20"/>
                <w:lang w:val="en-US"/>
              </w:rPr>
              <w:t>Bartosik-Purgat</w:t>
            </w:r>
            <w:proofErr w:type="spellEnd"/>
            <w:r w:rsidRPr="00F51004">
              <w:rPr>
                <w:rFonts w:cstheme="minorHAnsi"/>
                <w:sz w:val="20"/>
                <w:szCs w:val="20"/>
                <w:lang w:val="en-US"/>
              </w:rPr>
              <w:t>, New Media in the Marketing Communication of Enterprises in the International Market, PWN, Warsaw 2019.</w:t>
            </w:r>
          </w:p>
          <w:p w14:paraId="1A46DD80" w14:textId="77777777" w:rsidR="00F51004" w:rsidRPr="00F51004" w:rsidRDefault="00F51004" w:rsidP="00F51004">
            <w:pPr>
              <w:pStyle w:val="Akapitzlist"/>
              <w:numPr>
                <w:ilvl w:val="0"/>
                <w:numId w:val="16"/>
              </w:numPr>
              <w:ind w:left="201" w:hanging="201"/>
              <w:rPr>
                <w:rFonts w:cstheme="minorHAnsi"/>
                <w:sz w:val="20"/>
                <w:szCs w:val="20"/>
                <w:lang w:val="en-US"/>
              </w:rPr>
            </w:pPr>
            <w:r w:rsidRPr="00F51004">
              <w:rPr>
                <w:rFonts w:cstheme="minorHAnsi"/>
                <w:sz w:val="20"/>
                <w:szCs w:val="20"/>
                <w:lang w:val="en-US"/>
              </w:rPr>
              <w:t xml:space="preserve">M. R. </w:t>
            </w:r>
            <w:proofErr w:type="spellStart"/>
            <w:r w:rsidRPr="00F51004">
              <w:rPr>
                <w:rFonts w:cstheme="minorHAnsi"/>
                <w:sz w:val="20"/>
                <w:szCs w:val="20"/>
                <w:lang w:val="en-US"/>
              </w:rPr>
              <w:t>Czinkota</w:t>
            </w:r>
            <w:proofErr w:type="spellEnd"/>
            <w:r w:rsidRPr="00F51004">
              <w:rPr>
                <w:rFonts w:cstheme="minorHAnsi"/>
                <w:sz w:val="20"/>
                <w:szCs w:val="20"/>
                <w:lang w:val="en-US"/>
              </w:rPr>
              <w:t xml:space="preserve">, I. A. </w:t>
            </w:r>
            <w:proofErr w:type="spellStart"/>
            <w:r w:rsidRPr="00F51004">
              <w:rPr>
                <w:rFonts w:cstheme="minorHAnsi"/>
                <w:sz w:val="20"/>
                <w:szCs w:val="20"/>
                <w:lang w:val="en-US"/>
              </w:rPr>
              <w:t>Ronkainen</w:t>
            </w:r>
            <w:proofErr w:type="spellEnd"/>
            <w:r w:rsidRPr="00F51004">
              <w:rPr>
                <w:rFonts w:cstheme="minorHAnsi"/>
                <w:sz w:val="20"/>
                <w:szCs w:val="20"/>
                <w:lang w:val="en-US"/>
              </w:rPr>
              <w:t>, International Marketing, South-Western, Cengage Learning, Mason, USA 2013.</w:t>
            </w:r>
          </w:p>
          <w:p w14:paraId="2BAC32B2" w14:textId="77777777" w:rsidR="00F51004" w:rsidRPr="00F51004" w:rsidRDefault="00F51004" w:rsidP="00F51004">
            <w:pPr>
              <w:pStyle w:val="Akapitzlist"/>
              <w:numPr>
                <w:ilvl w:val="0"/>
                <w:numId w:val="16"/>
              </w:numPr>
              <w:ind w:left="201" w:hanging="201"/>
              <w:rPr>
                <w:rFonts w:cstheme="minorHAnsi"/>
                <w:sz w:val="20"/>
                <w:szCs w:val="20"/>
                <w:lang w:val="en-US"/>
              </w:rPr>
            </w:pPr>
            <w:r w:rsidRPr="00F51004">
              <w:rPr>
                <w:rFonts w:cstheme="minorHAnsi"/>
                <w:sz w:val="20"/>
                <w:szCs w:val="20"/>
                <w:lang w:val="en-US"/>
              </w:rPr>
              <w:t xml:space="preserve">Ch. Goodluck, A. </w:t>
            </w:r>
            <w:proofErr w:type="spellStart"/>
            <w:r w:rsidRPr="00F51004">
              <w:rPr>
                <w:rFonts w:cstheme="minorHAnsi"/>
                <w:sz w:val="20"/>
                <w:szCs w:val="20"/>
                <w:lang w:val="en-US"/>
              </w:rPr>
              <w:t>Wineaster</w:t>
            </w:r>
            <w:proofErr w:type="spellEnd"/>
            <w:r w:rsidRPr="00F51004">
              <w:rPr>
                <w:rFonts w:cstheme="minorHAnsi"/>
                <w:sz w:val="20"/>
                <w:szCs w:val="20"/>
                <w:lang w:val="en-US"/>
              </w:rPr>
              <w:t>, International Marketing: Theory and Practice From Developing Countries, Cambridge Scholars Publishing, Newcastle, 2016.</w:t>
            </w:r>
          </w:p>
          <w:p w14:paraId="08219D2D" w14:textId="77777777" w:rsidR="00F51004" w:rsidRPr="00F51004" w:rsidRDefault="00F51004" w:rsidP="00F51004">
            <w:pPr>
              <w:pStyle w:val="Akapitzlist"/>
              <w:numPr>
                <w:ilvl w:val="0"/>
                <w:numId w:val="16"/>
              </w:numPr>
              <w:ind w:left="201" w:hanging="201"/>
              <w:rPr>
                <w:rFonts w:cstheme="minorHAnsi"/>
                <w:sz w:val="20"/>
                <w:szCs w:val="20"/>
                <w:lang w:val="en-US"/>
              </w:rPr>
            </w:pPr>
            <w:r w:rsidRPr="00F51004">
              <w:rPr>
                <w:rFonts w:cstheme="minorHAnsi"/>
                <w:sz w:val="20"/>
                <w:szCs w:val="20"/>
                <w:lang w:val="en-US"/>
              </w:rPr>
              <w:t xml:space="preserve">J. </w:t>
            </w:r>
            <w:proofErr w:type="spellStart"/>
            <w:r w:rsidRPr="00F51004">
              <w:rPr>
                <w:rFonts w:cstheme="minorHAnsi"/>
                <w:sz w:val="20"/>
                <w:szCs w:val="20"/>
                <w:lang w:val="en-US"/>
              </w:rPr>
              <w:t>Hollensen</w:t>
            </w:r>
            <w:proofErr w:type="spellEnd"/>
            <w:r w:rsidRPr="00F51004">
              <w:rPr>
                <w:rFonts w:cstheme="minorHAnsi"/>
                <w:sz w:val="20"/>
                <w:szCs w:val="20"/>
                <w:lang w:val="en-US"/>
              </w:rPr>
              <w:t>, Global Marketing: A Decision-Oriented Approach, Pearson Education Limited, Harlow UK 2011.</w:t>
            </w:r>
          </w:p>
          <w:p w14:paraId="0C9777E8" w14:textId="77777777" w:rsidR="00F51004" w:rsidRPr="00F51004" w:rsidRDefault="00F51004" w:rsidP="00F51004">
            <w:pPr>
              <w:pStyle w:val="Akapitzlist"/>
              <w:numPr>
                <w:ilvl w:val="0"/>
                <w:numId w:val="16"/>
              </w:numPr>
              <w:ind w:left="201" w:hanging="201"/>
              <w:rPr>
                <w:rFonts w:cstheme="minorHAnsi"/>
                <w:sz w:val="20"/>
                <w:szCs w:val="20"/>
                <w:lang w:val="en-US"/>
              </w:rPr>
            </w:pPr>
            <w:r w:rsidRPr="00F51004">
              <w:rPr>
                <w:rFonts w:cstheme="minorHAnsi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F51004">
              <w:rPr>
                <w:rFonts w:cstheme="minorHAnsi"/>
                <w:sz w:val="20"/>
                <w:szCs w:val="20"/>
                <w:lang w:val="en-US"/>
              </w:rPr>
              <w:t>Horská</w:t>
            </w:r>
            <w:proofErr w:type="spellEnd"/>
            <w:r w:rsidRPr="00F51004">
              <w:rPr>
                <w:rFonts w:cstheme="minorHAnsi"/>
                <w:sz w:val="20"/>
                <w:szCs w:val="20"/>
                <w:lang w:val="en-US"/>
              </w:rPr>
              <w:t xml:space="preserve"> et al., International Marketing: Within and Beyond </w:t>
            </w:r>
            <w:proofErr w:type="spellStart"/>
            <w:r w:rsidRPr="00F51004">
              <w:rPr>
                <w:rFonts w:cstheme="minorHAnsi"/>
                <w:sz w:val="20"/>
                <w:szCs w:val="20"/>
                <w:lang w:val="en-US"/>
              </w:rPr>
              <w:t>Visegrad</w:t>
            </w:r>
            <w:proofErr w:type="spellEnd"/>
            <w:r w:rsidRPr="00F51004">
              <w:rPr>
                <w:rFonts w:cstheme="minorHAnsi"/>
                <w:sz w:val="20"/>
                <w:szCs w:val="20"/>
                <w:lang w:val="en-US"/>
              </w:rPr>
              <w:t xml:space="preserve"> Borders, EPISTEME Publisher, Cracow 2014.</w:t>
            </w:r>
          </w:p>
          <w:p w14:paraId="29DFA75F" w14:textId="77777777" w:rsidR="00F51004" w:rsidRPr="00F51004" w:rsidRDefault="00F51004" w:rsidP="00F51004">
            <w:pPr>
              <w:pStyle w:val="Akapitzlist"/>
              <w:numPr>
                <w:ilvl w:val="0"/>
                <w:numId w:val="16"/>
              </w:numPr>
              <w:ind w:left="201" w:hanging="201"/>
              <w:rPr>
                <w:rFonts w:cstheme="minorHAnsi"/>
                <w:sz w:val="20"/>
                <w:szCs w:val="20"/>
                <w:lang w:val="en-US"/>
              </w:rPr>
            </w:pPr>
            <w:r w:rsidRPr="00F51004">
              <w:rPr>
                <w:rFonts w:cstheme="minorHAnsi"/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F51004">
              <w:rPr>
                <w:rFonts w:cstheme="minorHAnsi"/>
                <w:sz w:val="20"/>
                <w:szCs w:val="20"/>
                <w:lang w:val="en-US"/>
              </w:rPr>
              <w:t>Szymura-Tyc</w:t>
            </w:r>
            <w:proofErr w:type="spellEnd"/>
            <w:r w:rsidRPr="00F51004">
              <w:rPr>
                <w:rFonts w:cstheme="minorHAnsi"/>
                <w:sz w:val="20"/>
                <w:szCs w:val="20"/>
                <w:lang w:val="en-US"/>
              </w:rPr>
              <w:t xml:space="preserve"> (ed.), International Marketing in Europe, University of Economics in Katowice Publisher, Katowice 2012.</w:t>
            </w:r>
          </w:p>
          <w:p w14:paraId="552A1038" w14:textId="6E8391C0" w:rsidR="00DD1534" w:rsidRPr="00F51004" w:rsidRDefault="00F51004" w:rsidP="00F5100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51004">
              <w:rPr>
                <w:rFonts w:cstheme="minorHAnsi"/>
                <w:sz w:val="20"/>
                <w:szCs w:val="20"/>
                <w:lang w:val="en-US"/>
              </w:rPr>
              <w:t>Scientific magazines on international marketing. The relevant data bases on the Internet.</w:t>
            </w:r>
          </w:p>
        </w:tc>
      </w:tr>
      <w:tr w:rsidR="00B72C3F" w:rsidRPr="00A76008" w14:paraId="552A103E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A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D847" w14:textId="77777777" w:rsidR="003233B4" w:rsidRPr="003233B4" w:rsidRDefault="003233B4" w:rsidP="003233B4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233B4">
              <w:rPr>
                <w:rFonts w:eastAsia="Times New Roman" w:cstheme="minorHAnsi"/>
                <w:sz w:val="20"/>
                <w:szCs w:val="20"/>
                <w:lang w:val="en-US"/>
              </w:rPr>
              <w:t>KNOWLEDGE</w:t>
            </w:r>
          </w:p>
          <w:p w14:paraId="209C7B2D" w14:textId="70CE39A4" w:rsidR="00F73298" w:rsidRPr="00F73298" w:rsidRDefault="00F73298" w:rsidP="00A212DD">
            <w:pPr>
              <w:pStyle w:val="Akapitzlist"/>
              <w:numPr>
                <w:ilvl w:val="0"/>
                <w:numId w:val="17"/>
              </w:numPr>
              <w:ind w:left="201" w:hanging="201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F7329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Understanding the impact of international marketing on development </w:t>
            </w:r>
            <w:r w:rsidR="00A212DD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and trade </w:t>
            </w:r>
            <w:r w:rsidRPr="00F73298">
              <w:rPr>
                <w:rFonts w:eastAsia="Times New Roman" w:cstheme="minorHAnsi"/>
                <w:sz w:val="20"/>
                <w:szCs w:val="20"/>
                <w:lang w:val="en-US"/>
              </w:rPr>
              <w:t>of companies and countries.</w:t>
            </w:r>
          </w:p>
          <w:p w14:paraId="2E2E3BA6" w14:textId="77777777" w:rsidR="00F73298" w:rsidRPr="00F73298" w:rsidRDefault="00F73298" w:rsidP="00A212DD">
            <w:pPr>
              <w:pStyle w:val="Akapitzlist"/>
              <w:numPr>
                <w:ilvl w:val="0"/>
                <w:numId w:val="17"/>
              </w:numPr>
              <w:ind w:left="201" w:hanging="201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F73298">
              <w:rPr>
                <w:rFonts w:eastAsia="Times New Roman" w:cstheme="minorHAnsi"/>
                <w:sz w:val="20"/>
                <w:szCs w:val="20"/>
                <w:lang w:val="en-US"/>
              </w:rPr>
              <w:t>Explaining the key changes in the international environment and foreign, also European markets.</w:t>
            </w:r>
          </w:p>
          <w:p w14:paraId="3ACDF9AE" w14:textId="6421984C" w:rsidR="003233B4" w:rsidRPr="00F73298" w:rsidRDefault="00F73298" w:rsidP="00A212DD">
            <w:pPr>
              <w:pStyle w:val="Akapitzlist"/>
              <w:numPr>
                <w:ilvl w:val="0"/>
                <w:numId w:val="17"/>
              </w:numPr>
              <w:ind w:left="201" w:hanging="201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F73298">
              <w:rPr>
                <w:rFonts w:eastAsia="Times New Roman" w:cstheme="minorHAnsi"/>
                <w:sz w:val="20"/>
                <w:szCs w:val="20"/>
                <w:lang w:val="en-US"/>
              </w:rPr>
              <w:t>Planning international market entry strategies and marketing mix  programs for foreign markets.</w:t>
            </w:r>
          </w:p>
          <w:p w14:paraId="0AF0528B" w14:textId="77777777" w:rsidR="003233B4" w:rsidRPr="003233B4" w:rsidRDefault="003233B4" w:rsidP="003233B4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233B4">
              <w:rPr>
                <w:rFonts w:eastAsia="Times New Roman" w:cstheme="minorHAnsi"/>
                <w:sz w:val="20"/>
                <w:szCs w:val="20"/>
                <w:lang w:val="en-US"/>
              </w:rPr>
              <w:t>SKILLS</w:t>
            </w:r>
          </w:p>
          <w:p w14:paraId="0ECA2196" w14:textId="48E10961" w:rsidR="00F73298" w:rsidRPr="00F73298" w:rsidRDefault="00F73298" w:rsidP="00A212DD">
            <w:pPr>
              <w:pStyle w:val="Akapitzlist"/>
              <w:numPr>
                <w:ilvl w:val="0"/>
                <w:numId w:val="18"/>
              </w:numPr>
              <w:ind w:left="201" w:hanging="201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F73298">
              <w:rPr>
                <w:rFonts w:eastAsia="Times New Roman" w:cstheme="minorHAnsi"/>
                <w:sz w:val="20"/>
                <w:szCs w:val="20"/>
                <w:lang w:val="en-US"/>
              </w:rPr>
              <w:t>Deciding how to enter the international markets efficiently.</w:t>
            </w:r>
          </w:p>
          <w:p w14:paraId="7B7731C8" w14:textId="77777777" w:rsidR="00F73298" w:rsidRPr="00F73298" w:rsidRDefault="00F73298" w:rsidP="00A212DD">
            <w:pPr>
              <w:pStyle w:val="Akapitzlist"/>
              <w:numPr>
                <w:ilvl w:val="0"/>
                <w:numId w:val="18"/>
              </w:numPr>
              <w:ind w:left="201" w:hanging="201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F73298">
              <w:rPr>
                <w:rFonts w:eastAsia="Times New Roman" w:cstheme="minorHAnsi"/>
                <w:sz w:val="20"/>
                <w:szCs w:val="20"/>
                <w:lang w:val="en-US"/>
              </w:rPr>
              <w:t>Analyzing the global, international marketing environment.</w:t>
            </w:r>
          </w:p>
          <w:p w14:paraId="409B592A" w14:textId="7D3A83D9" w:rsidR="003233B4" w:rsidRPr="00F73298" w:rsidRDefault="00F73298" w:rsidP="00A212DD">
            <w:pPr>
              <w:pStyle w:val="Akapitzlist"/>
              <w:numPr>
                <w:ilvl w:val="0"/>
                <w:numId w:val="18"/>
              </w:numPr>
              <w:ind w:left="201" w:hanging="201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F7329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Developing international marketing </w:t>
            </w:r>
            <w:r w:rsidR="001F735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mix </w:t>
            </w:r>
            <w:r w:rsidRPr="00F73298">
              <w:rPr>
                <w:rFonts w:eastAsia="Times New Roman" w:cstheme="minorHAnsi"/>
                <w:sz w:val="20"/>
                <w:szCs w:val="20"/>
                <w:lang w:val="en-US"/>
              </w:rPr>
              <w:t>strategies.</w:t>
            </w:r>
          </w:p>
          <w:p w14:paraId="22B882B7" w14:textId="77777777" w:rsidR="003233B4" w:rsidRPr="003233B4" w:rsidRDefault="003233B4" w:rsidP="003233B4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233B4">
              <w:rPr>
                <w:rFonts w:eastAsia="Times New Roman" w:cstheme="minorHAnsi"/>
                <w:sz w:val="20"/>
                <w:szCs w:val="20"/>
                <w:lang w:val="en-US"/>
              </w:rPr>
              <w:t>ATTITUDES</w:t>
            </w:r>
          </w:p>
          <w:p w14:paraId="19360B2E" w14:textId="68763974" w:rsidR="00F73298" w:rsidRPr="00F73298" w:rsidRDefault="00186829" w:rsidP="00186829">
            <w:pPr>
              <w:pStyle w:val="Akapitzlist"/>
              <w:numPr>
                <w:ilvl w:val="0"/>
                <w:numId w:val="19"/>
              </w:numPr>
              <w:ind w:left="201" w:hanging="201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U</w:t>
            </w:r>
            <w:r w:rsidR="00F73298" w:rsidRPr="00F73298">
              <w:rPr>
                <w:rFonts w:cstheme="minorHAnsi"/>
                <w:sz w:val="20"/>
                <w:szCs w:val="20"/>
                <w:lang w:val="en-US"/>
              </w:rPr>
              <w:t>nderstanding how international environment affects a company’s international marketing decisions.</w:t>
            </w:r>
          </w:p>
          <w:p w14:paraId="4957A280" w14:textId="77777777" w:rsidR="00F73298" w:rsidRPr="00F73298" w:rsidRDefault="00F73298" w:rsidP="00186829">
            <w:pPr>
              <w:pStyle w:val="Akapitzlist"/>
              <w:numPr>
                <w:ilvl w:val="0"/>
                <w:numId w:val="19"/>
              </w:numPr>
              <w:ind w:left="201" w:hanging="201"/>
              <w:rPr>
                <w:rFonts w:cstheme="minorHAnsi"/>
                <w:sz w:val="20"/>
                <w:szCs w:val="20"/>
                <w:lang w:val="en-US"/>
              </w:rPr>
            </w:pPr>
            <w:r w:rsidRPr="00F73298">
              <w:rPr>
                <w:rFonts w:cstheme="minorHAnsi"/>
                <w:sz w:val="20"/>
                <w:szCs w:val="20"/>
                <w:lang w:val="en-US"/>
              </w:rPr>
              <w:t>Applying the relevant international market entry strategies by companies.</w:t>
            </w:r>
          </w:p>
          <w:p w14:paraId="552A103D" w14:textId="1A870836" w:rsidR="00B72C3F" w:rsidRPr="003233B4" w:rsidRDefault="00F73298" w:rsidP="00186829">
            <w:pPr>
              <w:pStyle w:val="Akapitzlist"/>
              <w:numPr>
                <w:ilvl w:val="0"/>
                <w:numId w:val="19"/>
              </w:numPr>
              <w:ind w:left="201" w:hanging="201"/>
              <w:rPr>
                <w:rFonts w:cstheme="minorHAnsi"/>
                <w:sz w:val="20"/>
                <w:szCs w:val="20"/>
                <w:lang w:val="en-US"/>
              </w:rPr>
            </w:pPr>
            <w:r w:rsidRPr="00F73298">
              <w:rPr>
                <w:rFonts w:cstheme="minorHAnsi"/>
                <w:sz w:val="20"/>
                <w:szCs w:val="20"/>
                <w:lang w:val="en-US"/>
              </w:rPr>
              <w:t>Effective adjusting marketing mix of companies to foreign, also European markets.</w:t>
            </w:r>
          </w:p>
        </w:tc>
      </w:tr>
      <w:tr w:rsidR="00B72C3F" w:rsidRPr="00A76008" w14:paraId="552A1047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F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 list of topics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F123" w14:textId="05104F1D" w:rsidR="00F73298" w:rsidRPr="00186829" w:rsidRDefault="00186829" w:rsidP="00186829">
            <w:pPr>
              <w:pStyle w:val="Akapitzlist"/>
              <w:numPr>
                <w:ilvl w:val="0"/>
                <w:numId w:val="24"/>
              </w:numPr>
              <w:ind w:left="343" w:hanging="34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86829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International (ethnocentric, polycentric, </w:t>
            </w:r>
            <w:proofErr w:type="spellStart"/>
            <w:r w:rsidRPr="00186829">
              <w:rPr>
                <w:rFonts w:eastAsia="Times New Roman" w:cstheme="minorHAnsi"/>
                <w:sz w:val="20"/>
                <w:szCs w:val="20"/>
                <w:lang w:val="en-US"/>
              </w:rPr>
              <w:t>regiocentric</w:t>
            </w:r>
            <w:proofErr w:type="spellEnd"/>
            <w:r w:rsidRPr="00186829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and geocent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ric) orientations  of companies, forms of international companies, </w:t>
            </w:r>
            <w:r w:rsidRPr="00186829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73298" w:rsidRPr="00186829">
              <w:rPr>
                <w:rFonts w:eastAsia="Times New Roman" w:cstheme="minorHAnsi"/>
                <w:sz w:val="20"/>
                <w:szCs w:val="20"/>
                <w:lang w:val="en-US"/>
              </w:rPr>
              <w:t>Euromarketing</w:t>
            </w:r>
            <w:proofErr w:type="spellEnd"/>
            <w:r w:rsidR="00F73298" w:rsidRPr="00186829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concept.</w:t>
            </w:r>
          </w:p>
          <w:p w14:paraId="00DF80E9" w14:textId="4AD2AA36" w:rsidR="00F73298" w:rsidRPr="00F43A91" w:rsidRDefault="00F43A91" w:rsidP="00186829">
            <w:pPr>
              <w:pStyle w:val="Akapitzlist"/>
              <w:numPr>
                <w:ilvl w:val="0"/>
                <w:numId w:val="24"/>
              </w:numPr>
              <w:ind w:left="343" w:hanging="34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F43A9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Assumptions </w:t>
            </w:r>
            <w:r w:rsidR="00186829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and ways </w:t>
            </w:r>
            <w:r w:rsidRPr="00F43A9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of the international trade development, </w:t>
            </w:r>
            <w:r w:rsidR="00F73298" w:rsidRPr="00F43A91">
              <w:rPr>
                <w:rFonts w:eastAsia="Times New Roman" w:cstheme="minorHAnsi"/>
                <w:sz w:val="20"/>
                <w:szCs w:val="20"/>
                <w:lang w:val="en-US"/>
              </w:rPr>
              <w:t>the risks</w:t>
            </w:r>
            <w:r w:rsidR="00186829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and financing of foreign trade.</w:t>
            </w:r>
          </w:p>
          <w:p w14:paraId="07732C95" w14:textId="77777777" w:rsidR="00F73298" w:rsidRPr="00F43A91" w:rsidRDefault="00F73298" w:rsidP="00186829">
            <w:pPr>
              <w:pStyle w:val="Akapitzlist"/>
              <w:numPr>
                <w:ilvl w:val="0"/>
                <w:numId w:val="24"/>
              </w:numPr>
              <w:ind w:left="343" w:hanging="34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F43A9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Analyzing economic, political-legal, social-cultural, demographics, technological, natural environment of international marketing.  </w:t>
            </w:r>
          </w:p>
          <w:p w14:paraId="7851ABD2" w14:textId="77777777" w:rsidR="00F73298" w:rsidRPr="00F43A91" w:rsidRDefault="00F73298" w:rsidP="00186829">
            <w:pPr>
              <w:pStyle w:val="Akapitzlist"/>
              <w:numPr>
                <w:ilvl w:val="0"/>
                <w:numId w:val="24"/>
              </w:numPr>
              <w:ind w:left="343" w:hanging="34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F43A9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Using international market entry strategies by companies (exporting, contract manufacturing, licensing, franchising, management contracting, joint venturing, direct investment) in the economic practice.  </w:t>
            </w:r>
          </w:p>
          <w:p w14:paraId="6BC80F86" w14:textId="77777777" w:rsidR="00F43A91" w:rsidRPr="00F43A91" w:rsidRDefault="00F43A91" w:rsidP="00186829">
            <w:pPr>
              <w:pStyle w:val="Akapitzlist"/>
              <w:numPr>
                <w:ilvl w:val="0"/>
                <w:numId w:val="24"/>
              </w:numPr>
              <w:ind w:left="343" w:hanging="34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F43A91">
              <w:rPr>
                <w:rFonts w:eastAsia="Times New Roman" w:cstheme="minorHAnsi"/>
                <w:sz w:val="20"/>
                <w:szCs w:val="20"/>
                <w:lang w:val="en-US"/>
              </w:rPr>
              <w:t>Segmentation, targeting and positioning for foreign markets.</w:t>
            </w:r>
          </w:p>
          <w:p w14:paraId="75087A8B" w14:textId="77777777" w:rsidR="00F43A91" w:rsidRPr="00F43A91" w:rsidRDefault="00F43A91" w:rsidP="00186829">
            <w:pPr>
              <w:pStyle w:val="Akapitzlist"/>
              <w:numPr>
                <w:ilvl w:val="0"/>
                <w:numId w:val="24"/>
              </w:numPr>
              <w:ind w:left="343" w:hanging="34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F43A91">
              <w:rPr>
                <w:rFonts w:eastAsia="Times New Roman" w:cstheme="minorHAnsi"/>
                <w:sz w:val="20"/>
                <w:szCs w:val="20"/>
                <w:lang w:val="en-US"/>
              </w:rPr>
              <w:lastRenderedPageBreak/>
              <w:t>The marketing research process in foreign markets.</w:t>
            </w:r>
          </w:p>
          <w:p w14:paraId="743FB51D" w14:textId="46817317" w:rsidR="00F73298" w:rsidRDefault="00F73298" w:rsidP="00186829">
            <w:pPr>
              <w:pStyle w:val="Akapitzlist"/>
              <w:numPr>
                <w:ilvl w:val="0"/>
                <w:numId w:val="24"/>
              </w:numPr>
              <w:ind w:left="343" w:hanging="34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F43A9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Standardization and adaptation of international marketing mix. </w:t>
            </w:r>
          </w:p>
          <w:p w14:paraId="6F2907CE" w14:textId="714AEF49" w:rsidR="00186829" w:rsidRPr="00186829" w:rsidRDefault="00186829" w:rsidP="00186829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ind w:left="343" w:hanging="34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F43A9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Development of  international marketing in the digital age. </w:t>
            </w:r>
          </w:p>
          <w:p w14:paraId="4D2CC6E1" w14:textId="77777777" w:rsidR="00F73298" w:rsidRPr="00F43A91" w:rsidRDefault="00F73298" w:rsidP="00186829">
            <w:pPr>
              <w:pStyle w:val="Akapitzlist"/>
              <w:numPr>
                <w:ilvl w:val="0"/>
                <w:numId w:val="24"/>
              </w:numPr>
              <w:ind w:left="343" w:hanging="34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F43A9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Product decisions, its international life cycle, creating brands  in foreign markets. </w:t>
            </w:r>
          </w:p>
          <w:p w14:paraId="49D695C1" w14:textId="74675837" w:rsidR="00F73298" w:rsidRPr="00F43A91" w:rsidRDefault="00F73298" w:rsidP="00186829">
            <w:pPr>
              <w:pStyle w:val="Akapitzlist"/>
              <w:numPr>
                <w:ilvl w:val="0"/>
                <w:numId w:val="24"/>
              </w:numPr>
              <w:ind w:left="343" w:hanging="34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F43A91">
              <w:rPr>
                <w:rFonts w:eastAsia="Times New Roman" w:cstheme="minorHAnsi"/>
                <w:sz w:val="20"/>
                <w:szCs w:val="20"/>
                <w:lang w:val="en-US"/>
              </w:rPr>
              <w:t>Setting international pri</w:t>
            </w:r>
            <w:r w:rsidR="00186829">
              <w:rPr>
                <w:rFonts w:eastAsia="Times New Roman" w:cstheme="minorHAnsi"/>
                <w:sz w:val="20"/>
                <w:szCs w:val="20"/>
                <w:lang w:val="en-US"/>
              </w:rPr>
              <w:t>ces by companies, arbitrage, re-import.</w:t>
            </w:r>
            <w:r w:rsidRPr="00F43A9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</w:p>
          <w:p w14:paraId="483BFC28" w14:textId="5B141958" w:rsidR="00F73298" w:rsidRPr="00F43A91" w:rsidRDefault="00F73298" w:rsidP="00186829">
            <w:pPr>
              <w:pStyle w:val="Akapitzlist"/>
              <w:numPr>
                <w:ilvl w:val="0"/>
                <w:numId w:val="24"/>
              </w:numPr>
              <w:ind w:left="343" w:hanging="34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F43A91">
              <w:rPr>
                <w:rFonts w:eastAsia="Times New Roman" w:cstheme="minorHAnsi"/>
                <w:sz w:val="20"/>
                <w:szCs w:val="20"/>
                <w:lang w:val="en-US"/>
              </w:rPr>
              <w:t>Distributing products to fin</w:t>
            </w:r>
            <w:r w:rsidR="00F43A91" w:rsidRPr="00F43A91">
              <w:rPr>
                <w:rFonts w:eastAsia="Times New Roman" w:cstheme="minorHAnsi"/>
                <w:sz w:val="20"/>
                <w:szCs w:val="20"/>
                <w:lang w:val="en-US"/>
              </w:rPr>
              <w:t>al consumers in foreign markets,</w:t>
            </w:r>
            <w:r w:rsidR="00186829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e-commerce,</w:t>
            </w:r>
            <w:r w:rsidR="00F43A91" w:rsidRPr="00F43A9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controlling supply in foreign markets. </w:t>
            </w:r>
            <w:r w:rsidRPr="00F43A9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</w:p>
          <w:p w14:paraId="40456BB7" w14:textId="11B42C62" w:rsidR="00F73298" w:rsidRPr="00F43A91" w:rsidRDefault="00F73298" w:rsidP="00186829">
            <w:pPr>
              <w:pStyle w:val="Akapitzlist"/>
              <w:numPr>
                <w:ilvl w:val="0"/>
                <w:numId w:val="24"/>
              </w:numPr>
              <w:ind w:left="343" w:hanging="34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F43A91">
              <w:rPr>
                <w:rFonts w:eastAsia="Times New Roman" w:cstheme="minorHAnsi"/>
                <w:sz w:val="20"/>
                <w:szCs w:val="20"/>
                <w:lang w:val="en-US"/>
              </w:rPr>
              <w:t>Tools of intern</w:t>
            </w:r>
            <w:r w:rsidR="00186829">
              <w:rPr>
                <w:rFonts w:eastAsia="Times New Roman" w:cstheme="minorHAnsi"/>
                <w:sz w:val="20"/>
                <w:szCs w:val="20"/>
                <w:lang w:val="en-US"/>
              </w:rPr>
              <w:t>ational marketing communication, digital promotion,</w:t>
            </w:r>
          </w:p>
          <w:p w14:paraId="57E900E6" w14:textId="77777777" w:rsidR="00F43A91" w:rsidRPr="00F43A91" w:rsidRDefault="00F43A91" w:rsidP="00186829">
            <w:pPr>
              <w:pStyle w:val="Akapitzlist"/>
              <w:numPr>
                <w:ilvl w:val="0"/>
                <w:numId w:val="24"/>
              </w:numPr>
              <w:ind w:left="343" w:hanging="34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F43A91">
              <w:rPr>
                <w:rFonts w:eastAsia="Times New Roman" w:cstheme="minorHAnsi"/>
                <w:sz w:val="20"/>
                <w:szCs w:val="20"/>
                <w:lang w:val="en-US"/>
              </w:rPr>
              <w:t>Organization of international enterprises.</w:t>
            </w:r>
          </w:p>
          <w:p w14:paraId="552A1046" w14:textId="68B5E813" w:rsidR="00B72C3F" w:rsidRPr="00F43A91" w:rsidRDefault="00F73298" w:rsidP="00186829">
            <w:pPr>
              <w:pStyle w:val="Akapitzlist"/>
              <w:numPr>
                <w:ilvl w:val="0"/>
                <w:numId w:val="24"/>
              </w:numPr>
              <w:ind w:left="343" w:hanging="34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F43A91">
              <w:rPr>
                <w:rFonts w:eastAsia="Times New Roman" w:cstheme="minorHAnsi"/>
                <w:sz w:val="20"/>
                <w:szCs w:val="20"/>
                <w:lang w:val="en-US"/>
              </w:rPr>
              <w:t>Citizen and public movements for international markets (consumerism, environmentalism).</w:t>
            </w:r>
          </w:p>
        </w:tc>
      </w:tr>
      <w:tr w:rsidR="00B72C3F" w:rsidRPr="00A76008" w14:paraId="552A104A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8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lastRenderedPageBreak/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9" w14:textId="31DD4D2D" w:rsidR="00B72C3F" w:rsidRPr="00A76008" w:rsidRDefault="009F26F4" w:rsidP="009F26F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F26F4">
              <w:rPr>
                <w:rFonts w:cstheme="minorHAnsi"/>
                <w:sz w:val="20"/>
                <w:szCs w:val="20"/>
                <w:lang w:val="en-US"/>
              </w:rPr>
              <w:t xml:space="preserve">Lecture, </w:t>
            </w:r>
            <w:r w:rsidR="00D14068">
              <w:rPr>
                <w:rFonts w:cstheme="minorHAnsi"/>
                <w:sz w:val="20"/>
                <w:szCs w:val="20"/>
                <w:lang w:val="en-US"/>
              </w:rPr>
              <w:t>analyzing case studies, collective discussion during</w:t>
            </w:r>
            <w:r w:rsidRPr="009F26F4">
              <w:rPr>
                <w:rFonts w:cstheme="minorHAnsi"/>
                <w:sz w:val="20"/>
                <w:szCs w:val="20"/>
                <w:lang w:val="en-US"/>
              </w:rPr>
              <w:t xml:space="preserve"> solving </w:t>
            </w:r>
            <w:r w:rsidR="00D14068">
              <w:rPr>
                <w:rFonts w:cstheme="minorHAnsi"/>
                <w:sz w:val="20"/>
                <w:szCs w:val="20"/>
                <w:lang w:val="en-US"/>
              </w:rPr>
              <w:t xml:space="preserve">international marketing </w:t>
            </w:r>
            <w:r w:rsidRPr="009F26F4">
              <w:rPr>
                <w:rFonts w:cstheme="minorHAnsi"/>
                <w:sz w:val="20"/>
                <w:szCs w:val="20"/>
                <w:lang w:val="en-US"/>
              </w:rPr>
              <w:t xml:space="preserve">challenges, preparing solutions and their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presentation, literature study </w:t>
            </w:r>
          </w:p>
        </w:tc>
      </w:tr>
      <w:tr w:rsidR="00B72C3F" w:rsidRPr="00A76008" w14:paraId="552A104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B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E" w14:textId="11E67338" w:rsidR="00B72C3F" w:rsidRPr="00A76008" w:rsidRDefault="009F26F4" w:rsidP="00D1406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F26F4">
              <w:rPr>
                <w:rFonts w:cstheme="minorHAnsi"/>
                <w:sz w:val="20"/>
                <w:szCs w:val="20"/>
                <w:lang w:val="en-US"/>
              </w:rPr>
              <w:t>Active participation in lectures, analyzing case studies, preparing presentation, participation in final test</w:t>
            </w:r>
          </w:p>
        </w:tc>
      </w:tr>
    </w:tbl>
    <w:p w14:paraId="552A1050" w14:textId="77777777" w:rsidR="00D055F6" w:rsidRPr="00A76008" w:rsidRDefault="00D055F6">
      <w:pPr>
        <w:rPr>
          <w:rFonts w:cstheme="minorHAnsi"/>
          <w:sz w:val="20"/>
          <w:szCs w:val="20"/>
          <w:lang w:val="en-US"/>
        </w:rPr>
      </w:pPr>
    </w:p>
    <w:sectPr w:rsidR="00D055F6" w:rsidRPr="00A76008" w:rsidSect="00A76008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CA104" w14:textId="77777777" w:rsidR="00BE7798" w:rsidRDefault="00BE7798" w:rsidP="006E7390">
      <w:pPr>
        <w:spacing w:after="0" w:line="240" w:lineRule="auto"/>
      </w:pPr>
      <w:r>
        <w:separator/>
      </w:r>
    </w:p>
  </w:endnote>
  <w:endnote w:type="continuationSeparator" w:id="0">
    <w:p w14:paraId="5355F45E" w14:textId="77777777" w:rsidR="00BE7798" w:rsidRDefault="00BE7798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C9620" w14:textId="77777777" w:rsidR="00BE7798" w:rsidRDefault="00BE7798" w:rsidP="006E7390">
      <w:pPr>
        <w:spacing w:after="0" w:line="240" w:lineRule="auto"/>
      </w:pPr>
      <w:r>
        <w:separator/>
      </w:r>
    </w:p>
  </w:footnote>
  <w:footnote w:type="continuationSeparator" w:id="0">
    <w:p w14:paraId="7498379E" w14:textId="77777777" w:rsidR="00BE7798" w:rsidRDefault="00BE7798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87D83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12484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C66874"/>
    <w:multiLevelType w:val="hybridMultilevel"/>
    <w:tmpl w:val="4928102E"/>
    <w:lvl w:ilvl="0" w:tplc="FA565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C628F"/>
    <w:multiLevelType w:val="hybridMultilevel"/>
    <w:tmpl w:val="10EC83D6"/>
    <w:lvl w:ilvl="0" w:tplc="7E38B10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642FF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0"/>
  </w:num>
  <w:num w:numId="4">
    <w:abstractNumId w:val="2"/>
  </w:num>
  <w:num w:numId="5">
    <w:abstractNumId w:val="21"/>
  </w:num>
  <w:num w:numId="6">
    <w:abstractNumId w:val="17"/>
  </w:num>
  <w:num w:numId="7">
    <w:abstractNumId w:val="10"/>
  </w:num>
  <w:num w:numId="8">
    <w:abstractNumId w:val="15"/>
  </w:num>
  <w:num w:numId="9">
    <w:abstractNumId w:val="7"/>
  </w:num>
  <w:num w:numId="10">
    <w:abstractNumId w:val="5"/>
  </w:num>
  <w:num w:numId="11">
    <w:abstractNumId w:val="22"/>
  </w:num>
  <w:num w:numId="12">
    <w:abstractNumId w:val="3"/>
  </w:num>
  <w:num w:numId="13">
    <w:abstractNumId w:val="13"/>
  </w:num>
  <w:num w:numId="14">
    <w:abstractNumId w:val="0"/>
  </w:num>
  <w:num w:numId="15">
    <w:abstractNumId w:val="8"/>
  </w:num>
  <w:num w:numId="16">
    <w:abstractNumId w:val="9"/>
  </w:num>
  <w:num w:numId="17">
    <w:abstractNumId w:val="11"/>
  </w:num>
  <w:num w:numId="18">
    <w:abstractNumId w:val="18"/>
  </w:num>
  <w:num w:numId="19">
    <w:abstractNumId w:val="4"/>
  </w:num>
  <w:num w:numId="20">
    <w:abstractNumId w:val="19"/>
  </w:num>
  <w:num w:numId="21">
    <w:abstractNumId w:val="23"/>
  </w:num>
  <w:num w:numId="22">
    <w:abstractNumId w:val="12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34"/>
    <w:rsid w:val="00050FC2"/>
    <w:rsid w:val="00061BB8"/>
    <w:rsid w:val="000C2FD8"/>
    <w:rsid w:val="000E6206"/>
    <w:rsid w:val="000F7351"/>
    <w:rsid w:val="00156121"/>
    <w:rsid w:val="001843FB"/>
    <w:rsid w:val="00186829"/>
    <w:rsid w:val="001C2D1A"/>
    <w:rsid w:val="001E424A"/>
    <w:rsid w:val="001F7358"/>
    <w:rsid w:val="00216ADF"/>
    <w:rsid w:val="0028746D"/>
    <w:rsid w:val="002E3EE7"/>
    <w:rsid w:val="003233B4"/>
    <w:rsid w:val="00334A85"/>
    <w:rsid w:val="003D1DA3"/>
    <w:rsid w:val="003E5E2B"/>
    <w:rsid w:val="00410A3E"/>
    <w:rsid w:val="00471ED1"/>
    <w:rsid w:val="004B464C"/>
    <w:rsid w:val="004D7065"/>
    <w:rsid w:val="0050630E"/>
    <w:rsid w:val="00544B72"/>
    <w:rsid w:val="00546739"/>
    <w:rsid w:val="005517BE"/>
    <w:rsid w:val="00560D3B"/>
    <w:rsid w:val="005862CA"/>
    <w:rsid w:val="005F1CAD"/>
    <w:rsid w:val="00607C08"/>
    <w:rsid w:val="00670459"/>
    <w:rsid w:val="00693951"/>
    <w:rsid w:val="006A6A42"/>
    <w:rsid w:val="006D36F2"/>
    <w:rsid w:val="006E7390"/>
    <w:rsid w:val="00716989"/>
    <w:rsid w:val="00735AA7"/>
    <w:rsid w:val="00754C7B"/>
    <w:rsid w:val="00755A86"/>
    <w:rsid w:val="007A495E"/>
    <w:rsid w:val="00806345"/>
    <w:rsid w:val="00815FE0"/>
    <w:rsid w:val="00846EEA"/>
    <w:rsid w:val="008D113F"/>
    <w:rsid w:val="009C378A"/>
    <w:rsid w:val="009E034D"/>
    <w:rsid w:val="009F26F4"/>
    <w:rsid w:val="00A01276"/>
    <w:rsid w:val="00A212DD"/>
    <w:rsid w:val="00A4414B"/>
    <w:rsid w:val="00A55BB8"/>
    <w:rsid w:val="00A76008"/>
    <w:rsid w:val="00A8494F"/>
    <w:rsid w:val="00AB0B8B"/>
    <w:rsid w:val="00AD176F"/>
    <w:rsid w:val="00AE7061"/>
    <w:rsid w:val="00AF1880"/>
    <w:rsid w:val="00B03010"/>
    <w:rsid w:val="00B176DA"/>
    <w:rsid w:val="00B72C3F"/>
    <w:rsid w:val="00BA02F8"/>
    <w:rsid w:val="00BA50F9"/>
    <w:rsid w:val="00BC3F9C"/>
    <w:rsid w:val="00BE7798"/>
    <w:rsid w:val="00BF3C1E"/>
    <w:rsid w:val="00C16322"/>
    <w:rsid w:val="00C31C17"/>
    <w:rsid w:val="00C6593B"/>
    <w:rsid w:val="00CA055A"/>
    <w:rsid w:val="00D055F6"/>
    <w:rsid w:val="00D14068"/>
    <w:rsid w:val="00D52B9B"/>
    <w:rsid w:val="00D73A75"/>
    <w:rsid w:val="00DB1F45"/>
    <w:rsid w:val="00DD1534"/>
    <w:rsid w:val="00E022BE"/>
    <w:rsid w:val="00E56FD0"/>
    <w:rsid w:val="00ED4704"/>
    <w:rsid w:val="00EE607D"/>
    <w:rsid w:val="00F01226"/>
    <w:rsid w:val="00F053C7"/>
    <w:rsid w:val="00F43A91"/>
    <w:rsid w:val="00F51004"/>
    <w:rsid w:val="00F73298"/>
    <w:rsid w:val="00F82075"/>
    <w:rsid w:val="00FA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cs.pl/en/courses-in-english,2110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mcs.pl/en/courses-in-english,21103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798BC-887F-48EA-857B-FD370EEF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ICom</dc:creator>
  <cp:lastModifiedBy>Monika Nóżka</cp:lastModifiedBy>
  <cp:revision>2</cp:revision>
  <dcterms:created xsi:type="dcterms:W3CDTF">2021-05-18T09:27:00Z</dcterms:created>
  <dcterms:modified xsi:type="dcterms:W3CDTF">2021-05-18T09:27:00Z</dcterms:modified>
</cp:coreProperties>
</file>