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572A7A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Finanse i rachunkowość</w:t>
      </w:r>
      <w:r w:rsidR="00D05F51" w:rsidRPr="00C56EB7">
        <w:rPr>
          <w:rFonts w:ascii="Book Antiqua" w:hAnsi="Book Antiqua"/>
          <w:b/>
          <w:sz w:val="28"/>
        </w:rPr>
        <w:t xml:space="preserve"> I°</w:t>
      </w:r>
      <w:r w:rsidR="008949C5" w:rsidRPr="00C56EB7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nie</w:t>
      </w:r>
      <w:r w:rsidR="008949C5" w:rsidRPr="00C56EB7">
        <w:rPr>
          <w:rFonts w:ascii="Book Antiqua" w:hAnsi="Book Antiqua"/>
          <w:b/>
          <w:sz w:val="28"/>
        </w:rPr>
        <w:t>stacjonarne</w:t>
      </w:r>
    </w:p>
    <w:p w:rsidR="00D05F51" w:rsidRPr="00C56EB7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</w:p>
        <w:p w:rsidR="00420D64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hyperlink w:anchor="_Toc64978483" w:history="1">
            <w:r w:rsidR="00420D64" w:rsidRPr="00A13C97">
              <w:rPr>
                <w:rStyle w:val="Hipercze"/>
                <w:rFonts w:ascii="Book Antiqua" w:hAnsi="Book Antiqua"/>
                <w:noProof/>
              </w:rPr>
              <w:t>dr Tomasz Budzyński</w:t>
            </w:r>
            <w:r w:rsidR="00420D64">
              <w:rPr>
                <w:noProof/>
                <w:webHidden/>
              </w:rPr>
              <w:tab/>
            </w:r>
            <w:r w:rsidR="00420D64">
              <w:rPr>
                <w:noProof/>
                <w:webHidden/>
              </w:rPr>
              <w:fldChar w:fldCharType="begin"/>
            </w:r>
            <w:r w:rsidR="00420D64">
              <w:rPr>
                <w:noProof/>
                <w:webHidden/>
              </w:rPr>
              <w:instrText xml:space="preserve"> PAGEREF _Toc64978483 \h </w:instrText>
            </w:r>
            <w:r w:rsidR="00420D64">
              <w:rPr>
                <w:noProof/>
                <w:webHidden/>
              </w:rPr>
            </w:r>
            <w:r w:rsidR="00420D64">
              <w:rPr>
                <w:noProof/>
                <w:webHidden/>
              </w:rPr>
              <w:fldChar w:fldCharType="separate"/>
            </w:r>
            <w:r w:rsidR="00420D64">
              <w:rPr>
                <w:noProof/>
                <w:webHidden/>
              </w:rPr>
              <w:t>1</w:t>
            </w:r>
            <w:r w:rsidR="00420D64"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84" w:history="1">
            <w:r w:rsidRPr="00A13C97">
              <w:rPr>
                <w:rStyle w:val="Hipercze"/>
                <w:rFonts w:ascii="Book Antiqua" w:hAnsi="Book Antiqua"/>
                <w:noProof/>
              </w:rPr>
              <w:t>dr Anna Jańska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85" w:history="1">
            <w:r w:rsidRPr="00A13C97">
              <w:rPr>
                <w:rStyle w:val="Hipercze"/>
                <w:rFonts w:ascii="Book Antiqua" w:hAnsi="Book Antiqua"/>
                <w:noProof/>
              </w:rPr>
              <w:t>dr Anna Korzeniowska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86" w:history="1">
            <w:r w:rsidRPr="00A13C97">
              <w:rPr>
                <w:rStyle w:val="Hipercze"/>
                <w:rFonts w:ascii="Book Antiqua" w:hAnsi="Book Antiqua"/>
                <w:noProof/>
              </w:rPr>
              <w:t>dr Katarzyna Królik-Kołtunik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87" w:history="1">
            <w:r w:rsidRPr="00A13C97">
              <w:rPr>
                <w:rStyle w:val="Hipercze"/>
                <w:rFonts w:ascii="Book Antiqua" w:hAnsi="Book Antiqua"/>
                <w:noProof/>
              </w:rPr>
              <w:t>dr Renata Kwiatkowska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88" w:history="1">
            <w:r w:rsidRPr="00A13C97">
              <w:rPr>
                <w:rStyle w:val="Hipercze"/>
                <w:rFonts w:ascii="Book Antiqua" w:hAnsi="Book Antiqua"/>
                <w:noProof/>
              </w:rPr>
              <w:t>dr Małgorzata  Mazurek-Chwiejczak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89" w:history="1">
            <w:r w:rsidRPr="00A13C97">
              <w:rPr>
                <w:rStyle w:val="Hipercze"/>
                <w:rFonts w:ascii="Book Antiqua" w:hAnsi="Book Antiqua"/>
                <w:noProof/>
              </w:rPr>
              <w:t>dr Wojciech Misterek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90" w:history="1">
            <w:r w:rsidRPr="00A13C97">
              <w:rPr>
                <w:rStyle w:val="Hipercze"/>
                <w:rFonts w:ascii="Book Antiqua" w:hAnsi="Book Antiqua"/>
                <w:noProof/>
              </w:rPr>
              <w:t>dr Bożena Oleszko-Kurzyna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D64" w:rsidRDefault="00420D6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8491" w:history="1">
            <w:r w:rsidRPr="00A13C97">
              <w:rPr>
                <w:rStyle w:val="Hipercze"/>
                <w:rFonts w:ascii="Book Antiqua" w:hAnsi="Book Antiqua"/>
                <w:noProof/>
              </w:rPr>
              <w:t>dr Joanna Śmiechowicz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0" w:name="_Toc64978483"/>
      <w:r w:rsidRPr="001E36B1">
        <w:rPr>
          <w:rFonts w:ascii="Book Antiqua" w:hAnsi="Book Antiqua"/>
        </w:rPr>
        <w:t>dr Tomasz Budzyński</w:t>
      </w:r>
      <w:bookmarkEnd w:id="0"/>
      <w:r w:rsidRPr="001E36B1">
        <w:rPr>
          <w:rFonts w:ascii="Book Antiqua" w:hAnsi="Book Antiqua"/>
        </w:rPr>
        <w:t xml:space="preserve"> 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Budżet państwa (dochody, wydatki budżetowe, deficyt budżetowy)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Polityka budżetowa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Nierównowaga finansów publicznych i dług publiczny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Państwowe fundusze celowe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Finanse jednostek samorządu terytorialnego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Funkcjonowanie i finansowanie jednostek sektora finansów publicznych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System podatkowy i podatki w Polsce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Niepodatkowe obciążenia przedsiębiorstw</w:t>
      </w:r>
    </w:p>
    <w:p w:rsidR="001B3BCE" w:rsidRP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Wykorzystanie funduszy UE w sektorze JSFP</w:t>
      </w:r>
    </w:p>
    <w:p w:rsidR="001B3BCE" w:rsidRDefault="001B3BCE" w:rsidP="007722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Inne kwestie dotyczące finansów publicznych</w:t>
      </w:r>
    </w:p>
    <w:p w:rsidR="001B3BCE" w:rsidRDefault="001B3BCE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B3BCE" w:rsidRDefault="001B3BCE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B3BCE" w:rsidRDefault="001B3BCE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B3BCE" w:rsidRPr="001B3BCE" w:rsidRDefault="001B3BCE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1" w:name="_Toc64978484"/>
      <w:r w:rsidRPr="001E36B1">
        <w:rPr>
          <w:rFonts w:ascii="Book Antiqua" w:hAnsi="Book Antiqua"/>
        </w:rPr>
        <w:lastRenderedPageBreak/>
        <w:t xml:space="preserve">dr </w:t>
      </w:r>
      <w:r w:rsidR="009F72A8">
        <w:rPr>
          <w:rFonts w:ascii="Book Antiqua" w:hAnsi="Book Antiqua"/>
        </w:rPr>
        <w:t>Anna Jańska</w:t>
      </w:r>
      <w:bookmarkEnd w:id="1"/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Rynek ubezpieczeń finansowych i uwarunkowania jego rozwoju na przykładzie gwarancji ubezpieczeniowych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Rynek ubezpieczeń finansowych i uwarunkowania jego rozwoju na przykładzie ubezpieczeń kredytu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Konkurencyjność towarzystw ubezpieczeń wzajemnych na przykładzie ubezpieczeń komunikacyjnych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Konkurencyjność towarzystw ubezpieczeń wzajemnych na przykładzie wybranych TUW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Zagospodarowanie nisz rynkowych przez towarzystwa ubezpieczeń wzajemnych – analiza wybranych ubezpieczycieli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Rynek ubezpieczeń </w:t>
      </w:r>
      <w:proofErr w:type="spellStart"/>
      <w:r w:rsidRPr="001B3BCE">
        <w:rPr>
          <w:rFonts w:ascii="Book Antiqua" w:hAnsi="Book Antiqua" w:cstheme="minorHAnsi"/>
          <w:sz w:val="24"/>
          <w:szCs w:val="24"/>
        </w:rPr>
        <w:t>assistance</w:t>
      </w:r>
      <w:proofErr w:type="spellEnd"/>
      <w:r w:rsidRPr="001B3BCE">
        <w:rPr>
          <w:rFonts w:ascii="Book Antiqua" w:hAnsi="Book Antiqua" w:cstheme="minorHAnsi"/>
          <w:sz w:val="24"/>
          <w:szCs w:val="24"/>
        </w:rPr>
        <w:t xml:space="preserve"> oraz determinanty jego rozwoju – analiza porównawcza wybranych ubezpieczycieli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Rynek ubezpieczeń ochrony prawnej oraz determinanty jego rozwoju – analiza porównawcza wybranych ubezpieczycieli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Rynek ubezpieczeń turystycznych oraz determinanty jego rozwoju – analiza porównawcza wybranych ubezpieczycieli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Rynek prywatnych ubezpieczeń zdrowotnych oraz determinanty jego rozwoju – analiza porównawcza wybranych ubezpieczycieli</w:t>
      </w:r>
    </w:p>
    <w:p w:rsidR="001B3BCE" w:rsidRPr="001B3BCE" w:rsidRDefault="001B3BCE" w:rsidP="0077220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Ubezpieczenia mienia w transporcie – analiza porównawcza wybranych ubezpieczycieli</w:t>
      </w:r>
    </w:p>
    <w:p w:rsidR="001E36B1" w:rsidRPr="001E36B1" w:rsidRDefault="001E36B1" w:rsidP="001B3BCE">
      <w:pPr>
        <w:spacing w:after="0" w:line="240" w:lineRule="auto"/>
        <w:jc w:val="both"/>
      </w:pP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2" w:name="_Toc64978485"/>
      <w:r w:rsidRPr="001E36B1">
        <w:rPr>
          <w:rFonts w:ascii="Book Antiqua" w:hAnsi="Book Antiqua"/>
        </w:rPr>
        <w:t xml:space="preserve">dr </w:t>
      </w:r>
      <w:r w:rsidR="009F72A8">
        <w:rPr>
          <w:rFonts w:ascii="Book Antiqua" w:hAnsi="Book Antiqua"/>
        </w:rPr>
        <w:t>Anna K</w:t>
      </w:r>
      <w:bookmarkStart w:id="3" w:name="_GoBack"/>
      <w:bookmarkEnd w:id="3"/>
      <w:r w:rsidR="009F72A8">
        <w:rPr>
          <w:rFonts w:ascii="Book Antiqua" w:hAnsi="Book Antiqua"/>
        </w:rPr>
        <w:t>orzeniowska</w:t>
      </w:r>
      <w:bookmarkEnd w:id="2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Działalność sektora bankowego i instytucji </w:t>
      </w:r>
      <w:proofErr w:type="spellStart"/>
      <w:r w:rsidRPr="001B3BCE">
        <w:rPr>
          <w:rFonts w:ascii="Book Antiqua" w:hAnsi="Book Antiqua" w:cstheme="minorHAnsi"/>
          <w:sz w:val="24"/>
          <w:szCs w:val="24"/>
        </w:rPr>
        <w:t>parabankowych</w:t>
      </w:r>
      <w:proofErr w:type="spellEnd"/>
      <w:r w:rsidRPr="001B3BCE">
        <w:rPr>
          <w:rFonts w:ascii="Book Antiqua" w:hAnsi="Book Antiqua" w:cstheme="minorHAnsi"/>
          <w:sz w:val="24"/>
          <w:szCs w:val="24"/>
        </w:rPr>
        <w:t>. Obszar obejmuje:</w:t>
      </w:r>
    </w:p>
    <w:p w:rsidR="001B3BCE" w:rsidRPr="001B3BCE" w:rsidRDefault="001B3BCE" w:rsidP="00772208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Analizy funkcjonowania podmiotów, w tym wyniki finansowe, znaczenie podmiotów na rynku,</w:t>
      </w:r>
    </w:p>
    <w:p w:rsidR="001B3BCE" w:rsidRPr="001B3BCE" w:rsidRDefault="001B3BCE" w:rsidP="00772208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Analizy produktów, ich wykorzystanie przez osoby fizyczne, przedsiębiorstwa i JST, </w:t>
      </w:r>
    </w:p>
    <w:p w:rsidR="001B3BCE" w:rsidRPr="001B3BCE" w:rsidRDefault="001B3BCE" w:rsidP="00772208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Produkty bankowe i </w:t>
      </w:r>
      <w:proofErr w:type="spellStart"/>
      <w:r w:rsidRPr="001B3BCE">
        <w:rPr>
          <w:rFonts w:ascii="Book Antiqua" w:hAnsi="Book Antiqua" w:cstheme="minorHAnsi"/>
          <w:sz w:val="24"/>
          <w:szCs w:val="24"/>
        </w:rPr>
        <w:t>parabankowe</w:t>
      </w:r>
      <w:proofErr w:type="spellEnd"/>
      <w:r w:rsidRPr="001B3BCE">
        <w:rPr>
          <w:rFonts w:ascii="Book Antiqua" w:hAnsi="Book Antiqua" w:cstheme="minorHAnsi"/>
          <w:sz w:val="24"/>
          <w:szCs w:val="24"/>
        </w:rPr>
        <w:t>.</w:t>
      </w:r>
    </w:p>
    <w:p w:rsidR="001B3BCE" w:rsidRPr="001B3BCE" w:rsidRDefault="001B3BCE" w:rsidP="0077220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Działalność podmiotów systemu bankowego, w tym NBP, KNF, BFG.</w:t>
      </w:r>
    </w:p>
    <w:p w:rsidR="001B3BCE" w:rsidRPr="001B3BCE" w:rsidRDefault="001B3BCE" w:rsidP="0077220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Możliwe inne tematy zaproponowane przez studentów.</w:t>
      </w:r>
    </w:p>
    <w:p w:rsidR="00BB2C73" w:rsidRDefault="00BB2C73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B3BCE" w:rsidRDefault="001B3BCE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B3BCE" w:rsidRPr="00BB2C73" w:rsidRDefault="001B3BCE" w:rsidP="001B3BCE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4" w:name="_Toc64978486"/>
      <w:r w:rsidRPr="001E36B1">
        <w:rPr>
          <w:rFonts w:ascii="Book Antiqua" w:hAnsi="Book Antiqua"/>
        </w:rPr>
        <w:lastRenderedPageBreak/>
        <w:t xml:space="preserve">dr </w:t>
      </w:r>
      <w:r w:rsidR="009F72A8">
        <w:rPr>
          <w:rFonts w:ascii="Book Antiqua" w:hAnsi="Book Antiqua"/>
        </w:rPr>
        <w:t>Katarzyna Królik-</w:t>
      </w:r>
      <w:proofErr w:type="spellStart"/>
      <w:r w:rsidR="009F72A8">
        <w:rPr>
          <w:rFonts w:ascii="Book Antiqua" w:hAnsi="Book Antiqua"/>
        </w:rPr>
        <w:t>Kołtunik</w:t>
      </w:r>
      <w:bookmarkEnd w:id="4"/>
      <w:proofErr w:type="spellEnd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Rynki tradycyjnych instrumentów finansowych (np. akcji, obligacji)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Rynki nowoczesnych instrumentów finansowych (np. instrumentów pochodnych – opcji, kontraktów terminowych)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Funkcjonowanie rynków giełdowych i pozagiełdowych w Polsce i na świecie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Funkcjonowanie instytucji i uczestników rynku kapitałowego (np. KNF, domy maklerskie, agencje ratingowe, fundusze inwestycyjne, fundusze emerytalne, firmy ubezpieczeniowe)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Analiza fundamentalna na rynku kapitałowym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Analiza techniczna na rynku kapitałowym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Strategie inwestycyjne na rynku kapitałowym</w:t>
      </w:r>
    </w:p>
    <w:p w:rsidR="001B3BCE" w:rsidRPr="001B3BCE" w:rsidRDefault="001B3BCE" w:rsidP="007722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Analiza rentowności inwestycji w instrumenty rynku kapitałowego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5" w:name="_Toc64978487"/>
      <w:r w:rsidRPr="001E36B1">
        <w:rPr>
          <w:rFonts w:ascii="Book Antiqua" w:hAnsi="Book Antiqua"/>
        </w:rPr>
        <w:t xml:space="preserve">dr </w:t>
      </w:r>
      <w:r w:rsidR="009F72A8">
        <w:rPr>
          <w:rFonts w:ascii="Book Antiqua" w:hAnsi="Book Antiqua"/>
        </w:rPr>
        <w:t>Renata Kwiatkowska</w:t>
      </w:r>
      <w:bookmarkEnd w:id="5"/>
      <w:r w:rsidRPr="001E36B1">
        <w:rPr>
          <w:rFonts w:ascii="Book Antiqua" w:hAnsi="Book Antiqua"/>
        </w:rPr>
        <w:t xml:space="preserve"> </w:t>
      </w:r>
    </w:p>
    <w:p w:rsidR="00BB2C73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B3BCE" w:rsidTr="001B3B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1.</w:t>
            </w:r>
          </w:p>
        </w:tc>
        <w:tc>
          <w:tcPr>
            <w:tcW w:w="8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Wykorzystanie tradycyjnych i nowoczesnych modeli rachunku kosztów oraz instrumentów rachunkowości zarządczej w planowaniu, organizacji i kontroli realizacji procesów gospodarczych w przedsiębiorstwach</w:t>
            </w:r>
          </w:p>
        </w:tc>
      </w:tr>
      <w:tr w:rsidR="001B3BCE" w:rsidTr="001B3B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2.</w:t>
            </w:r>
          </w:p>
        </w:tc>
        <w:tc>
          <w:tcPr>
            <w:tcW w:w="8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Prawnobilansowe zasady pomiaru i prezentacji stanu majątkowego, kategorii wynikowych oraz  zdarzeń gospodarczych zachodzących w przedsiębiorstwach</w:t>
            </w:r>
          </w:p>
        </w:tc>
      </w:tr>
      <w:tr w:rsidR="001B3BCE" w:rsidTr="001B3B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3.</w:t>
            </w:r>
          </w:p>
        </w:tc>
        <w:tc>
          <w:tcPr>
            <w:tcW w:w="8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Organizacja systemu rachunkowości w przedsiębiorstwach i instytucjach w zakresie dokumentowania, ewidencji operacji gospodarczych, kontroli wewnętrznej,  inwentaryzacji i prac sprawozdawczych</w:t>
            </w:r>
          </w:p>
        </w:tc>
      </w:tr>
      <w:tr w:rsidR="001B3BCE" w:rsidTr="001B3B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4.</w:t>
            </w:r>
          </w:p>
        </w:tc>
        <w:tc>
          <w:tcPr>
            <w:tcW w:w="8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CE" w:rsidRPr="001B3BCE" w:rsidRDefault="001B3BCE">
            <w:pPr>
              <w:spacing w:line="30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BCE">
              <w:rPr>
                <w:rFonts w:ascii="Book Antiqua" w:hAnsi="Book Antiqua" w:cs="Arial"/>
                <w:sz w:val="24"/>
              </w:rPr>
              <w:t>Zasady sporządzania obligatoryjnych sprawozdań finansowych oraz analiza sytuacji majątkowo – finansowej przedsiębiorstw na podstawie danych sprawozdawczych</w:t>
            </w:r>
          </w:p>
        </w:tc>
      </w:tr>
    </w:tbl>
    <w:p w:rsidR="001B3BCE" w:rsidRPr="00C56EB7" w:rsidRDefault="001B3BCE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9F72A8" w:rsidRDefault="009F72A8" w:rsidP="009F72A8">
      <w:pPr>
        <w:pStyle w:val="Nagwek2"/>
        <w:spacing w:line="240" w:lineRule="auto"/>
        <w:rPr>
          <w:rFonts w:ascii="Book Antiqua" w:hAnsi="Book Antiqua"/>
        </w:rPr>
      </w:pPr>
      <w:bookmarkStart w:id="6" w:name="_Toc64978488"/>
      <w:r>
        <w:rPr>
          <w:rFonts w:ascii="Book Antiqua" w:hAnsi="Book Antiqua"/>
        </w:rPr>
        <w:t>dr Małgorzata  Mazurek-</w:t>
      </w:r>
      <w:proofErr w:type="spellStart"/>
      <w:r>
        <w:rPr>
          <w:rFonts w:ascii="Book Antiqua" w:hAnsi="Book Antiqua"/>
        </w:rPr>
        <w:t>Chwiejczak</w:t>
      </w:r>
      <w:bookmarkEnd w:id="6"/>
      <w:proofErr w:type="spellEnd"/>
    </w:p>
    <w:p w:rsidR="009F72A8" w:rsidRPr="00C56EB7" w:rsidRDefault="009F72A8" w:rsidP="009F72A8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3"/>
        </w:numPr>
        <w:spacing w:after="0" w:line="240" w:lineRule="auto"/>
        <w:ind w:left="426" w:hanging="344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Podatki i system podatkowy: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Podatkowe i niepodatkowe źródła finansowania budżetu państwa w Polsce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lastRenderedPageBreak/>
        <w:t>Formy opodatkowania dochodów z działalności gospodarczej prowadzonej przez osoby fizyczne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Zryczałtowane formy opodatkowania dochodów osób fizycznych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Ulgi i preferencje w podatkach dochodowych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Zasada sprawiedliwości podatkowej w polskim systemie podatkowym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Prorodzinność podatku dochodowego od osób fizycznych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Charakterystyka systemu podatkowego dowolnego państwa UE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Podatek od towarów i usług jako polska odmiana podatku od wartości dodanej</w:t>
      </w:r>
    </w:p>
    <w:p w:rsidR="001B3BCE" w:rsidRPr="001B3BCE" w:rsidRDefault="001B3BCE" w:rsidP="00772208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Polski podatek akcyzowy w świetle przepisów dyrektyw unijnych</w:t>
      </w:r>
    </w:p>
    <w:p w:rsidR="001B3BCE" w:rsidRPr="001B3BCE" w:rsidRDefault="001B3BCE" w:rsidP="00772208">
      <w:pPr>
        <w:numPr>
          <w:ilvl w:val="0"/>
          <w:numId w:val="3"/>
        </w:numPr>
        <w:spacing w:after="0" w:line="240" w:lineRule="auto"/>
        <w:ind w:left="426" w:hanging="344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Sektor finansów publicznych i finanse samorządowe:</w:t>
      </w:r>
    </w:p>
    <w:p w:rsidR="001B3BCE" w:rsidRPr="001B3BCE" w:rsidRDefault="001B3BCE" w:rsidP="00772208">
      <w:pPr>
        <w:numPr>
          <w:ilvl w:val="1"/>
          <w:numId w:val="10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Poziom i struktura długu publicznego w Polsce</w:t>
      </w:r>
    </w:p>
    <w:p w:rsidR="001B3BCE" w:rsidRPr="001B3BCE" w:rsidRDefault="001B3BCE" w:rsidP="00772208">
      <w:pPr>
        <w:numPr>
          <w:ilvl w:val="1"/>
          <w:numId w:val="10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Zadłużenie sektora instytucji rządowych i samorządowych w Polsce na tle innych państw UE</w:t>
      </w:r>
    </w:p>
    <w:p w:rsidR="001B3BCE" w:rsidRPr="001B3BCE" w:rsidRDefault="001B3BCE" w:rsidP="00772208">
      <w:pPr>
        <w:numPr>
          <w:ilvl w:val="1"/>
          <w:numId w:val="10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Gospodarka finansowa wybranej jednostki samorządu terytorialnego</w:t>
      </w:r>
    </w:p>
    <w:p w:rsidR="001B3BCE" w:rsidRPr="001B3BCE" w:rsidRDefault="001B3BCE" w:rsidP="00772208">
      <w:pPr>
        <w:numPr>
          <w:ilvl w:val="1"/>
          <w:numId w:val="10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Podatki i opłaty lokalne jako źródło finansowania działalności gmin w Polsce</w:t>
      </w:r>
    </w:p>
    <w:p w:rsidR="001B3BCE" w:rsidRPr="001B3BCE" w:rsidRDefault="001B3BCE" w:rsidP="00772208">
      <w:pPr>
        <w:numPr>
          <w:ilvl w:val="1"/>
          <w:numId w:val="10"/>
        </w:numPr>
        <w:spacing w:after="0" w:line="240" w:lineRule="auto"/>
        <w:ind w:left="851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Dotacje i subwencje jako źródło dochodów jednostek samorządu terytorialnego w Polsce</w:t>
      </w:r>
    </w:p>
    <w:p w:rsidR="009F72A8" w:rsidRDefault="009F72A8" w:rsidP="009F72A8">
      <w:pPr>
        <w:pStyle w:val="Nagwek2"/>
        <w:spacing w:line="240" w:lineRule="auto"/>
        <w:rPr>
          <w:rFonts w:ascii="Book Antiqua" w:hAnsi="Book Antiqua"/>
        </w:rPr>
      </w:pPr>
      <w:bookmarkStart w:id="7" w:name="_Toc64978489"/>
      <w:r w:rsidRPr="001E36B1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 xml:space="preserve">Wojciech </w:t>
      </w:r>
      <w:proofErr w:type="spellStart"/>
      <w:r>
        <w:rPr>
          <w:rFonts w:ascii="Book Antiqua" w:hAnsi="Book Antiqua"/>
        </w:rPr>
        <w:t>Misterek</w:t>
      </w:r>
      <w:bookmarkEnd w:id="7"/>
      <w:proofErr w:type="spellEnd"/>
    </w:p>
    <w:p w:rsidR="009F72A8" w:rsidRPr="00C56EB7" w:rsidRDefault="009F72A8" w:rsidP="009F72A8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Usługi bankowe dla przedsiębiorstw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Analiza ekonomiczno-finansowa banku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Planowanie finansowe w przedsiębiorstwach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Źródła finansowania inwestycji przedsiębiorstw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Bezzwrotna pomoc finansowa dla przedsiębiorstw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Planowanie finansowe i inwestycyjne JST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Usługi bankowe dla JST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Analiza finansowa JST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Źródła finansowania inwestycji JST</w:t>
      </w:r>
    </w:p>
    <w:p w:rsidR="001B3BCE" w:rsidRPr="001B3BCE" w:rsidRDefault="001B3BCE" w:rsidP="0077220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Bezzwrotna pomoc finansowa dla JST</w:t>
      </w:r>
    </w:p>
    <w:p w:rsidR="009F72A8" w:rsidRDefault="009F72A8" w:rsidP="009F72A8">
      <w:pPr>
        <w:pStyle w:val="Nagwek2"/>
        <w:spacing w:line="240" w:lineRule="auto"/>
        <w:rPr>
          <w:rFonts w:ascii="Book Antiqua" w:hAnsi="Book Antiqua"/>
        </w:rPr>
      </w:pPr>
      <w:bookmarkStart w:id="8" w:name="_Toc64978490"/>
      <w:r w:rsidRPr="001E36B1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>Bożena Oleszko-Kurzyna</w:t>
      </w:r>
      <w:bookmarkEnd w:id="8"/>
      <w:r w:rsidRPr="001E36B1">
        <w:rPr>
          <w:rFonts w:ascii="Book Antiqua" w:hAnsi="Book Antiqua"/>
        </w:rPr>
        <w:t xml:space="preserve"> </w:t>
      </w:r>
    </w:p>
    <w:p w:rsidR="009F72A8" w:rsidRPr="00C56EB7" w:rsidRDefault="009F72A8" w:rsidP="009F72A8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Analiza finansowa jako narzędzie wspomagające proces zarządzania przedsiębiorstwem (analiza wstępna, wskaźnikowa) 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Bilans jako podstawowe źródło informacji o sytuacji finansowej i majątkowej przedsiębiorstwa 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Rachunek zysków i strat jako źródło informacji do oceny efektywności przedsiębiorstwa 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lastRenderedPageBreak/>
        <w:t xml:space="preserve">Polityka rachunkowości – instrumenty polityki bilansowej, wpływ na sprawozdanie finansowe jednostki) 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Wycena jako instrument polityki rachunkowości na przykładzie wybranego przedsiębiorstwa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Analiza rentowności wybranych przedsiębiorstw – analiza porównawcza, czynniki kształtujące rentowność 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Zarządzanie płynnością finansową firmy – powiązania rentowności i płynności finansowej.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 xml:space="preserve">Gospodarowanie środkami trwałymi w przedsiębiorstwie (specyfika i ewidencja księgowa w jednostce) na wybranym przykładzie; 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Efektywność majątku trwałego oraz wpływ amortyzacji na wynik finansowy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Leasing jako forma finansowania działalności gospodarczej – koszty leasingu a koszty innych źródeł finansowania (kredytu)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Zarządzanie majątkiem obrotowym w przedsiębiorstwie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Uproszczone formy ewidencji księgowej dla celów opodatkowania działalności gospodarczej osób fizycznych - optymalizacja wyboru formy opodatkowania</w:t>
      </w:r>
    </w:p>
    <w:p w:rsidR="001B3BCE" w:rsidRPr="001B3BCE" w:rsidRDefault="001B3BCE" w:rsidP="0077220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1B3BCE">
        <w:rPr>
          <w:rFonts w:ascii="Book Antiqua" w:hAnsi="Book Antiqua" w:cstheme="minorHAnsi"/>
          <w:sz w:val="24"/>
          <w:szCs w:val="24"/>
        </w:rPr>
        <w:t>Koszty pracy w przedsiębiorstwie (Koszty zatrudnienia pracowników a produktywność pracy; Kształtowanie zatrudnienia i wynagrodzeń w przedsiębiorstwie)</w:t>
      </w:r>
    </w:p>
    <w:p w:rsidR="001E36B1" w:rsidRDefault="001E36B1" w:rsidP="001E36B1">
      <w:pPr>
        <w:pStyle w:val="Nagwek2"/>
        <w:spacing w:line="240" w:lineRule="auto"/>
        <w:rPr>
          <w:rFonts w:ascii="Book Antiqua" w:hAnsi="Book Antiqua"/>
        </w:rPr>
      </w:pPr>
      <w:bookmarkStart w:id="9" w:name="_Toc64978491"/>
      <w:r w:rsidRPr="001E36B1">
        <w:rPr>
          <w:rFonts w:ascii="Book Antiqua" w:hAnsi="Book Antiqua"/>
        </w:rPr>
        <w:t>dr Joanna Śmiechowicz</w:t>
      </w:r>
      <w:bookmarkEnd w:id="9"/>
      <w:r w:rsidRPr="001E36B1">
        <w:rPr>
          <w:rFonts w:ascii="Book Antiqua" w:hAnsi="Book Antiqua"/>
        </w:rPr>
        <w:t xml:space="preserve"> </w:t>
      </w:r>
    </w:p>
    <w:p w:rsidR="00BB2C73" w:rsidRPr="00C56EB7" w:rsidRDefault="00BB2C73" w:rsidP="00BB2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</w:t>
      </w:r>
      <w:r w:rsidRPr="00C56EB7">
        <w:rPr>
          <w:rFonts w:ascii="Book Antiqua" w:hAnsi="Book Antiqua" w:cstheme="minorHAnsi"/>
          <w:b/>
          <w:sz w:val="24"/>
          <w:szCs w:val="24"/>
        </w:rPr>
        <w:t>kich: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Zadania samorządu terytorialnego i źródła ich finansowania.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Podatki samorządowe i ich rola w kształtowaniu dochodów gmin.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Opodatkowanie nieruchomości w Polsce.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Gospodarka budżetowa </w:t>
      </w:r>
      <w:bookmarkStart w:id="10" w:name="_Hlk536046740"/>
      <w:r w:rsidRPr="00BB2C73">
        <w:rPr>
          <w:rFonts w:ascii="Book Antiqua" w:hAnsi="Book Antiqua" w:cstheme="minorHAnsi"/>
          <w:sz w:val="24"/>
          <w:szCs w:val="24"/>
        </w:rPr>
        <w:t>jednostek samorządu terytorialnego</w:t>
      </w:r>
      <w:bookmarkEnd w:id="10"/>
      <w:r w:rsidRPr="00BB2C73">
        <w:rPr>
          <w:rFonts w:ascii="Book Antiqua" w:hAnsi="Book Antiqua" w:cstheme="minorHAnsi"/>
          <w:sz w:val="24"/>
          <w:szCs w:val="24"/>
        </w:rPr>
        <w:t>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Analiza budżetowa w jednostkach samorządu terytorialnego.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Zadłużenie jednostek samorządu terytorialnego i przyczyny jego powstawania.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Dług publiczny w Polsce na tle państw Unii Europejskiej.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Zadania i źródła finansowania funduszy celowych (lub innych jednostek zaliczanych do sektora finansów publicznych np. placówek oświatowych, pomocy społecznej).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Inwestycje publiczne i źródła ich finansowania.   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 xml:space="preserve">Podatki państwowe (podatek dochodowy od osób fizycznych, podatek dochodowy od osób prawnych, podatek od towarów i usług, podatek akcyzowy) i ich rola w kształtowaniu dochodów budżetu państwa.  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Opodatkowanie dochodów osób fizycznych w Polsce.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Zasady opodatkowanie dochodów z działalności gospodarczej w Polsce.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Wybrane elementy systemu podatkowego w Polsce na tle państw Unii Europejskiej.</w:t>
      </w:r>
    </w:p>
    <w:p w:rsidR="001B3BCE" w:rsidRPr="00BB2C73" w:rsidRDefault="001B3BCE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lastRenderedPageBreak/>
        <w:t>Budżet państwa.</w:t>
      </w:r>
    </w:p>
    <w:p w:rsidR="00BB2C73" w:rsidRPr="00BB2C73" w:rsidRDefault="00BB2C73" w:rsidP="0077220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B2C73">
        <w:rPr>
          <w:rFonts w:ascii="Book Antiqua" w:hAnsi="Book Antiqua" w:cstheme="minorHAnsi"/>
          <w:sz w:val="24"/>
          <w:szCs w:val="24"/>
        </w:rPr>
        <w:t>Budżet państwa.</w:t>
      </w:r>
    </w:p>
    <w:p w:rsidR="00BB2C73" w:rsidRPr="00BB2C73" w:rsidRDefault="00BB2C73" w:rsidP="00BB2C73"/>
    <w:p w:rsidR="000E7DB2" w:rsidRPr="00C56EB7" w:rsidRDefault="000E7DB2" w:rsidP="00BB2C73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08" w:rsidRDefault="00772208" w:rsidP="00747511">
      <w:pPr>
        <w:spacing w:after="0" w:line="240" w:lineRule="auto"/>
      </w:pPr>
      <w:r>
        <w:separator/>
      </w:r>
    </w:p>
  </w:endnote>
  <w:endnote w:type="continuationSeparator" w:id="0">
    <w:p w:rsidR="00772208" w:rsidRDefault="00772208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08" w:rsidRDefault="00772208" w:rsidP="00747511">
      <w:pPr>
        <w:spacing w:after="0" w:line="240" w:lineRule="auto"/>
      </w:pPr>
      <w:r>
        <w:separator/>
      </w:r>
    </w:p>
  </w:footnote>
  <w:footnote w:type="continuationSeparator" w:id="0">
    <w:p w:rsidR="00772208" w:rsidRDefault="00772208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2F4"/>
    <w:multiLevelType w:val="hybridMultilevel"/>
    <w:tmpl w:val="ACB2A2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2BF37D9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8487E3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9DE5FDC"/>
    <w:multiLevelType w:val="hybridMultilevel"/>
    <w:tmpl w:val="7994C3F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AC45C7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BB558FF"/>
    <w:multiLevelType w:val="hybridMultilevel"/>
    <w:tmpl w:val="FD508DB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DCC4849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56485499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6A4F2F80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C1D5E4E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7928340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E7DB2"/>
    <w:rsid w:val="000F63A1"/>
    <w:rsid w:val="00126886"/>
    <w:rsid w:val="001B3BCE"/>
    <w:rsid w:val="001E36B1"/>
    <w:rsid w:val="002B5D60"/>
    <w:rsid w:val="004035BA"/>
    <w:rsid w:val="00420D64"/>
    <w:rsid w:val="00454CF7"/>
    <w:rsid w:val="004E402F"/>
    <w:rsid w:val="00572A7A"/>
    <w:rsid w:val="005922B5"/>
    <w:rsid w:val="005D3D89"/>
    <w:rsid w:val="006B666F"/>
    <w:rsid w:val="00747511"/>
    <w:rsid w:val="00772208"/>
    <w:rsid w:val="007C0B53"/>
    <w:rsid w:val="00864D93"/>
    <w:rsid w:val="008949C5"/>
    <w:rsid w:val="009C1482"/>
    <w:rsid w:val="009F72A8"/>
    <w:rsid w:val="00AB66CC"/>
    <w:rsid w:val="00B27A27"/>
    <w:rsid w:val="00B4546E"/>
    <w:rsid w:val="00BB2C73"/>
    <w:rsid w:val="00C56EB7"/>
    <w:rsid w:val="00CA125E"/>
    <w:rsid w:val="00D05F51"/>
    <w:rsid w:val="00F46142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8703-93D1-467F-AB67-66A9BBA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14</cp:revision>
  <dcterms:created xsi:type="dcterms:W3CDTF">2020-02-13T07:12:00Z</dcterms:created>
  <dcterms:modified xsi:type="dcterms:W3CDTF">2021-02-23T12:14:00Z</dcterms:modified>
</cp:coreProperties>
</file>