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40494" w:rsidRDefault="00D05F51" w:rsidP="00C40494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40494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C40494" w:rsidRDefault="00F32639" w:rsidP="00C40494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40494">
        <w:rPr>
          <w:rFonts w:ascii="Book Antiqua" w:hAnsi="Book Antiqua"/>
          <w:b/>
          <w:sz w:val="24"/>
          <w:szCs w:val="24"/>
        </w:rPr>
        <w:t>Finanse i rachunkowość</w:t>
      </w:r>
      <w:r w:rsidR="00D05F51" w:rsidRPr="00C40494">
        <w:rPr>
          <w:rFonts w:ascii="Book Antiqua" w:hAnsi="Book Antiqua"/>
          <w:b/>
          <w:sz w:val="24"/>
          <w:szCs w:val="24"/>
        </w:rPr>
        <w:t xml:space="preserve"> </w:t>
      </w:r>
      <w:r w:rsidRPr="00C40494">
        <w:rPr>
          <w:rFonts w:ascii="Book Antiqua" w:hAnsi="Book Antiqua"/>
          <w:b/>
          <w:sz w:val="24"/>
          <w:szCs w:val="24"/>
        </w:rPr>
        <w:t>I</w:t>
      </w:r>
      <w:r w:rsidR="00D05F51" w:rsidRPr="00C40494">
        <w:rPr>
          <w:rFonts w:ascii="Book Antiqua" w:hAnsi="Book Antiqua"/>
          <w:b/>
          <w:sz w:val="24"/>
          <w:szCs w:val="24"/>
        </w:rPr>
        <w:t>I°</w:t>
      </w:r>
      <w:r w:rsidR="008949C5" w:rsidRPr="00C40494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C40494" w:rsidRDefault="00D05F51" w:rsidP="00C40494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40494" w:rsidRDefault="00747511" w:rsidP="00C40494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C40494">
            <w:rPr>
              <w:rFonts w:ascii="Book Antiqua" w:hAnsi="Book Antiqua"/>
              <w:sz w:val="24"/>
              <w:szCs w:val="24"/>
            </w:rPr>
            <w:t>Spis treści</w:t>
          </w:r>
        </w:p>
        <w:p w:rsidR="003452BD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40494">
            <w:rPr>
              <w:rFonts w:ascii="Book Antiqua" w:hAnsi="Book Antiqua"/>
              <w:sz w:val="24"/>
              <w:szCs w:val="24"/>
            </w:rPr>
            <w:fldChar w:fldCharType="begin"/>
          </w:r>
          <w:r w:rsidRPr="00C40494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C40494">
            <w:rPr>
              <w:rFonts w:ascii="Book Antiqua" w:hAnsi="Book Antiqua"/>
              <w:sz w:val="24"/>
              <w:szCs w:val="24"/>
            </w:rPr>
            <w:fldChar w:fldCharType="separate"/>
          </w:r>
          <w:bookmarkStart w:id="0" w:name="_GoBack"/>
          <w:bookmarkEnd w:id="0"/>
          <w:r w:rsidR="003452BD" w:rsidRPr="00687BFC">
            <w:rPr>
              <w:rStyle w:val="Hipercze"/>
              <w:noProof/>
            </w:rPr>
            <w:fldChar w:fldCharType="begin"/>
          </w:r>
          <w:r w:rsidR="003452BD" w:rsidRPr="00687BFC">
            <w:rPr>
              <w:rStyle w:val="Hipercze"/>
              <w:noProof/>
            </w:rPr>
            <w:instrText xml:space="preserve"> </w:instrText>
          </w:r>
          <w:r w:rsidR="003452BD">
            <w:rPr>
              <w:noProof/>
            </w:rPr>
            <w:instrText>HYPERLINK \l "_Toc64893889"</w:instrText>
          </w:r>
          <w:r w:rsidR="003452BD" w:rsidRPr="00687BFC">
            <w:rPr>
              <w:rStyle w:val="Hipercze"/>
              <w:noProof/>
            </w:rPr>
            <w:instrText xml:space="preserve"> </w:instrText>
          </w:r>
          <w:r w:rsidR="003452BD" w:rsidRPr="00687BFC">
            <w:rPr>
              <w:rStyle w:val="Hipercze"/>
              <w:noProof/>
            </w:rPr>
          </w:r>
          <w:r w:rsidR="003452BD" w:rsidRPr="00687BFC">
            <w:rPr>
              <w:rStyle w:val="Hipercze"/>
              <w:noProof/>
            </w:rPr>
            <w:fldChar w:fldCharType="separate"/>
          </w:r>
          <w:r w:rsidR="003452BD" w:rsidRPr="00687BFC">
            <w:rPr>
              <w:rStyle w:val="Hipercze"/>
              <w:rFonts w:ascii="Book Antiqua" w:hAnsi="Book Antiqua"/>
              <w:noProof/>
            </w:rPr>
            <w:t>prof. dr hab. Jerzy Węcławski</w:t>
          </w:r>
          <w:r w:rsidR="003452BD">
            <w:rPr>
              <w:noProof/>
              <w:webHidden/>
            </w:rPr>
            <w:tab/>
          </w:r>
          <w:r w:rsidR="003452BD">
            <w:rPr>
              <w:noProof/>
              <w:webHidden/>
            </w:rPr>
            <w:fldChar w:fldCharType="begin"/>
          </w:r>
          <w:r w:rsidR="003452BD">
            <w:rPr>
              <w:noProof/>
              <w:webHidden/>
            </w:rPr>
            <w:instrText xml:space="preserve"> PAGEREF _Toc64893889 \h </w:instrText>
          </w:r>
          <w:r w:rsidR="003452BD">
            <w:rPr>
              <w:noProof/>
              <w:webHidden/>
            </w:rPr>
          </w:r>
          <w:r w:rsidR="003452BD">
            <w:rPr>
              <w:noProof/>
              <w:webHidden/>
            </w:rPr>
            <w:fldChar w:fldCharType="separate"/>
          </w:r>
          <w:r w:rsidR="003452BD">
            <w:rPr>
              <w:noProof/>
              <w:webHidden/>
            </w:rPr>
            <w:t>2</w:t>
          </w:r>
          <w:r w:rsidR="003452BD">
            <w:rPr>
              <w:noProof/>
              <w:webHidden/>
            </w:rPr>
            <w:fldChar w:fldCharType="end"/>
          </w:r>
          <w:r w:rsidR="003452BD" w:rsidRPr="00687BFC">
            <w:rPr>
              <w:rStyle w:val="Hipercze"/>
              <w:noProof/>
            </w:rPr>
            <w:fldChar w:fldCharType="end"/>
          </w:r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0" w:history="1">
            <w:r w:rsidRPr="00687BFC">
              <w:rPr>
                <w:rStyle w:val="Hipercze"/>
                <w:rFonts w:ascii="Book Antiqua" w:hAnsi="Book Antiqua"/>
                <w:noProof/>
              </w:rPr>
              <w:t>dr hab. Teresa H. Bednarczyk,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1" w:history="1">
            <w:r w:rsidRPr="00687BFC">
              <w:rPr>
                <w:rStyle w:val="Hipercze"/>
                <w:rFonts w:ascii="Book Antiqua" w:hAnsi="Book Antiqua"/>
                <w:noProof/>
              </w:rPr>
              <w:t>dr hab. Elżbieta Bukalska,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2" w:history="1">
            <w:r w:rsidRPr="00687BFC">
              <w:rPr>
                <w:rStyle w:val="Hipercze"/>
                <w:rFonts w:ascii="Book Antiqua" w:hAnsi="Book Antiqua"/>
                <w:noProof/>
              </w:rPr>
              <w:t>dr hab. Jan Chadam,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3" w:history="1">
            <w:r w:rsidRPr="00687BFC">
              <w:rPr>
                <w:rStyle w:val="Hipercze"/>
                <w:rFonts w:ascii="Book Antiqua" w:hAnsi="Book Antiqua"/>
                <w:noProof/>
              </w:rPr>
              <w:t>dr hab. Jolanta Szołno-Koguc,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4" w:history="1">
            <w:r w:rsidRPr="00687BFC">
              <w:rPr>
                <w:rStyle w:val="Hipercze"/>
                <w:rFonts w:ascii="Book Antiqua" w:hAnsi="Book Antiqua"/>
                <w:noProof/>
              </w:rPr>
              <w:t>dr hab. Robert Zajkowski,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5" w:history="1">
            <w:r w:rsidRPr="00687BFC">
              <w:rPr>
                <w:rStyle w:val="Hipercze"/>
                <w:rFonts w:ascii="Book Antiqua" w:hAnsi="Book Antiqua"/>
                <w:noProof/>
              </w:rPr>
              <w:t>dr Małgorzata Kamieniecka,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6" w:history="1">
            <w:r w:rsidRPr="00687BFC">
              <w:rPr>
                <w:rStyle w:val="Hipercze"/>
                <w:rFonts w:ascii="Book Antiqua" w:hAnsi="Book Antiqua"/>
                <w:noProof/>
              </w:rPr>
              <w:t>dr hab. Mariusz Kicia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7" w:history="1">
            <w:r w:rsidRPr="00687BFC">
              <w:rPr>
                <w:rStyle w:val="Hipercze"/>
                <w:rFonts w:ascii="Book Antiqua" w:hAnsi="Book Antiqua"/>
                <w:noProof/>
              </w:rPr>
              <w:t>dr hab. Agnieszka Kister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8" w:history="1">
            <w:r w:rsidRPr="00687BFC">
              <w:rPr>
                <w:rStyle w:val="Hipercze"/>
                <w:rFonts w:ascii="Book Antiqua" w:hAnsi="Book Antiqua"/>
                <w:noProof/>
              </w:rPr>
              <w:t>dr Roman Asyngier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899" w:history="1">
            <w:r w:rsidRPr="00687BFC">
              <w:rPr>
                <w:rStyle w:val="Hipercze"/>
                <w:rFonts w:ascii="Book Antiqua" w:hAnsi="Book Antiqua"/>
                <w:noProof/>
              </w:rPr>
              <w:t>dr Magdalena Jaworzyńska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900" w:history="1">
            <w:r w:rsidRPr="00687BFC">
              <w:rPr>
                <w:rStyle w:val="Hipercze"/>
                <w:rFonts w:ascii="Book Antiqua" w:hAnsi="Book Antiqua"/>
                <w:noProof/>
              </w:rPr>
              <w:t>dr Anna Korzeniowska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901" w:history="1">
            <w:r w:rsidRPr="00687BFC">
              <w:rPr>
                <w:rStyle w:val="Hipercze"/>
                <w:rFonts w:ascii="Book Antiqua" w:hAnsi="Book Antiqua"/>
                <w:noProof/>
              </w:rPr>
              <w:t>dr Grzegorz Matysek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902" w:history="1">
            <w:r w:rsidRPr="00687BFC">
              <w:rPr>
                <w:rStyle w:val="Hipercze"/>
                <w:rFonts w:ascii="Book Antiqua" w:hAnsi="Book Antiqua"/>
                <w:noProof/>
              </w:rPr>
              <w:t>dr Agnieszka Nóżka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903" w:history="1">
            <w:r w:rsidRPr="00687BFC">
              <w:rPr>
                <w:rStyle w:val="Hipercze"/>
                <w:rFonts w:ascii="Book Antiqua" w:hAnsi="Book Antiqua"/>
                <w:noProof/>
              </w:rPr>
              <w:t>dr Joanna Śmiechowicz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904" w:history="1">
            <w:r w:rsidRPr="00687BFC">
              <w:rPr>
                <w:rStyle w:val="Hipercze"/>
                <w:rFonts w:ascii="Book Antiqua" w:hAnsi="Book Antiqua"/>
                <w:noProof/>
              </w:rPr>
              <w:t>dr Anna Wawryszuk-Misztal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2BD" w:rsidRDefault="003452B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905" w:history="1">
            <w:r w:rsidRPr="00687BFC">
              <w:rPr>
                <w:rStyle w:val="Hipercze"/>
                <w:rFonts w:ascii="Book Antiqua" w:hAnsi="Book Antiqua"/>
                <w:noProof/>
              </w:rPr>
              <w:t>dr Ilona Skibińska- Fabrowska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40494" w:rsidRDefault="00747511" w:rsidP="00C40494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C40494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747511" w:rsidRDefault="00747511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Pr="00C40494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" w:name="_Toc64893889"/>
      <w:r w:rsidRPr="00C40494">
        <w:rPr>
          <w:rFonts w:ascii="Book Antiqua" w:hAnsi="Book Antiqua"/>
          <w:sz w:val="24"/>
          <w:szCs w:val="24"/>
        </w:rPr>
        <w:lastRenderedPageBreak/>
        <w:t>prof. dr hab. Jerzy Węcławski</w:t>
      </w:r>
      <w:bookmarkEnd w:id="1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Gospodarka finansowa banku (analizy ekonomiczno-finansowe banków)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Strategie banków komercyjnych na współczesnym rynku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Zarządzanie bankiem – modele, rozwiązania, studia przypadku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Ryzyka bankowe i sposoby ich ograniczania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Polityka cenowa i produktowa banków – modele, analizy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Bankowość w krajach Unii Europejskiej – rynki, segmenty, studia przypadku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Europejski Bank Centralny i Europejski System Banków Centralnych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Unia bankowa – organizacja i mechanizmy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 xml:space="preserve">Systemy bankowe w wybranych krajach 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Analiza wybranych rodzajów działalności operacyjnej banku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Działalność kredytowa banków – różne ujęcia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Fuzje i przejęcia banków – analizy systemowe, studia przypadku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Konglomeraty finansowe – tendencje zmian, studia przypadku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Kooperacja bankowo-ubezpieczeniowa – rozwiązania organizacyjne, działalność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Banki centralne – niezależność, polityka pieniężna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Nadzór bankowy w Polsce i w Unii Europejskiej – organizacja, instrumenty, działalność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Kryzysy bankowe – sieci bezpieczeństwa finansowego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 xml:space="preserve">Rynek i proces inwestowania kapitału wysokiego ryzyka (venture </w:t>
      </w:r>
      <w:proofErr w:type="spellStart"/>
      <w:r w:rsidRPr="00BF24AA">
        <w:rPr>
          <w:rFonts w:ascii="Book Antiqua" w:hAnsi="Book Antiqua" w:cstheme="minorHAnsi"/>
          <w:sz w:val="24"/>
          <w:szCs w:val="24"/>
        </w:rPr>
        <w:t>capital</w:t>
      </w:r>
      <w:proofErr w:type="spellEnd"/>
      <w:r w:rsidRPr="00BF24AA">
        <w:rPr>
          <w:rFonts w:ascii="Book Antiqua" w:hAnsi="Book Antiqua" w:cstheme="minorHAnsi"/>
          <w:sz w:val="24"/>
          <w:szCs w:val="24"/>
        </w:rPr>
        <w:t>/</w:t>
      </w:r>
      <w:proofErr w:type="spellStart"/>
      <w:r w:rsidRPr="00BF24AA">
        <w:rPr>
          <w:rFonts w:ascii="Book Antiqua" w:hAnsi="Book Antiqua" w:cstheme="minorHAnsi"/>
          <w:sz w:val="24"/>
          <w:szCs w:val="24"/>
        </w:rPr>
        <w:t>private</w:t>
      </w:r>
      <w:proofErr w:type="spellEnd"/>
      <w:r w:rsidRPr="00BF24AA">
        <w:rPr>
          <w:rFonts w:ascii="Book Antiqua" w:hAnsi="Book Antiqua" w:cstheme="minorHAnsi"/>
          <w:sz w:val="24"/>
          <w:szCs w:val="24"/>
        </w:rPr>
        <w:t xml:space="preserve"> equity)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Instrumenty finansowania przedsiębiorstw – sekurytyzacja, instrumenty hybrydowe i inne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Finansowanie działalności innowacyjnej – instrumenty, instytucje otoczenia biznesu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Przedsiębiorstwa rodzinne i ich finansowanie</w:t>
      </w:r>
    </w:p>
    <w:p w:rsidR="00BF24AA" w:rsidRPr="00BF24AA" w:rsidRDefault="00BF24AA" w:rsidP="00D2714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Inne tematy z zakresu działalności banków i pozostałych pośredników finansowych oraz finansowania przedsiębiorstw do uzgodnienia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2" w:name="_Toc64893890"/>
      <w:r w:rsidRPr="00C40494">
        <w:rPr>
          <w:rFonts w:ascii="Book Antiqua" w:hAnsi="Book Antiqua"/>
          <w:sz w:val="24"/>
          <w:szCs w:val="24"/>
        </w:rPr>
        <w:t>dr hab. Teresa H. Bednarczyk, prof. UMCS</w:t>
      </w:r>
      <w:bookmarkEnd w:id="2"/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Wybrane problemy publicznych ubezpieczeń emerytalnych i zdrowotnych w Polsce i w UE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Prywatne ubezpieczenia zdrowotne w Polsce i w UE oraz ich rola w systemie ubezpieczeń publicznych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Różne możliwości budowania oszczędności emerytalnych (kapitałowych filarów emerytalnych ) - ocena ich zalet, wad, efektywności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Świadomość ubezpieczeniowa (emerytalna) oraz czynniki ją kształtujące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lastRenderedPageBreak/>
        <w:t xml:space="preserve">Ocena zaufania konsumentów do banków, ubezpieczycieli i innych pośredników finansowych 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 xml:space="preserve">Innowacje produktowe i procesowe na rynku ubezpieczeniowym – zalety i zagrożenia 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Rola produktów ubezpieczeniowych w zarzadzaniu ryzykiem przedsiębiorstw (gospodarstw domowych)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Rola ubezpieczycieli w gospodarce i na rynku finansowym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Przejawy i uwarunkowania współpracy zakładów ubezpieczeń i banków oraz ocena korzyści i zagrożeń z tym związanych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Prawa konsumentów usług ubezpieczeniowych i ich ochrona</w:t>
      </w:r>
    </w:p>
    <w:p w:rsidR="00BF24AA" w:rsidRPr="00BF24AA" w:rsidRDefault="00BF24AA" w:rsidP="00D2714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Rzecznik Finansowy i jego rola w ochronie praw konsumentów usług ubezpieczeniowych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3" w:name="_Toc64893891"/>
      <w:r w:rsidRPr="00C40494">
        <w:rPr>
          <w:rFonts w:ascii="Book Antiqua" w:hAnsi="Book Antiqua"/>
          <w:sz w:val="24"/>
          <w:szCs w:val="24"/>
        </w:rPr>
        <w:t>dr hab. Elżbieta Bukalska, prof. UMCS</w:t>
      </w:r>
      <w:bookmarkEnd w:id="3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F24AA" w:rsidRPr="00BF24AA" w:rsidRDefault="00BF24AA" w:rsidP="00D2714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Rachunkowość przedsiębiorstw (polityka rachunkowości, ewidencja zdarzeń gospodarczych, sprawozdawczość finansowa)</w:t>
      </w:r>
    </w:p>
    <w:p w:rsidR="00BF24AA" w:rsidRPr="00BF24AA" w:rsidRDefault="00BF24AA" w:rsidP="00D2714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Analiza finansowa (analiza sprawozdań finansowych, analiza wskaźnikowa, analiza przewidywania upadłości)</w:t>
      </w:r>
    </w:p>
    <w:p w:rsidR="00BF24AA" w:rsidRPr="00BF24AA" w:rsidRDefault="00BF24AA" w:rsidP="00D2714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Finanse przedsiębiorstw (zarządzanie finansami, sposoby finansowania, struktura kapitału, polityka dywidend)</w:t>
      </w:r>
    </w:p>
    <w:p w:rsidR="00BF24AA" w:rsidRPr="00BF24AA" w:rsidRDefault="00BF24AA" w:rsidP="00D2714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 xml:space="preserve">Instytucje (aniołowie biznesu, fundusze </w:t>
      </w:r>
      <w:proofErr w:type="spellStart"/>
      <w:r w:rsidRPr="00BF24AA">
        <w:rPr>
          <w:rFonts w:ascii="Book Antiqua" w:hAnsi="Book Antiqua" w:cstheme="minorHAnsi"/>
          <w:sz w:val="24"/>
          <w:szCs w:val="24"/>
        </w:rPr>
        <w:t>private</w:t>
      </w:r>
      <w:proofErr w:type="spellEnd"/>
      <w:r w:rsidRPr="00BF24AA">
        <w:rPr>
          <w:rFonts w:ascii="Book Antiqua" w:hAnsi="Book Antiqua" w:cstheme="minorHAnsi"/>
          <w:sz w:val="24"/>
          <w:szCs w:val="24"/>
        </w:rPr>
        <w:t xml:space="preserve"> equity, banki, giełda papierów wartościowych) i instrumenty finansowania przedsiębiorstw (akcje, obligacje, kredyt, leasing, faktoring) </w:t>
      </w:r>
    </w:p>
    <w:p w:rsidR="00BF24AA" w:rsidRPr="00BF24AA" w:rsidRDefault="00BF24AA" w:rsidP="00D2714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Bankowe i ubezpieczeniowe instrumenty zarządzania finansami przedsiębiorstw</w:t>
      </w:r>
    </w:p>
    <w:p w:rsidR="00BF24AA" w:rsidRPr="00BF24AA" w:rsidRDefault="00BF24AA" w:rsidP="00D2714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Przedsiębiorstwo na rynku kapitałowym (instrumenty finansowania przedsiębiorstw, procedura wejścia na giełdę, obowiązki podmiotów publicznych)</w:t>
      </w:r>
    </w:p>
    <w:p w:rsidR="00BF24AA" w:rsidRPr="00BF24AA" w:rsidRDefault="00BF24AA" w:rsidP="00D2714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Fuzje i przejęcia, w tym wrogie przejęcia (motywy, metody, procedury, efekty)</w:t>
      </w:r>
    </w:p>
    <w:p w:rsidR="00BF24AA" w:rsidRPr="00E23FEF" w:rsidRDefault="00BF24AA" w:rsidP="00D2714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Restrukturyzacja przedsiębiorstw</w:t>
      </w:r>
    </w:p>
    <w:p w:rsidR="00BF24AA" w:rsidRPr="00BF24AA" w:rsidRDefault="00BF24AA" w:rsidP="00D2714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Finanse małych i średnich przedsiębiorstw</w:t>
      </w:r>
    </w:p>
    <w:p w:rsidR="00BF24AA" w:rsidRDefault="00BF24AA" w:rsidP="00BF24AA">
      <w:pPr>
        <w:spacing w:after="0" w:line="240" w:lineRule="auto"/>
        <w:jc w:val="both"/>
        <w:rPr>
          <w:rFonts w:ascii="Calibri" w:hAnsi="Calibri" w:cs="Calibri"/>
        </w:rPr>
      </w:pPr>
    </w:p>
    <w:p w:rsidR="00BF24AA" w:rsidRPr="00BF24AA" w:rsidRDefault="00BF24AA" w:rsidP="00BF24AA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BF24AA">
        <w:rPr>
          <w:rFonts w:ascii="Book Antiqua" w:hAnsi="Book Antiqua" w:cstheme="minorHAnsi"/>
          <w:sz w:val="24"/>
          <w:szCs w:val="24"/>
        </w:rPr>
        <w:t>Uwaga: Temat pracy ustalany jest indywidua</w:t>
      </w:r>
      <w:r>
        <w:rPr>
          <w:rFonts w:ascii="Book Antiqua" w:hAnsi="Book Antiqua" w:cstheme="minorHAnsi"/>
          <w:sz w:val="24"/>
          <w:szCs w:val="24"/>
        </w:rPr>
        <w:t xml:space="preserve">lnie we współpracy ze studentem </w:t>
      </w:r>
      <w:r w:rsidRPr="00BF24AA">
        <w:rPr>
          <w:rFonts w:ascii="Book Antiqua" w:hAnsi="Book Antiqua" w:cstheme="minorHAnsi"/>
          <w:sz w:val="24"/>
          <w:szCs w:val="24"/>
        </w:rPr>
        <w:t>(z zakresu rachunkowości i finansów przedsiębiorstw).</w:t>
      </w:r>
    </w:p>
    <w:p w:rsidR="00813A35" w:rsidRDefault="00813A35" w:rsidP="00813A35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4" w:name="_Toc64893892"/>
      <w:r w:rsidRPr="00C40494">
        <w:rPr>
          <w:rFonts w:ascii="Book Antiqua" w:hAnsi="Book Antiqua"/>
          <w:sz w:val="24"/>
          <w:szCs w:val="24"/>
        </w:rPr>
        <w:t xml:space="preserve">dr hab. </w:t>
      </w:r>
      <w:r>
        <w:rPr>
          <w:rFonts w:ascii="Book Antiqua" w:hAnsi="Book Antiqua"/>
          <w:sz w:val="24"/>
          <w:szCs w:val="24"/>
        </w:rPr>
        <w:t xml:space="preserve">Jan </w:t>
      </w:r>
      <w:proofErr w:type="spellStart"/>
      <w:r>
        <w:rPr>
          <w:rFonts w:ascii="Book Antiqua" w:hAnsi="Book Antiqua"/>
          <w:sz w:val="24"/>
          <w:szCs w:val="24"/>
        </w:rPr>
        <w:t>Chadam</w:t>
      </w:r>
      <w:proofErr w:type="spellEnd"/>
      <w:r w:rsidRPr="00C40494">
        <w:rPr>
          <w:rFonts w:ascii="Book Antiqua" w:hAnsi="Book Antiqua"/>
          <w:sz w:val="24"/>
          <w:szCs w:val="24"/>
        </w:rPr>
        <w:t>, prof. UMCS</w:t>
      </w:r>
      <w:bookmarkEnd w:id="4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813A35" w:rsidRPr="00C40494" w:rsidRDefault="00813A35" w:rsidP="00813A3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 xml:space="preserve">Analiza finansowa w podejmowaniu decyzji gospodarczych; 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Ocena kondycji finansowej przedsiębiorstwa i zagrożenia upadłością;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Analiza zmian wartości firmy z perspektywy akcjonariuszy;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Ocena wpływu kapitału intelektualnego na wartość współczesnych organizacji;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lastRenderedPageBreak/>
        <w:t>Problematyka wyboru optymalnej formuły finansowania działalności przedsiębiorstwa;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Analiza wpływu projektów fuzji i przejęć na wartość dla akcjonariuszy (właścicieli);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Ocena efektywności projektów inwestycyjnych w działalności gospodarczej;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Wybrane zagadnienia wyceny przedsiębiorstw;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Struktury wielopodmiotowe (grupy kapitałowe) - wybór optymalnych rozwiązań, ocena efektywności, ryzyko;</w:t>
      </w:r>
    </w:p>
    <w:p w:rsidR="00E23FEF" w:rsidRPr="00E23FEF" w:rsidRDefault="00E23FEF" w:rsidP="00D2714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Rachunkowość zarządcza w działalności gospodarczej.</w:t>
      </w:r>
    </w:p>
    <w:p w:rsidR="004035BA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5" w:name="_Toc64893893"/>
      <w:r w:rsidRPr="00C40494">
        <w:rPr>
          <w:rFonts w:ascii="Book Antiqua" w:hAnsi="Book Antiqua"/>
          <w:sz w:val="24"/>
          <w:szCs w:val="24"/>
        </w:rPr>
        <w:t>dr hab. Jolanta Szołno-Koguc, prof. UMCS</w:t>
      </w:r>
      <w:bookmarkEnd w:id="5"/>
    </w:p>
    <w:p w:rsidR="00C40494" w:rsidRPr="00C40494" w:rsidRDefault="00C40494" w:rsidP="007D085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40494">
        <w:rPr>
          <w:rFonts w:ascii="Book Antiqua" w:hAnsi="Book Antiqua" w:cs="Arial"/>
          <w:b/>
          <w:sz w:val="24"/>
          <w:szCs w:val="24"/>
        </w:rPr>
        <w:t>Proponowane obszary prac magisterskich:</w:t>
      </w:r>
    </w:p>
    <w:p w:rsidR="00C40494" w:rsidRPr="007D0853" w:rsidRDefault="00C40494" w:rsidP="007D0853">
      <w:pPr>
        <w:spacing w:after="0" w:line="240" w:lineRule="auto"/>
        <w:rPr>
          <w:rFonts w:ascii="Book Antiqua" w:hAnsi="Book Antiqua" w:cs="Arial"/>
          <w:sz w:val="24"/>
          <w:szCs w:val="24"/>
          <w:u w:val="single"/>
        </w:rPr>
      </w:pPr>
      <w:r w:rsidRPr="007D0853">
        <w:rPr>
          <w:rFonts w:ascii="Book Antiqua" w:hAnsi="Book Antiqua" w:cs="Arial"/>
          <w:sz w:val="24"/>
          <w:szCs w:val="24"/>
          <w:u w:val="single"/>
        </w:rPr>
        <w:t>I. PODATKI I SYSTEM PODATKOWY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Wydajność fiskalna polskich podatków. Znaczenie w budżecie państwa (podatki państwowe) oraz budżetach samorządowych (podatki i opłaty lokalne)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Zasada sprawiedliwości podatkowej w polskim systemie podatkowym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Reakcje podatników na opodatkowanie. Etyka podatkowa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Opodatkowanie dochodów osobistych w Polsce i w innych krajach – analiza porównawcza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Opodatkowania podmiotów gospodarczych (ze szczególnym uwzględnieniem specyfiki opodatkowania małych przedsiębiorców). Rozliczenia podatkowe. Instrumenty optymalizacji podatkowej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Aktualna konstrukcja polskiego VAT - ocena, porównanie na tle innych krajów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Podatek akcyzowy w Polsce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System opodatkowania nieruchomości w Polsce. Perspektywy jego zmian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Luka podatkowa - analiza zjawiska, sposoby ograniczania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Konkurencja podatkowa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Raje podatkowe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Administracja skarbowa – organizacja, zasady funkcjonowania, ocena skuteczności i efektywności</w:t>
      </w:r>
    </w:p>
    <w:p w:rsidR="00C40494" w:rsidRPr="007D0853" w:rsidRDefault="00C40494" w:rsidP="007D0853">
      <w:pPr>
        <w:spacing w:after="0" w:line="240" w:lineRule="auto"/>
        <w:rPr>
          <w:rFonts w:ascii="Book Antiqua" w:hAnsi="Book Antiqua" w:cs="Arial"/>
          <w:sz w:val="24"/>
          <w:szCs w:val="24"/>
          <w:u w:val="single"/>
        </w:rPr>
      </w:pPr>
      <w:r w:rsidRPr="007D0853">
        <w:rPr>
          <w:rFonts w:ascii="Book Antiqua" w:hAnsi="Book Antiqua" w:cs="Arial"/>
          <w:sz w:val="24"/>
          <w:szCs w:val="24"/>
          <w:u w:val="single"/>
        </w:rPr>
        <w:t>II. SEKTOR FINANSÓW PUBLICZNYCH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Źródła dochodów budżetu państwa w Polsce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Środki z Unii Europejskiej, efektywność projektów z nich finansowanych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Analiza struktury wydatków budżetowych w Polsce na tle krajów UE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Deficyt budżetu państwa w Polsce i jego finansowanie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Zasady gospodarki finansowej jednostek sektora finansów publicznych (np. na konkretnym przykładzie):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państwowych lub samorządowych jednostek budżetowych,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samorządowych zakładów budżetowych,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państwowych lub samorządowych instytucji kultury,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lastRenderedPageBreak/>
        <w:t>- uczelni publicznych,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samodzielnych publicznych zakładów opieki zdrowotnej,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ZUS, KRUS, NFZ, fundusze ochrony środowiska i gospodarki wodnej, itp.</w:t>
      </w:r>
    </w:p>
    <w:p w:rsidR="00C40494" w:rsidRPr="00C40494" w:rsidRDefault="00C40494" w:rsidP="002743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Finansowanie wybranych usług społecznych: oświata, szkolnictwo wyższe, nauka, ochrona zdrowia, kultura – teoria i praktyka, Polska a inne państwa, realia i konieczne zmiany</w:t>
      </w:r>
    </w:p>
    <w:p w:rsidR="00C40494" w:rsidRPr="007D0853" w:rsidRDefault="00C40494" w:rsidP="007D0853">
      <w:pPr>
        <w:spacing w:after="0" w:line="240" w:lineRule="auto"/>
        <w:rPr>
          <w:rFonts w:ascii="Book Antiqua" w:hAnsi="Book Antiqua" w:cs="Arial"/>
          <w:sz w:val="24"/>
          <w:szCs w:val="24"/>
          <w:u w:val="single"/>
        </w:rPr>
      </w:pPr>
      <w:r w:rsidRPr="007D0853">
        <w:rPr>
          <w:rFonts w:ascii="Book Antiqua" w:hAnsi="Book Antiqua" w:cs="Arial"/>
          <w:sz w:val="24"/>
          <w:szCs w:val="24"/>
          <w:u w:val="single"/>
        </w:rPr>
        <w:t>III. FINANSE SAMORZĄDOWE</w:t>
      </w:r>
    </w:p>
    <w:p w:rsidR="00C40494" w:rsidRPr="00C40494" w:rsidRDefault="00C40494" w:rsidP="002743B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Samodzielność finansowa JST na przykładzie konkretnej gminy, powiatu, województwa</w:t>
      </w:r>
    </w:p>
    <w:p w:rsidR="00C40494" w:rsidRPr="00C40494" w:rsidRDefault="00C40494" w:rsidP="002743B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Dochody własne JST – podatki samorządowe, udziały w podatkach państwowych, dochody z majątku na przykładzie wybranej JST</w:t>
      </w:r>
    </w:p>
    <w:p w:rsidR="00C40494" w:rsidRPr="00C40494" w:rsidRDefault="00C40494" w:rsidP="002743B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Rola transferów z budżetu państwa (subwencje ogólne i dotacje celowe) w dochodach JST</w:t>
      </w:r>
    </w:p>
    <w:p w:rsidR="00C40494" w:rsidRPr="00C40494" w:rsidRDefault="00C40494" w:rsidP="002743B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Analiza finansowa miasta/gminy/powiatu/województwa</w:t>
      </w:r>
    </w:p>
    <w:p w:rsidR="00813A35" w:rsidRDefault="00813A35" w:rsidP="00813A35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6" w:name="_Toc64893894"/>
      <w:r w:rsidRPr="00C40494">
        <w:rPr>
          <w:rFonts w:ascii="Book Antiqua" w:hAnsi="Book Antiqua"/>
          <w:sz w:val="24"/>
          <w:szCs w:val="24"/>
        </w:rPr>
        <w:t xml:space="preserve">dr hab. </w:t>
      </w:r>
      <w:r>
        <w:rPr>
          <w:rFonts w:ascii="Book Antiqua" w:hAnsi="Book Antiqua"/>
          <w:sz w:val="24"/>
          <w:szCs w:val="24"/>
        </w:rPr>
        <w:t>Robert Zajkowski</w:t>
      </w:r>
      <w:r w:rsidRPr="00C40494">
        <w:rPr>
          <w:rFonts w:ascii="Book Antiqua" w:hAnsi="Book Antiqua"/>
          <w:sz w:val="24"/>
          <w:szCs w:val="24"/>
        </w:rPr>
        <w:t>, prof. UMCS</w:t>
      </w:r>
      <w:bookmarkEnd w:id="6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813A35" w:rsidRPr="00C40494" w:rsidRDefault="00813A35" w:rsidP="00813A3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Firmy rodzinne – ekonomiczne i pozaekonomiczne aspekty funkcjonowania oraz rozwoju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Efektywność ekonomiczna firm rodzinnych i nierodzinnych – analizy porównawcze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Analiza ekonomiczna i finansowa przedsiębiorstwa z perspektywy różnych grup interesariuszy (w tym wyprzedzająca analiza ryzyka upadłości)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Źródła finansowania (wspierania) działalności oraz pozyskania kapitału przez podmioty gospodarcze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Alternatywne formy finansowania działalności gospodarczej (np. crowdfunding)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Kreowanie, funkcjonowanie i rozwój przedsiębiorstw typu start-</w:t>
      </w:r>
      <w:proofErr w:type="spellStart"/>
      <w:r w:rsidRPr="00E23FEF">
        <w:rPr>
          <w:rFonts w:ascii="Book Antiqua" w:hAnsi="Book Antiqua" w:cs="Arial"/>
          <w:sz w:val="24"/>
          <w:szCs w:val="24"/>
        </w:rPr>
        <w:t>up</w:t>
      </w:r>
      <w:proofErr w:type="spellEnd"/>
      <w:r w:rsidRPr="00E23FEF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E23FEF">
        <w:rPr>
          <w:rFonts w:ascii="Book Antiqua" w:hAnsi="Book Antiqua" w:cs="Arial"/>
          <w:sz w:val="24"/>
          <w:szCs w:val="24"/>
        </w:rPr>
        <w:t>spin</w:t>
      </w:r>
      <w:proofErr w:type="spellEnd"/>
      <w:r w:rsidRPr="00E23FEF">
        <w:rPr>
          <w:rFonts w:ascii="Book Antiqua" w:hAnsi="Book Antiqua" w:cs="Arial"/>
          <w:sz w:val="24"/>
          <w:szCs w:val="24"/>
        </w:rPr>
        <w:t>-off i </w:t>
      </w:r>
      <w:proofErr w:type="spellStart"/>
      <w:r w:rsidRPr="00E23FEF">
        <w:rPr>
          <w:rFonts w:ascii="Book Antiqua" w:hAnsi="Book Antiqua" w:cs="Arial"/>
          <w:sz w:val="24"/>
          <w:szCs w:val="24"/>
        </w:rPr>
        <w:t>spin</w:t>
      </w:r>
      <w:proofErr w:type="spellEnd"/>
      <w:r w:rsidRPr="00E23FEF">
        <w:rPr>
          <w:rFonts w:ascii="Book Antiqua" w:hAnsi="Book Antiqua" w:cs="Arial"/>
          <w:sz w:val="24"/>
          <w:szCs w:val="24"/>
        </w:rPr>
        <w:t>-out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Wsparcie przedsiębiorczości przez instytucje otoczenia biznesu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Przedsięwzięcia i projekty inwestycyjne – ocena implikacji finansowych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Wartość przedsiębiorstwa lub zorganizowanej części przedsiębiorstwa – wycena i zarządzanie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Innowacyjność przedsiębiorstw i gospodarek</w:t>
      </w:r>
    </w:p>
    <w:p w:rsidR="00E23FEF" w:rsidRPr="00E23FEF" w:rsidRDefault="00E23FEF" w:rsidP="00D27141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sz w:val="24"/>
          <w:szCs w:val="24"/>
        </w:rPr>
        <w:t>Zrównoważony rozwój – rola firm i instytucji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7" w:name="_Toc64893895"/>
      <w:r w:rsidRPr="00C40494">
        <w:rPr>
          <w:rFonts w:ascii="Book Antiqua" w:hAnsi="Book Antiqua"/>
          <w:sz w:val="24"/>
          <w:szCs w:val="24"/>
        </w:rPr>
        <w:t>dr Małgorzata Kamieniecka, prof. UMCS</w:t>
      </w:r>
      <w:bookmarkEnd w:id="7"/>
      <w:r w:rsidRPr="00C40494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72"/>
        <w:gridCol w:w="8382"/>
      </w:tblGrid>
      <w:tr w:rsidR="00E23FEF" w:rsidRPr="00E23FEF" w:rsidTr="00E23FEF">
        <w:trPr>
          <w:jc w:val="center"/>
        </w:trPr>
        <w:tc>
          <w:tcPr>
            <w:tcW w:w="8954" w:type="dxa"/>
            <w:gridSpan w:val="2"/>
          </w:tcPr>
          <w:p w:rsidR="00E23FEF" w:rsidRPr="00E23FEF" w:rsidRDefault="00E23FEF" w:rsidP="00E23FE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b/>
                <w:sz w:val="24"/>
                <w:szCs w:val="24"/>
              </w:rPr>
              <w:t>PROPONOWANE TEMATY (OBSZARY):</w:t>
            </w:r>
          </w:p>
        </w:tc>
      </w:tr>
      <w:tr w:rsidR="00E23FEF" w:rsidRPr="00E23FEF" w:rsidTr="00E23FEF">
        <w:trPr>
          <w:jc w:val="center"/>
        </w:trPr>
        <w:tc>
          <w:tcPr>
            <w:tcW w:w="8954" w:type="dxa"/>
            <w:gridSpan w:val="2"/>
          </w:tcPr>
          <w:p w:rsidR="00E23FEF" w:rsidRPr="00E23FEF" w:rsidRDefault="00E23FEF" w:rsidP="00E23FEF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23FEF">
              <w:rPr>
                <w:rFonts w:ascii="Book Antiqua" w:hAnsi="Book Antiqua"/>
                <w:sz w:val="24"/>
                <w:szCs w:val="24"/>
              </w:rPr>
              <w:t xml:space="preserve">Na seminarium realizowane są tematy z szeroko pojętej rachunkowości (finansowej i zarządczej), w tym sprawozdawczości (z elementami analizy finansowej) różnych typów przedsiębiorstw (produkcyjnych, handlowych, </w:t>
            </w:r>
            <w:r w:rsidRPr="00E23FEF">
              <w:rPr>
                <w:rFonts w:ascii="Book Antiqua" w:hAnsi="Book Antiqua"/>
                <w:sz w:val="24"/>
                <w:szCs w:val="24"/>
              </w:rPr>
              <w:lastRenderedPageBreak/>
              <w:t>usługowych - także sektora bankowego i ubezpieczeniowego). Poniżej przedstawiono podstawowy zakres zagadnień.</w:t>
            </w:r>
          </w:p>
        </w:tc>
      </w:tr>
      <w:tr w:rsidR="00E23FEF" w:rsidRPr="00E23FEF" w:rsidTr="00E23FEF">
        <w:trPr>
          <w:jc w:val="center"/>
        </w:trPr>
        <w:tc>
          <w:tcPr>
            <w:tcW w:w="572" w:type="dxa"/>
          </w:tcPr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82" w:type="dxa"/>
          </w:tcPr>
          <w:p w:rsidR="00E23FEF" w:rsidRPr="00E23FEF" w:rsidRDefault="00E23FEF" w:rsidP="00E23FEF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23FEF">
              <w:rPr>
                <w:rFonts w:ascii="Book Antiqua" w:hAnsi="Book Antiqua"/>
                <w:b/>
                <w:sz w:val="24"/>
                <w:szCs w:val="24"/>
              </w:rPr>
              <w:t xml:space="preserve">Zagadnienia z zakresu rachunkowości finansowej, np.: </w:t>
            </w:r>
            <w:r w:rsidRPr="00E23FEF">
              <w:rPr>
                <w:rFonts w:ascii="Book Antiqua" w:hAnsi="Book Antiqua"/>
                <w:sz w:val="24"/>
                <w:szCs w:val="24"/>
              </w:rPr>
              <w:t>dokumentacja i ewidencja wynagrodzeń</w:t>
            </w:r>
            <w:r w:rsidRPr="00E23FEF">
              <w:rPr>
                <w:rFonts w:ascii="Book Antiqua" w:hAnsi="Book Antiqua"/>
                <w:sz w:val="24"/>
                <w:szCs w:val="24"/>
              </w:rPr>
              <w:br/>
              <w:t>w danej branży/przedsiębiorstwie,</w:t>
            </w:r>
            <w:r w:rsidRPr="00E23FE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3FEF">
              <w:rPr>
                <w:rFonts w:ascii="Book Antiqua" w:hAnsi="Book Antiqua"/>
                <w:sz w:val="24"/>
                <w:szCs w:val="24"/>
              </w:rPr>
              <w:t>pozapłacowe koszty pracy,</w:t>
            </w:r>
            <w:r w:rsidRPr="00E23FE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3FEF">
              <w:rPr>
                <w:rFonts w:ascii="Book Antiqua" w:hAnsi="Book Antiqua"/>
                <w:sz w:val="24"/>
                <w:szCs w:val="24"/>
              </w:rPr>
              <w:t>amortyzacja środków trwałych i wartości niematerialnych i prawnych,</w:t>
            </w:r>
            <w:r w:rsidRPr="00E23FE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3FEF">
              <w:rPr>
                <w:rFonts w:ascii="Book Antiqua" w:hAnsi="Book Antiqua"/>
                <w:sz w:val="24"/>
                <w:szCs w:val="24"/>
              </w:rPr>
              <w:t>utrata wartości aktywów (w tym wywołana skutkami pandemii covid-19),</w:t>
            </w:r>
            <w:r w:rsidRPr="00E23FE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3FEF">
              <w:rPr>
                <w:rFonts w:ascii="Book Antiqua" w:hAnsi="Book Antiqua"/>
                <w:sz w:val="24"/>
                <w:szCs w:val="24"/>
              </w:rPr>
              <w:t>rozrachunki publiczno-prawne – ujęcie rachunkowe (np. VAT, akcyza, cło w rachunkowości), obrót materiałowy, towarowy, wycena, prezentacja i ewidencja poszczególnych grup składników majątkowych (inwestycji krótko i długoterminowych, wyrobów, usług długoterminowych, towarów, środków trwałych, wartości niematerialnych i prawnych, rezerw, rozliczeń międzyokresowych, itp.);</w:t>
            </w:r>
          </w:p>
          <w:p w:rsidR="00E23FEF" w:rsidRPr="00E23FEF" w:rsidRDefault="00E23FEF" w:rsidP="00E23FEF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23FEF" w:rsidRPr="00E23FEF" w:rsidTr="00E23FEF">
        <w:trPr>
          <w:jc w:val="center"/>
        </w:trPr>
        <w:tc>
          <w:tcPr>
            <w:tcW w:w="572" w:type="dxa"/>
          </w:tcPr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sz w:val="24"/>
                <w:szCs w:val="24"/>
              </w:rPr>
              <w:t>2.</w:t>
            </w:r>
          </w:p>
        </w:tc>
        <w:tc>
          <w:tcPr>
            <w:tcW w:w="8382" w:type="dxa"/>
          </w:tcPr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b/>
                <w:sz w:val="24"/>
                <w:szCs w:val="24"/>
              </w:rPr>
              <w:t>Zagadnienia z zakresu rachunkowości podatku dochodowego, np.: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t xml:space="preserve"> przychody i koszty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w prawie podatkowym i bilansowym – m.in. podobieństwa i różnice (różnice trwałe i przejściowe, itp.), odroczony podatek dochodowy jako szczególny instrument rachunkowości, aktywa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i rezerwy na odroczony podatek dochodowy, wycena i prezentacja skutków różnic przejściowych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w sprawozdaniu, itp., ujęcie różnych grup składników majątkowych/operacji gospodarczych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w prawie podatkowym i bilansowym (np.: amortyzacja bilansowa a podatkowa, rezerwy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w rachunkowości i podatkach, należności podatkowo i bilansowo, różnice kursowe, itp.); wpływ CIT-estońskiego na ewidencję i sprawozdawczość jednostek;</w:t>
            </w:r>
          </w:p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23FEF" w:rsidRPr="00E23FEF" w:rsidTr="00E23FEF">
        <w:trPr>
          <w:jc w:val="center"/>
        </w:trPr>
        <w:tc>
          <w:tcPr>
            <w:tcW w:w="572" w:type="dxa"/>
          </w:tcPr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sz w:val="24"/>
                <w:szCs w:val="24"/>
              </w:rPr>
              <w:t>3.</w:t>
            </w:r>
          </w:p>
        </w:tc>
        <w:tc>
          <w:tcPr>
            <w:tcW w:w="8382" w:type="dxa"/>
          </w:tcPr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b/>
                <w:sz w:val="24"/>
                <w:szCs w:val="24"/>
              </w:rPr>
              <w:t>Zagadnienia z zakresu sprawozdawczości, np.: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t xml:space="preserve"> zasady sporządzania sprawozdań finansowych (zagadnienia ogólne  i szczegółowe, np. ewolucja sprawozdawczości w aspekcie historycznym, biznesowe podejście do sprawozdania finansowego,  sprawozdawczość w warunkach kryzysu gospodarczego (w tym wywołanego covid-19), sprawozdanie przy braku kontynuacji działalności, itp.), zagadnienia z obszaru polityki rachunkowości i jej wpływu na płynność, rentowność jednostki, wpływ zmian regulacji prawnych na sprawozdania finansowe polskich firm, 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lastRenderedPageBreak/>
              <w:t>koncepcje wyceny majątku a rzetelny i wierny obraz majątku firmy, zagadnienia oszustw księgowych i rachunkowości kreatywnej, kategorie kształtujące wynik finansowy (analiza przychodów, kosztów), itp.</w:t>
            </w:r>
          </w:p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23FEF" w:rsidRPr="00E23FEF" w:rsidTr="00E23FEF">
        <w:trPr>
          <w:jc w:val="center"/>
        </w:trPr>
        <w:tc>
          <w:tcPr>
            <w:tcW w:w="572" w:type="dxa"/>
          </w:tcPr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82" w:type="dxa"/>
          </w:tcPr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b/>
                <w:sz w:val="24"/>
                <w:szCs w:val="24"/>
              </w:rPr>
              <w:t>Zagadnienia z zakresu rachunkowości międzynarodowej, np.: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t xml:space="preserve"> harmonizacja rachunkowości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w Europie i na arenie międzynarodowej (np.: rola i ewolucja IASB, Dyrektyw UE, regionalnych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i krajowych organizacji profesjonalnych, itp.), charakterystyka systemu rachunkowości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w wybranym kraju, ujęcie, prezentacja i wycena składników majątkowych w sprawozdaniu finansowym sporządzanym wg ustawy o rachunkowości i MSR/MSSF – analiza porównawcza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(np.: rezerwy, rozliczenia międzyokresowe, podatek dochodowy, zapasy, środki trwałe, wartości niematerialne i prawne, itp.), prezentacja i ocena sprawozdania finansowego sporządzonego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br/>
              <w:t>wg MSR/MSSF (np.: ocena sprawozdania finansowe wg MSR/MSSF jako źródła informacji dla inwestora, itp.).</w:t>
            </w:r>
          </w:p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23FEF" w:rsidRPr="00E23FEF" w:rsidTr="00E23FEF">
        <w:trPr>
          <w:jc w:val="center"/>
        </w:trPr>
        <w:tc>
          <w:tcPr>
            <w:tcW w:w="572" w:type="dxa"/>
          </w:tcPr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sz w:val="24"/>
                <w:szCs w:val="24"/>
              </w:rPr>
              <w:t>5.</w:t>
            </w:r>
          </w:p>
        </w:tc>
        <w:tc>
          <w:tcPr>
            <w:tcW w:w="8382" w:type="dxa"/>
          </w:tcPr>
          <w:p w:rsidR="00E23FEF" w:rsidRPr="00E23FEF" w:rsidRDefault="00E23FEF" w:rsidP="00E23FE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23FEF">
              <w:rPr>
                <w:rFonts w:ascii="Book Antiqua" w:hAnsi="Book Antiqua" w:cs="Arial"/>
                <w:b/>
                <w:sz w:val="24"/>
                <w:szCs w:val="24"/>
              </w:rPr>
              <w:t>Inne, interesujące Studenta tematy z zakresu rachunkowości, także z elementami opodatkowania</w:t>
            </w:r>
            <w:r w:rsidRPr="00E23FEF">
              <w:rPr>
                <w:rFonts w:ascii="Book Antiqua" w:hAnsi="Book Antiqua" w:cs="Arial"/>
                <w:b/>
                <w:sz w:val="24"/>
                <w:szCs w:val="24"/>
              </w:rPr>
              <w:br/>
              <w:t>i finansowania działalności</w:t>
            </w:r>
            <w:r w:rsidRPr="00E23FEF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</w:tr>
    </w:tbl>
    <w:p w:rsidR="00E23FEF" w:rsidRPr="00E23FEF" w:rsidRDefault="00E23FEF" w:rsidP="00E23FEF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E23FEF" w:rsidRPr="00E23FEF" w:rsidRDefault="00E23FEF" w:rsidP="00E23FEF">
      <w:pPr>
        <w:rPr>
          <w:rFonts w:ascii="Book Antiqua" w:hAnsi="Book Antiqua" w:cs="Arial"/>
          <w:sz w:val="24"/>
          <w:szCs w:val="24"/>
        </w:rPr>
      </w:pPr>
      <w:r w:rsidRPr="00E23FEF">
        <w:rPr>
          <w:rFonts w:ascii="Book Antiqua" w:hAnsi="Book Antiqua" w:cs="Arial"/>
          <w:b/>
          <w:sz w:val="24"/>
          <w:szCs w:val="24"/>
        </w:rPr>
        <w:t>Uwagi:</w:t>
      </w:r>
      <w:r w:rsidRPr="00E23FEF">
        <w:rPr>
          <w:rFonts w:ascii="Book Antiqua" w:hAnsi="Book Antiqua" w:cs="Arial"/>
          <w:sz w:val="24"/>
          <w:szCs w:val="24"/>
        </w:rPr>
        <w:t xml:space="preserve"> Na moje seminarium zapraszam szczególnie tych Studentów, którzy są zainteresowani wyborem specjalności </w:t>
      </w:r>
      <w:r w:rsidRPr="00E23FEF">
        <w:rPr>
          <w:rFonts w:ascii="Book Antiqua" w:hAnsi="Book Antiqua" w:cs="Arial"/>
          <w:b/>
          <w:sz w:val="24"/>
          <w:szCs w:val="24"/>
        </w:rPr>
        <w:t>Audyt i rachunkowość zarządcza</w:t>
      </w:r>
      <w:r w:rsidRPr="00E23FEF">
        <w:rPr>
          <w:rFonts w:ascii="Book Antiqua" w:hAnsi="Book Antiqua" w:cs="Arial"/>
          <w:sz w:val="24"/>
          <w:szCs w:val="24"/>
        </w:rPr>
        <w:t xml:space="preserve">. W razie potrzeby rozmowy przed ostatecznym zapisem na seminarium przez system USOS zapraszam na konsultacje (MS </w:t>
      </w:r>
      <w:proofErr w:type="spellStart"/>
      <w:r w:rsidRPr="00E23FEF">
        <w:rPr>
          <w:rFonts w:ascii="Book Antiqua" w:hAnsi="Book Antiqua" w:cs="Arial"/>
          <w:sz w:val="24"/>
          <w:szCs w:val="24"/>
        </w:rPr>
        <w:t>Teams</w:t>
      </w:r>
      <w:proofErr w:type="spellEnd"/>
      <w:r w:rsidRPr="00E23FEF">
        <w:rPr>
          <w:rFonts w:ascii="Book Antiqua" w:hAnsi="Book Antiqua" w:cs="Arial"/>
          <w:sz w:val="24"/>
          <w:szCs w:val="24"/>
        </w:rPr>
        <w:t xml:space="preserve">).  </w:t>
      </w:r>
    </w:p>
    <w:p w:rsidR="00813A35" w:rsidRDefault="00813A35" w:rsidP="00813A35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8" w:name="_Toc64893896"/>
      <w:r w:rsidRPr="00C40494">
        <w:rPr>
          <w:rFonts w:ascii="Book Antiqua" w:hAnsi="Book Antiqua"/>
          <w:sz w:val="24"/>
          <w:szCs w:val="24"/>
        </w:rPr>
        <w:t xml:space="preserve">dr </w:t>
      </w:r>
      <w:r>
        <w:rPr>
          <w:rFonts w:ascii="Book Antiqua" w:hAnsi="Book Antiqua"/>
          <w:sz w:val="24"/>
          <w:szCs w:val="24"/>
        </w:rPr>
        <w:t xml:space="preserve">hab. </w:t>
      </w:r>
      <w:r w:rsidRPr="00C40494">
        <w:rPr>
          <w:rFonts w:ascii="Book Antiqua" w:hAnsi="Book Antiqua"/>
          <w:sz w:val="24"/>
          <w:szCs w:val="24"/>
        </w:rPr>
        <w:t>Mariusz Kicia</w:t>
      </w:r>
      <w:bookmarkEnd w:id="8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813A35" w:rsidRDefault="00813A35" w:rsidP="00813A3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E23FEF" w:rsidRPr="00E23FEF" w:rsidRDefault="00E23FEF" w:rsidP="00D271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Cambria"/>
          <w:color w:val="000000"/>
          <w:sz w:val="24"/>
          <w:szCs w:val="24"/>
        </w:rPr>
      </w:pP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Finanse behawioralne i zachowania na rynku finansowym </w:t>
      </w:r>
    </w:p>
    <w:p w:rsidR="00E23FEF" w:rsidRPr="00E23FEF" w:rsidRDefault="00E23FEF" w:rsidP="00D271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Cambria"/>
          <w:color w:val="000000"/>
          <w:sz w:val="24"/>
          <w:szCs w:val="24"/>
        </w:rPr>
      </w:pP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Finanse eksperymentalne </w:t>
      </w:r>
    </w:p>
    <w:p w:rsidR="00E23FEF" w:rsidRPr="00E23FEF" w:rsidRDefault="00E23FEF" w:rsidP="00D271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Cambria"/>
          <w:color w:val="000000"/>
          <w:sz w:val="24"/>
          <w:szCs w:val="24"/>
        </w:rPr>
      </w:pP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Finanse osobiste </w:t>
      </w:r>
    </w:p>
    <w:p w:rsidR="00E23FEF" w:rsidRPr="00E23FEF" w:rsidRDefault="00E23FEF" w:rsidP="00D271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Cambria"/>
          <w:color w:val="000000"/>
          <w:sz w:val="24"/>
          <w:szCs w:val="24"/>
        </w:rPr>
      </w:pP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Podejmowanie decyzji finansowych i strategie inwestycyjne </w:t>
      </w:r>
    </w:p>
    <w:p w:rsidR="00E23FEF" w:rsidRPr="00E23FEF" w:rsidRDefault="00E23FEF" w:rsidP="00D271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Cambria"/>
          <w:color w:val="000000"/>
          <w:sz w:val="24"/>
          <w:szCs w:val="24"/>
        </w:rPr>
      </w:pP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Ryzyko finansowe, postrzeganie ryzyka, zarządzanie ryzykiem </w:t>
      </w:r>
    </w:p>
    <w:p w:rsidR="00E23FEF" w:rsidRPr="00E23FEF" w:rsidRDefault="00E23FEF" w:rsidP="00D271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Cambria"/>
          <w:color w:val="000000"/>
          <w:sz w:val="24"/>
          <w:szCs w:val="24"/>
        </w:rPr>
      </w:pP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Doradztwo finansowe, relacje doradca-klient, regulacje </w:t>
      </w:r>
      <w:proofErr w:type="spellStart"/>
      <w:r w:rsidRPr="00E23FEF">
        <w:rPr>
          <w:rFonts w:ascii="Book Antiqua" w:hAnsi="Book Antiqua" w:cs="Cambria"/>
          <w:color w:val="000000"/>
          <w:sz w:val="24"/>
          <w:szCs w:val="24"/>
        </w:rPr>
        <w:t>MiFID</w:t>
      </w:r>
      <w:proofErr w:type="spellEnd"/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 </w:t>
      </w:r>
    </w:p>
    <w:p w:rsidR="00E23FEF" w:rsidRPr="00E23FEF" w:rsidRDefault="00E23FEF" w:rsidP="00D271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Cambria"/>
          <w:color w:val="000000"/>
          <w:sz w:val="24"/>
          <w:szCs w:val="24"/>
        </w:rPr>
      </w:pPr>
      <w:proofErr w:type="spellStart"/>
      <w:r w:rsidRPr="00E23FEF">
        <w:rPr>
          <w:rFonts w:ascii="Book Antiqua" w:hAnsi="Book Antiqua" w:cs="Cambria"/>
          <w:color w:val="000000"/>
          <w:sz w:val="24"/>
          <w:szCs w:val="24"/>
        </w:rPr>
        <w:t>Fintech</w:t>
      </w:r>
      <w:proofErr w:type="spellEnd"/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 </w:t>
      </w:r>
    </w:p>
    <w:p w:rsidR="00E23FEF" w:rsidRPr="00E23FEF" w:rsidRDefault="00E23FEF" w:rsidP="00D271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Cambria"/>
          <w:color w:val="000000"/>
          <w:sz w:val="24"/>
          <w:szCs w:val="24"/>
        </w:rPr>
      </w:pPr>
      <w:r w:rsidRPr="00E23FEF">
        <w:rPr>
          <w:rFonts w:ascii="Book Antiqua" w:hAnsi="Book Antiqua" w:cs="Cambria"/>
          <w:color w:val="000000"/>
          <w:sz w:val="24"/>
          <w:szCs w:val="24"/>
        </w:rPr>
        <w:t>Funkcjonowanie rynków, instytucji i instrumentów finansowych</w:t>
      </w:r>
    </w:p>
    <w:p w:rsidR="00E23FEF" w:rsidRPr="00E23FEF" w:rsidRDefault="00E23FEF" w:rsidP="00E23F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mbria"/>
          <w:color w:val="000000"/>
          <w:sz w:val="24"/>
          <w:szCs w:val="24"/>
        </w:rPr>
      </w:pPr>
      <w:r w:rsidRPr="00E23FEF">
        <w:rPr>
          <w:rFonts w:ascii="Book Antiqua" w:hAnsi="Book Antiqua" w:cs="Cambria"/>
          <w:b/>
          <w:bCs/>
          <w:color w:val="000000"/>
          <w:sz w:val="24"/>
          <w:szCs w:val="24"/>
        </w:rPr>
        <w:lastRenderedPageBreak/>
        <w:t xml:space="preserve">Uwagi: </w:t>
      </w: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Tematyka seminarium koncentruje się na obszarze finansów behawioralnych i </w:t>
      </w:r>
      <w:proofErr w:type="spellStart"/>
      <w:r w:rsidRPr="00E23FEF">
        <w:rPr>
          <w:rFonts w:ascii="Book Antiqua" w:hAnsi="Book Antiqua" w:cs="Cambria"/>
          <w:color w:val="000000"/>
          <w:sz w:val="24"/>
          <w:szCs w:val="24"/>
        </w:rPr>
        <w:t>zachowań</w:t>
      </w:r>
      <w:proofErr w:type="spellEnd"/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 finansowych, ale nie jest do niego ograniczona. Szczegółowe tematy ustalane są indywidualnie tak, aby były zgodne z Państwa zainteresowaniami. Podczas poprzednich seminariów realizowane były/są tematy m.in. </w:t>
      </w:r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>Rola ekspertów w podejmowaniu decyzji inwestycyjnych przez klientów detalicznych instytucji finansowych</w:t>
      </w: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; </w:t>
      </w:r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>Analiza skuteczności wybranych modeli prognozowania upadłości przedsiębiorstw</w:t>
      </w: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; </w:t>
      </w:r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>Emocje w procesie podejmowania decyzji inwestycyjnych przez inwestorów indywidualnych</w:t>
      </w: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; </w:t>
      </w:r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 xml:space="preserve">Wpływ sytuacji kryzysowych na skłonność do oszczędzania na przykładzie </w:t>
      </w:r>
      <w:proofErr w:type="spellStart"/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>zachowań</w:t>
      </w:r>
      <w:proofErr w:type="spellEnd"/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 xml:space="preserve"> lubelskich studentów w okresie pandemii covid-19</w:t>
      </w: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; </w:t>
      </w:r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>Płeć i wybrane cechy osobowości jako determinanty tolerancji ryzyka w decyzjach finansowych</w:t>
      </w: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; </w:t>
      </w:r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>Analiza znaczenia kontekstu dla postrzegania istotności informacji finansowych w świetle nurtu ekonomii narracyjnej (</w:t>
      </w:r>
      <w:proofErr w:type="spellStart"/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>narrative</w:t>
      </w:r>
      <w:proofErr w:type="spellEnd"/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>economics</w:t>
      </w:r>
      <w:proofErr w:type="spellEnd"/>
      <w:r w:rsidRPr="00E23FEF">
        <w:rPr>
          <w:rFonts w:ascii="Book Antiqua" w:hAnsi="Book Antiqua" w:cs="Cambria"/>
          <w:i/>
          <w:iCs/>
          <w:color w:val="000000"/>
          <w:sz w:val="24"/>
          <w:szCs w:val="24"/>
        </w:rPr>
        <w:t>)</w:t>
      </w:r>
      <w:r w:rsidRPr="00E23FEF">
        <w:rPr>
          <w:rFonts w:ascii="Book Antiqua" w:hAnsi="Book Antiqua" w:cs="Cambria"/>
          <w:color w:val="000000"/>
          <w:sz w:val="24"/>
          <w:szCs w:val="24"/>
        </w:rPr>
        <w:t xml:space="preserve">. Możliwe jest także przygotowanie pracy w języku angielskim. Warunkiem zaliczenia pierwszego semestru seminarium jest przygotowanie koncepcji pracy dyplomowej (obszar i problem badawczy, przegląd literatury, cel i hipoteza badawcza, planowane metody badawcze, struktura pracy, tytuł pracy). W kolejnych semestrach ocena uzależniona jest od postępów w przygotowaniu pracy. Przez wszystkie semestry, poza spotkaniami w wyznaczonych przez plan zajęć terminach, zachęcam do bieżącego indywidualnego kontaktu i konsultacji pracy dyplomowej przez MS </w:t>
      </w:r>
      <w:proofErr w:type="spellStart"/>
      <w:r w:rsidRPr="00E23FEF">
        <w:rPr>
          <w:rFonts w:ascii="Book Antiqua" w:hAnsi="Book Antiqua" w:cs="Cambria"/>
          <w:color w:val="000000"/>
          <w:sz w:val="24"/>
          <w:szCs w:val="24"/>
        </w:rPr>
        <w:t>Teams</w:t>
      </w:r>
      <w:proofErr w:type="spellEnd"/>
      <w:r w:rsidRPr="00E23FEF">
        <w:rPr>
          <w:rFonts w:ascii="Book Antiqua" w:hAnsi="Book Antiqua" w:cs="Cambria"/>
          <w:color w:val="000000"/>
          <w:sz w:val="24"/>
          <w:szCs w:val="24"/>
        </w:rPr>
        <w:t>. Wszystkie dokumenty dotyczące koncepcji i pracy uzgadniane są wyłącznie w postaci elektronicznej, drukowany jest tylko finalny egzemplarz pracy.</w:t>
      </w:r>
    </w:p>
    <w:p w:rsidR="00813A35" w:rsidRDefault="00813A35" w:rsidP="00813A35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9" w:name="_Toc64893897"/>
      <w:r w:rsidRPr="00C40494">
        <w:rPr>
          <w:rFonts w:ascii="Book Antiqua" w:hAnsi="Book Antiqua"/>
          <w:sz w:val="24"/>
          <w:szCs w:val="24"/>
        </w:rPr>
        <w:t xml:space="preserve">dr </w:t>
      </w:r>
      <w:r>
        <w:rPr>
          <w:rFonts w:ascii="Book Antiqua" w:hAnsi="Book Antiqua"/>
          <w:sz w:val="24"/>
          <w:szCs w:val="24"/>
        </w:rPr>
        <w:t xml:space="preserve">hab. </w:t>
      </w:r>
      <w:r w:rsidRPr="00C40494">
        <w:rPr>
          <w:rFonts w:ascii="Book Antiqua" w:hAnsi="Book Antiqua"/>
          <w:sz w:val="24"/>
          <w:szCs w:val="24"/>
        </w:rPr>
        <w:t xml:space="preserve">Agnieszka </w:t>
      </w:r>
      <w:proofErr w:type="spellStart"/>
      <w:r w:rsidRPr="00C40494">
        <w:rPr>
          <w:rFonts w:ascii="Book Antiqua" w:hAnsi="Book Antiqua"/>
          <w:sz w:val="24"/>
          <w:szCs w:val="24"/>
        </w:rPr>
        <w:t>Kister</w:t>
      </w:r>
      <w:bookmarkEnd w:id="9"/>
      <w:proofErr w:type="spellEnd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813A35" w:rsidRDefault="00813A35" w:rsidP="00813A3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Sprawozdawczość finansowa przedsiębiorstwa, instytucji i podmiotów leczniczych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 xml:space="preserve">Sprawozdawczość budżetowa instytucji 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Analiza raportów spółek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Polityka rachunkowości przedsiębiorstw, instytucji lub podmiotów leczniczych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Koszty wynagrodzeń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Koszty pracy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Problemy ewidencji i wyceny majątku (np. zapasów, rozrachunków, środków trwałych, kapitałów, rezerw itp.)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Decyzyjne rachunki kosztów (próba aplikacji rachunku kosztów działań, rachunku kosztów jakości, rachunku cyklu życia produktu)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Kalkulacja kosztów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Analiza kosztów i przychodów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Problemy wyceny aktywów lub pasywów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Rezerwy w rachunkowości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Sprawozdawczy rachunek kosztów przedsiębiorstwa lub instytucji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Audyt wewnętrzny instytucji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lastRenderedPageBreak/>
        <w:t>Wynik finansowy a podatkowy</w:t>
      </w:r>
    </w:p>
    <w:p w:rsidR="00E23FEF" w:rsidRPr="00E23FEF" w:rsidRDefault="00E23FEF" w:rsidP="00D2714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Etyka w rachunkowości</w:t>
      </w:r>
    </w:p>
    <w:p w:rsidR="00C40494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0" w:name="_Toc64893898"/>
      <w:r w:rsidRPr="00C40494">
        <w:rPr>
          <w:rFonts w:ascii="Book Antiqua" w:hAnsi="Book Antiqua"/>
          <w:sz w:val="24"/>
          <w:szCs w:val="24"/>
        </w:rPr>
        <w:t xml:space="preserve">dr Roman </w:t>
      </w:r>
      <w:proofErr w:type="spellStart"/>
      <w:r w:rsidRPr="00C40494">
        <w:rPr>
          <w:rFonts w:ascii="Book Antiqua" w:hAnsi="Book Antiqua"/>
          <w:sz w:val="24"/>
          <w:szCs w:val="24"/>
        </w:rPr>
        <w:t>Asyngier</w:t>
      </w:r>
      <w:bookmarkEnd w:id="10"/>
      <w:proofErr w:type="spellEnd"/>
    </w:p>
    <w:p w:rsidR="00C40494" w:rsidRPr="00C40494" w:rsidRDefault="00C40494" w:rsidP="000D460C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40494">
        <w:rPr>
          <w:rFonts w:ascii="Book Antiqua" w:hAnsi="Book Antiqua" w:cs="Arial"/>
          <w:b/>
          <w:sz w:val="24"/>
          <w:szCs w:val="24"/>
        </w:rPr>
        <w:t>Proponowane tematy (obszary) prac magisterskich: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Rynek finansowy w Polsce i na świecie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Instrumenty i instytucje rynku kapitałowego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Obrót regulowany i nieregulowany instrumentami finansowymi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Alternatywne systemy obrotu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Giełdy papierów wartościowych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Day-trading i inwestycje finansowe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Strategie inwestycyjne i spekulacyjne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Analiza </w:t>
      </w:r>
      <w:proofErr w:type="spellStart"/>
      <w:r w:rsidRPr="00E23FEF">
        <w:rPr>
          <w:rFonts w:ascii="Book Antiqua" w:hAnsi="Book Antiqua" w:cstheme="minorHAnsi"/>
          <w:sz w:val="24"/>
          <w:szCs w:val="24"/>
        </w:rPr>
        <w:t>międzyrynkowa</w:t>
      </w:r>
      <w:proofErr w:type="spellEnd"/>
      <w:r w:rsidRPr="00E23FEF">
        <w:rPr>
          <w:rFonts w:ascii="Book Antiqua" w:hAnsi="Book Antiqua" w:cstheme="minorHAnsi"/>
          <w:sz w:val="24"/>
          <w:szCs w:val="24"/>
        </w:rPr>
        <w:t>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Analiza fundamentalna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Analiza techniczna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Wycena instrumentów rynku kapitałowego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Rynki instrumentów pochodnych 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Rynek </w:t>
      </w:r>
      <w:proofErr w:type="spellStart"/>
      <w:r w:rsidRPr="00E23FEF">
        <w:rPr>
          <w:rFonts w:ascii="Book Antiqua" w:hAnsi="Book Antiqua" w:cstheme="minorHAnsi"/>
          <w:sz w:val="24"/>
          <w:szCs w:val="24"/>
        </w:rPr>
        <w:t>Forex</w:t>
      </w:r>
      <w:proofErr w:type="spellEnd"/>
      <w:r w:rsidRPr="00E23FEF">
        <w:rPr>
          <w:rFonts w:ascii="Book Antiqua" w:hAnsi="Book Antiqua" w:cstheme="minorHAnsi"/>
          <w:sz w:val="24"/>
          <w:szCs w:val="24"/>
        </w:rPr>
        <w:t>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Rynki towarowe </w:t>
      </w:r>
    </w:p>
    <w:p w:rsidR="00E23FEF" w:rsidRPr="00E23FEF" w:rsidRDefault="00E23FEF" w:rsidP="00D2714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23FEF">
        <w:rPr>
          <w:rFonts w:ascii="Book Antiqua" w:hAnsi="Book Antiqua" w:cstheme="minorHAnsi"/>
          <w:sz w:val="24"/>
          <w:szCs w:val="24"/>
        </w:rPr>
        <w:t>Inwestycje alternatywne </w:t>
      </w:r>
    </w:p>
    <w:p w:rsidR="00742698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1" w:name="_Toc64893899"/>
      <w:r w:rsidRPr="00C40494">
        <w:rPr>
          <w:rFonts w:ascii="Book Antiqua" w:hAnsi="Book Antiqua"/>
          <w:sz w:val="24"/>
          <w:szCs w:val="24"/>
        </w:rPr>
        <w:t xml:space="preserve">dr </w:t>
      </w:r>
      <w:r w:rsidR="00813A35">
        <w:rPr>
          <w:rFonts w:ascii="Book Antiqua" w:hAnsi="Book Antiqua"/>
          <w:sz w:val="24"/>
          <w:szCs w:val="24"/>
        </w:rPr>
        <w:t>Magdalena Jaworzyńska</w:t>
      </w:r>
      <w:bookmarkEnd w:id="11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750372" w:rsidRPr="00750372" w:rsidRDefault="00750372" w:rsidP="00D27141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 xml:space="preserve">Obszar pierwszy – obejmuje zagadnienia związane z funkcjonowaniem zakładu opieki zdrowotnej (jednostki ochrony zdrowia) oraz jego organu właścicielskiego na zmieniającym się rynku świadczeń zdrowotnych. Podstawowym celem seminarium jest pomoc studentom w napisaniu pracy końcowej, w której podejmą oni próbę opisania zjawisk / procesów mających miejsce w systemie ochrony zdrowia. Powyższe powinno się opierać na przykładzie wybranej jednostki (zakład opieki zdrowotnej) lub przeprowadzonych badaniach. </w:t>
      </w:r>
    </w:p>
    <w:p w:rsidR="00750372" w:rsidRPr="00750372" w:rsidRDefault="00750372" w:rsidP="00750372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Przykładowe tematy prac.</w:t>
      </w:r>
    </w:p>
    <w:p w:rsidR="00750372" w:rsidRPr="00750372" w:rsidRDefault="00750372" w:rsidP="00D27141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 xml:space="preserve">Zarządzanie strategiczne w ochronie zdrowia (np. Plan strategiczny wybranego zakładu opieki zdrowotnej, Strategia zdrowotna powiatu Analiza otoczenia bliższego / dalszego zakładu, Analiza 5 sił Portera dla zakładu, Plan wykonalności przedsięwzięcia w ochronie zdrowia, Konkurencyjność placówek medycznych, Analiza stanu infrastruktury szpitala). </w:t>
      </w:r>
    </w:p>
    <w:p w:rsidR="00750372" w:rsidRPr="00750372" w:rsidRDefault="00750372" w:rsidP="00D27141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lastRenderedPageBreak/>
        <w:t>Ocena funkcjonowania zakładu opieki zdrowotnej (np. Efektywność działania zakładu, Jakość zarządzania zakładem, Jakość świadczonych usług)</w:t>
      </w:r>
    </w:p>
    <w:p w:rsidR="00750372" w:rsidRPr="00750372" w:rsidRDefault="00750372" w:rsidP="00D27141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Proces restrukturyzacji zakładu opieki zdrowotnej</w:t>
      </w:r>
    </w:p>
    <w:p w:rsidR="00750372" w:rsidRPr="00750372" w:rsidRDefault="00750372" w:rsidP="00D27141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Wpływ pandemii na sytuację finansową podmiotów leczniczych lub na system opieki zdrowotnej</w:t>
      </w:r>
    </w:p>
    <w:p w:rsidR="00750372" w:rsidRPr="00750372" w:rsidRDefault="00750372" w:rsidP="00750372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750372" w:rsidRPr="00750372" w:rsidRDefault="00750372" w:rsidP="00D27141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Obszar drugi - problemy z pogranicza finansów przedsiębiorstw, zarządzania finansami, analizy ekonomicznej. Dotyczy ona przedsiębiorstwa i oceny jego pozycji na rynku kapitałowym, a zatem problemów szeroko rozumianej analizy jego kondycji finansowej (szczególnie struktury kapitałowej), czynników determinujących wartość rynkową przedsiębiorstwa, polityki informacyjnej przedsiębiorstwa (sprawozdawczości) i jej porównań w skali krajowej i międzynarodowej.</w:t>
      </w:r>
    </w:p>
    <w:p w:rsidR="00750372" w:rsidRPr="00750372" w:rsidRDefault="00750372" w:rsidP="00750372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Przykładowe tematy prac:</w:t>
      </w:r>
    </w:p>
    <w:p w:rsidR="00750372" w:rsidRPr="00750372" w:rsidRDefault="00750372" w:rsidP="00D27141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Wykorzystanie BSC (zrównoważonej karty wyników) w ocenie działalności przedsiębiorstwa,</w:t>
      </w:r>
    </w:p>
    <w:p w:rsidR="00750372" w:rsidRPr="00750372" w:rsidRDefault="00750372" w:rsidP="00D27141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Kształtowanie struktury kapitałowej przedsiębiorstw,</w:t>
      </w:r>
    </w:p>
    <w:p w:rsidR="00750372" w:rsidRPr="00750372" w:rsidRDefault="00750372" w:rsidP="00D27141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Analiza wybranych obszarów działalności przedsiębiorstwa (płynności, aktywności, rentowności, zasilania, pozycji na rynku kapitałowym)</w:t>
      </w:r>
    </w:p>
    <w:p w:rsidR="00750372" w:rsidRPr="00750372" w:rsidRDefault="00750372" w:rsidP="00D27141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Polityka dywidend</w:t>
      </w:r>
    </w:p>
    <w:p w:rsidR="00750372" w:rsidRPr="00750372" w:rsidRDefault="00750372" w:rsidP="00D27141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750372">
        <w:rPr>
          <w:rFonts w:ascii="Book Antiqua" w:hAnsi="Book Antiqua"/>
          <w:sz w:val="24"/>
          <w:szCs w:val="24"/>
        </w:rPr>
        <w:t>Restrukturyzacja</w:t>
      </w:r>
    </w:p>
    <w:p w:rsidR="00750372" w:rsidRPr="005D6CB7" w:rsidRDefault="00750372" w:rsidP="00D2714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0372">
        <w:rPr>
          <w:rFonts w:ascii="Book Antiqua" w:hAnsi="Book Antiqua"/>
          <w:sz w:val="24"/>
          <w:szCs w:val="24"/>
        </w:rPr>
        <w:t>Obszar trzeci – inne tematy, według indywidualnych</w:t>
      </w:r>
      <w:r w:rsidRPr="005D6CB7">
        <w:rPr>
          <w:rFonts w:ascii="Times New Roman" w:hAnsi="Times New Roman"/>
        </w:rPr>
        <w:t xml:space="preserve"> p</w:t>
      </w:r>
      <w:r w:rsidRPr="00750372">
        <w:rPr>
          <w:rFonts w:ascii="Book Antiqua" w:hAnsi="Book Antiqua"/>
          <w:sz w:val="24"/>
          <w:szCs w:val="24"/>
        </w:rPr>
        <w:t xml:space="preserve">ropozycji uczestnika studiów (np. crowdfunding, ekonomia współdzielenie, </w:t>
      </w:r>
      <w:proofErr w:type="spellStart"/>
      <w:r w:rsidRPr="00750372">
        <w:rPr>
          <w:rFonts w:ascii="Book Antiqua" w:hAnsi="Book Antiqua"/>
          <w:sz w:val="24"/>
          <w:szCs w:val="24"/>
        </w:rPr>
        <w:t>bitcoiny</w:t>
      </w:r>
      <w:proofErr w:type="spellEnd"/>
      <w:r w:rsidRPr="00750372">
        <w:rPr>
          <w:rFonts w:ascii="Book Antiqua" w:hAnsi="Book Antiqua"/>
          <w:sz w:val="24"/>
          <w:szCs w:val="24"/>
        </w:rPr>
        <w:t>…).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2" w:name="_Toc64893900"/>
      <w:r w:rsidRPr="00C40494">
        <w:rPr>
          <w:rFonts w:ascii="Book Antiqua" w:hAnsi="Book Antiqua"/>
          <w:sz w:val="24"/>
          <w:szCs w:val="24"/>
        </w:rPr>
        <w:t>dr Anna Korzeniowska</w:t>
      </w:r>
      <w:bookmarkEnd w:id="12"/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750372" w:rsidRPr="00750372" w:rsidRDefault="00750372" w:rsidP="00D2714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Rozwój i funkcjonowanie systemu bankowego w Polsce. Obszar tematyczny obejmujący:</w:t>
      </w:r>
    </w:p>
    <w:p w:rsidR="00750372" w:rsidRPr="00750372" w:rsidRDefault="00750372" w:rsidP="00D27141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działalność podmiotów systemu bankowego, głównie banków,</w:t>
      </w:r>
    </w:p>
    <w:p w:rsidR="00750372" w:rsidRPr="00750372" w:rsidRDefault="00750372" w:rsidP="00D27141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bezpieczeństwo działania systemu, w tym działalność KNF i BFG,</w:t>
      </w:r>
    </w:p>
    <w:p w:rsidR="00750372" w:rsidRPr="00750372" w:rsidRDefault="00750372" w:rsidP="00D27141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wyniki działania podmiotów systemu bankowego,</w:t>
      </w:r>
    </w:p>
    <w:p w:rsidR="00750372" w:rsidRPr="00750372" w:rsidRDefault="00750372" w:rsidP="00D27141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związki systemu bankowego z innymi obszarami gospodarki.</w:t>
      </w:r>
    </w:p>
    <w:p w:rsidR="00750372" w:rsidRPr="00750372" w:rsidRDefault="00750372" w:rsidP="00D2714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 xml:space="preserve">Finanse osobiste. Obszar obejmuje </w:t>
      </w:r>
    </w:p>
    <w:p w:rsidR="00750372" w:rsidRPr="00750372" w:rsidRDefault="00750372" w:rsidP="00D27141">
      <w:pPr>
        <w:numPr>
          <w:ilvl w:val="1"/>
          <w:numId w:val="16"/>
        </w:numPr>
        <w:tabs>
          <w:tab w:val="num" w:pos="360"/>
        </w:tabs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lastRenderedPageBreak/>
        <w:t xml:space="preserve">stan finansów gospodarstw domowych, jakość życia i czynniki wpływające na nie, </w:t>
      </w:r>
    </w:p>
    <w:p w:rsidR="00750372" w:rsidRPr="00750372" w:rsidRDefault="00750372" w:rsidP="00D27141">
      <w:pPr>
        <w:numPr>
          <w:ilvl w:val="1"/>
          <w:numId w:val="16"/>
        </w:numPr>
        <w:tabs>
          <w:tab w:val="num" w:pos="360"/>
        </w:tabs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wykorzystanie produktów finansowych, bankowych i </w:t>
      </w:r>
      <w:proofErr w:type="spellStart"/>
      <w:r w:rsidRPr="00750372">
        <w:rPr>
          <w:rFonts w:ascii="Book Antiqua" w:hAnsi="Book Antiqua" w:cstheme="minorHAnsi"/>
          <w:sz w:val="24"/>
          <w:szCs w:val="24"/>
        </w:rPr>
        <w:t>pozabankowych</w:t>
      </w:r>
      <w:proofErr w:type="spellEnd"/>
      <w:r w:rsidRPr="00750372">
        <w:rPr>
          <w:rFonts w:ascii="Book Antiqua" w:hAnsi="Book Antiqua" w:cstheme="minorHAnsi"/>
          <w:sz w:val="24"/>
          <w:szCs w:val="24"/>
        </w:rPr>
        <w:t>, przez gospodarstwa domowe,</w:t>
      </w:r>
    </w:p>
    <w:p w:rsidR="00750372" w:rsidRPr="00750372" w:rsidRDefault="00750372" w:rsidP="00D27141">
      <w:pPr>
        <w:numPr>
          <w:ilvl w:val="1"/>
          <w:numId w:val="16"/>
        </w:numPr>
        <w:tabs>
          <w:tab w:val="num" w:pos="360"/>
        </w:tabs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 xml:space="preserve">porównania </w:t>
      </w:r>
      <w:proofErr w:type="spellStart"/>
      <w:r w:rsidRPr="00750372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750372">
        <w:rPr>
          <w:rFonts w:ascii="Book Antiqua" w:hAnsi="Book Antiqua" w:cstheme="minorHAnsi"/>
          <w:sz w:val="24"/>
          <w:szCs w:val="24"/>
        </w:rPr>
        <w:t xml:space="preserve"> i sytuacji gospodarstw domowych w Polsce z innymi krajami. </w:t>
      </w:r>
    </w:p>
    <w:p w:rsidR="00750372" w:rsidRPr="00750372" w:rsidRDefault="00750372" w:rsidP="00D2714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Możliwe inne tematy zaproponowane przez studentów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3" w:name="_Toc64893901"/>
      <w:r w:rsidRPr="00C40494">
        <w:rPr>
          <w:rFonts w:ascii="Book Antiqua" w:hAnsi="Book Antiqua"/>
          <w:sz w:val="24"/>
          <w:szCs w:val="24"/>
        </w:rPr>
        <w:t>dr Grzegorz Matysek</w:t>
      </w:r>
      <w:bookmarkEnd w:id="13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Zakład zagraniczny jako podmiot opodatkowania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Rezydencja podatkowa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Opodatkowanie należności licencyjnych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Zbycie przedsiębiorstwa lub jego zorganizowanej części na gruncie prawa podatkowego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Podwójne opodatkowanie dochodów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Opodatkowanie dochodów ze źródeł nieujawnionych lub nieznajdujących pokrycia w źródłach ujawnionych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Transakcje odbiegające od warunków rynkowych a prawo podatkowe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 xml:space="preserve">Opodatkowanie </w:t>
      </w:r>
      <w:proofErr w:type="spellStart"/>
      <w:r w:rsidRPr="00750372">
        <w:rPr>
          <w:rFonts w:ascii="Book Antiqua" w:hAnsi="Book Antiqua" w:cstheme="minorHAnsi"/>
          <w:sz w:val="24"/>
          <w:szCs w:val="24"/>
        </w:rPr>
        <w:t>cashpoolingu</w:t>
      </w:r>
      <w:proofErr w:type="spellEnd"/>
      <w:r w:rsidRPr="00750372">
        <w:rPr>
          <w:rFonts w:ascii="Book Antiqua" w:hAnsi="Book Antiqua" w:cstheme="minorHAnsi"/>
          <w:sz w:val="24"/>
          <w:szCs w:val="24"/>
        </w:rPr>
        <w:t xml:space="preserve"> / faktoringu / forfaitingu / leasingu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Koszty uzyskania przychodów w podatkach dochodowych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Opodatkowanie grup kapitałowych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Spółki osobowe i ich opodatkowanie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Preferencje podatkowe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Ewolucja polskiego systemu podatkowego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Uchylanie się od opodatkowania oraz unikanie opodatkowania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Optymalizacja obciążeń podatkowych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Harmonizacja systemów podatkowych krajów UE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Opodatkowanie instrumentów finansowych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Samochody w działalności gospodarczej oraz ich opodatkowanie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 xml:space="preserve">Transfer </w:t>
      </w:r>
      <w:proofErr w:type="spellStart"/>
      <w:r w:rsidRPr="00750372">
        <w:rPr>
          <w:rFonts w:ascii="Book Antiqua" w:hAnsi="Book Antiqua" w:cstheme="minorHAnsi"/>
          <w:sz w:val="24"/>
          <w:szCs w:val="24"/>
        </w:rPr>
        <w:t>pricing</w:t>
      </w:r>
      <w:proofErr w:type="spellEnd"/>
      <w:r w:rsidRPr="00750372">
        <w:rPr>
          <w:rFonts w:ascii="Book Antiqua" w:hAnsi="Book Antiqua" w:cstheme="minorHAnsi"/>
          <w:sz w:val="24"/>
          <w:szCs w:val="24"/>
        </w:rPr>
        <w:t xml:space="preserve"> w Polsce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Uszczelnianie systemu podatkowego w Polsce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Ocena polskiego systemu podatków państwowych / samorządowych</w:t>
      </w:r>
    </w:p>
    <w:p w:rsidR="00750372" w:rsidRP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Opodatkowanie nieruchomości w Polsce i na świecie</w:t>
      </w:r>
    </w:p>
    <w:p w:rsidR="00750372" w:rsidRDefault="00750372" w:rsidP="00D2714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50372">
        <w:rPr>
          <w:rFonts w:ascii="Book Antiqua" w:hAnsi="Book Antiqua" w:cstheme="minorHAnsi"/>
          <w:sz w:val="24"/>
          <w:szCs w:val="24"/>
        </w:rPr>
        <w:t>Opodatkowanie czynności nieważnych oraz nie mogących być przedmiotem prawnie skutecznej umowy</w:t>
      </w:r>
    </w:p>
    <w:p w:rsidR="00167400" w:rsidRPr="00750372" w:rsidRDefault="00167400" w:rsidP="00167400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4" w:name="_Toc64893902"/>
      <w:r w:rsidRPr="00C40494">
        <w:rPr>
          <w:rFonts w:ascii="Book Antiqua" w:hAnsi="Book Antiqua"/>
          <w:sz w:val="24"/>
          <w:szCs w:val="24"/>
        </w:rPr>
        <w:lastRenderedPageBreak/>
        <w:t xml:space="preserve">dr </w:t>
      </w:r>
      <w:r w:rsidR="00813A35">
        <w:rPr>
          <w:rFonts w:ascii="Book Antiqua" w:hAnsi="Book Antiqua"/>
          <w:sz w:val="24"/>
          <w:szCs w:val="24"/>
        </w:rPr>
        <w:t>Agnieszka Nóżka</w:t>
      </w:r>
      <w:bookmarkEnd w:id="14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67400" w:rsidRPr="00167400" w:rsidRDefault="00167400" w:rsidP="00D27141">
      <w:pPr>
        <w:numPr>
          <w:ilvl w:val="0"/>
          <w:numId w:val="18"/>
        </w:numPr>
        <w:spacing w:after="120" w:line="300" w:lineRule="auto"/>
        <w:ind w:left="568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b/>
          <w:bCs/>
          <w:sz w:val="24"/>
          <w:szCs w:val="24"/>
        </w:rPr>
        <w:t>Problemowe obszary rachunkowości finansowej</w:t>
      </w:r>
    </w:p>
    <w:p w:rsidR="00167400" w:rsidRPr="00167400" w:rsidRDefault="00167400" w:rsidP="00167400">
      <w:pPr>
        <w:spacing w:line="300" w:lineRule="auto"/>
        <w:rPr>
          <w:rFonts w:ascii="Book Antiqua" w:hAnsi="Book Antiqua" w:cs="Calibri"/>
          <w:sz w:val="24"/>
          <w:szCs w:val="24"/>
          <w:u w:val="single"/>
        </w:rPr>
      </w:pPr>
      <w:r w:rsidRPr="00167400">
        <w:rPr>
          <w:rFonts w:ascii="Book Antiqua" w:hAnsi="Book Antiqua" w:cs="Calibri"/>
          <w:sz w:val="24"/>
          <w:szCs w:val="24"/>
          <w:u w:val="single"/>
        </w:rPr>
        <w:t>Przykładowe tematy prac z tego obszaru z lat wcześniejszych:</w:t>
      </w:r>
    </w:p>
    <w:p w:rsidR="00167400" w:rsidRPr="00167400" w:rsidRDefault="00167400" w:rsidP="00D27141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Problemy ujęcia i wyceny rozrachunków z dostawcami i odbiorcami w systemie rachunkowości (na przykładzie …)</w:t>
      </w:r>
    </w:p>
    <w:p w:rsidR="00167400" w:rsidRPr="00167400" w:rsidRDefault="00167400" w:rsidP="00D27141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 xml:space="preserve">Różnice kursowe – ujęcie bilansowe i podatkowe (na przykładzie …) </w:t>
      </w:r>
    </w:p>
    <w:p w:rsidR="00167400" w:rsidRPr="00167400" w:rsidRDefault="00167400" w:rsidP="00D27141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Instrumenty pochodne zabezpieczające w rachunkowości przedsiębiorstwa</w:t>
      </w:r>
    </w:p>
    <w:p w:rsidR="00167400" w:rsidRPr="00167400" w:rsidRDefault="00167400" w:rsidP="00D27141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Produkty pracy w rachunkowości</w:t>
      </w:r>
    </w:p>
    <w:p w:rsidR="00167400" w:rsidRPr="00167400" w:rsidRDefault="00167400" w:rsidP="00D27141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Obrót towarowy w przedsiębiorstwie produkcyjno-handlowym</w:t>
      </w:r>
    </w:p>
    <w:p w:rsidR="00167400" w:rsidRPr="00167400" w:rsidRDefault="00167400" w:rsidP="00D27141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Rezerwy i ich rola w przedsiębiorstwie na przykładzie …</w:t>
      </w:r>
    </w:p>
    <w:p w:rsidR="00167400" w:rsidRPr="00167400" w:rsidRDefault="00167400" w:rsidP="00D27141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System wynagrodzeń polskiego wymiaru sprawiedliwości na przykładzie …</w:t>
      </w:r>
    </w:p>
    <w:p w:rsidR="00167400" w:rsidRPr="00167400" w:rsidRDefault="00167400" w:rsidP="00D27141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Zasady ujmowania i wyceny kosztów i przychodów przedsięwzięć deweloperskich</w:t>
      </w:r>
    </w:p>
    <w:p w:rsidR="00167400" w:rsidRPr="00167400" w:rsidRDefault="00167400" w:rsidP="00167400">
      <w:pPr>
        <w:ind w:left="284"/>
        <w:rPr>
          <w:rFonts w:ascii="Book Antiqua" w:hAnsi="Book Antiqua" w:cs="Calibri"/>
          <w:sz w:val="24"/>
          <w:szCs w:val="24"/>
        </w:rPr>
      </w:pPr>
    </w:p>
    <w:p w:rsidR="00167400" w:rsidRPr="00167400" w:rsidRDefault="00167400" w:rsidP="00D27141">
      <w:pPr>
        <w:numPr>
          <w:ilvl w:val="0"/>
          <w:numId w:val="18"/>
        </w:numPr>
        <w:spacing w:after="120" w:line="240" w:lineRule="auto"/>
        <w:ind w:left="568" w:hanging="284"/>
        <w:rPr>
          <w:rFonts w:ascii="Book Antiqua" w:hAnsi="Book Antiqua" w:cs="Calibri"/>
          <w:b/>
          <w:bCs/>
          <w:sz w:val="24"/>
          <w:szCs w:val="24"/>
        </w:rPr>
      </w:pPr>
      <w:r w:rsidRPr="00167400">
        <w:rPr>
          <w:rFonts w:ascii="Book Antiqua" w:hAnsi="Book Antiqua" w:cs="Calibri"/>
          <w:b/>
          <w:bCs/>
          <w:sz w:val="24"/>
          <w:szCs w:val="24"/>
        </w:rPr>
        <w:t>Sprawozdawczość finansowa i niefinansowa oraz audyt finansowy</w:t>
      </w:r>
    </w:p>
    <w:p w:rsidR="00167400" w:rsidRPr="00167400" w:rsidRDefault="00167400" w:rsidP="00167400">
      <w:pPr>
        <w:spacing w:line="300" w:lineRule="auto"/>
        <w:rPr>
          <w:rFonts w:ascii="Book Antiqua" w:hAnsi="Book Antiqua" w:cs="Calibri"/>
          <w:sz w:val="24"/>
          <w:szCs w:val="24"/>
          <w:u w:val="single"/>
        </w:rPr>
      </w:pPr>
      <w:r w:rsidRPr="00167400">
        <w:rPr>
          <w:rFonts w:ascii="Book Antiqua" w:hAnsi="Book Antiqua" w:cs="Calibri"/>
          <w:sz w:val="24"/>
          <w:szCs w:val="24"/>
          <w:u w:val="single"/>
        </w:rPr>
        <w:t>Przykładowe tematy prac z tego obszaru z lat wcześniejszych:</w:t>
      </w:r>
    </w:p>
    <w:p w:rsidR="00167400" w:rsidRPr="00167400" w:rsidRDefault="00167400" w:rsidP="00D27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Wpływ polityki bilansowej na wizerunek przedsiębiorstwa w sprawozdaniu finansowym (na przykładzie …)</w:t>
      </w:r>
    </w:p>
    <w:p w:rsidR="00167400" w:rsidRPr="00167400" w:rsidRDefault="00167400" w:rsidP="00D27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Użyteczność informacyjna sprawozdań na przykładzie wybranych spółek z branży medialnej</w:t>
      </w:r>
    </w:p>
    <w:p w:rsidR="00167400" w:rsidRPr="00167400" w:rsidRDefault="00167400" w:rsidP="00D27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Rola biegłego rewidenta w ocenie wiarygodności sprawozdań finansowych</w:t>
      </w:r>
    </w:p>
    <w:p w:rsidR="00167400" w:rsidRPr="00167400" w:rsidRDefault="00167400" w:rsidP="00D27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Sprawozdanie zintegrowane jako źródło informacji o oddziaływaniu jednostki na środowisko naturalne (na przykładzie …)</w:t>
      </w:r>
    </w:p>
    <w:p w:rsidR="00167400" w:rsidRPr="00167400" w:rsidRDefault="00167400" w:rsidP="00D27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Sprawozdawczość zintegrowana jako źródło informacji niefinansowych na przykładzie wybranych spółek giełdowych</w:t>
      </w:r>
    </w:p>
    <w:p w:rsidR="00167400" w:rsidRPr="00167400" w:rsidRDefault="00167400" w:rsidP="00167400">
      <w:pPr>
        <w:ind w:left="1074"/>
        <w:rPr>
          <w:rFonts w:ascii="Book Antiqua" w:hAnsi="Book Antiqua" w:cs="Calibri"/>
          <w:sz w:val="24"/>
          <w:szCs w:val="24"/>
        </w:rPr>
      </w:pPr>
    </w:p>
    <w:p w:rsidR="00167400" w:rsidRPr="00167400" w:rsidRDefault="00167400" w:rsidP="00D27141">
      <w:pPr>
        <w:numPr>
          <w:ilvl w:val="0"/>
          <w:numId w:val="18"/>
        </w:numPr>
        <w:spacing w:after="120" w:line="240" w:lineRule="auto"/>
        <w:ind w:left="567" w:hanging="283"/>
        <w:rPr>
          <w:rFonts w:ascii="Book Antiqua" w:hAnsi="Book Antiqua" w:cs="Calibri"/>
          <w:b/>
          <w:bCs/>
          <w:sz w:val="24"/>
          <w:szCs w:val="24"/>
        </w:rPr>
      </w:pPr>
      <w:r w:rsidRPr="00167400">
        <w:rPr>
          <w:rFonts w:ascii="Book Antiqua" w:hAnsi="Book Antiqua" w:cs="Calibri"/>
          <w:b/>
          <w:bCs/>
          <w:sz w:val="24"/>
          <w:szCs w:val="24"/>
        </w:rPr>
        <w:t>Zawód księgowego, usługi księgowe i etyka w zawodzie</w:t>
      </w:r>
    </w:p>
    <w:p w:rsidR="00167400" w:rsidRPr="00167400" w:rsidRDefault="00167400" w:rsidP="00167400">
      <w:pPr>
        <w:spacing w:line="300" w:lineRule="auto"/>
        <w:rPr>
          <w:rFonts w:ascii="Book Antiqua" w:hAnsi="Book Antiqua" w:cs="Calibri"/>
          <w:sz w:val="24"/>
          <w:szCs w:val="24"/>
          <w:u w:val="single"/>
        </w:rPr>
      </w:pPr>
      <w:r w:rsidRPr="00167400">
        <w:rPr>
          <w:rFonts w:ascii="Book Antiqua" w:hAnsi="Book Antiqua" w:cs="Calibri"/>
          <w:sz w:val="24"/>
          <w:szCs w:val="24"/>
          <w:u w:val="single"/>
        </w:rPr>
        <w:t>Przykładowe tematy prac z tego obszaru z lat wcześniejszych:</w:t>
      </w:r>
    </w:p>
    <w:p w:rsidR="00167400" w:rsidRPr="00167400" w:rsidRDefault="00167400" w:rsidP="00D27141">
      <w:pPr>
        <w:numPr>
          <w:ilvl w:val="0"/>
          <w:numId w:val="21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Zawód księgowego a wyzwania XXI wieku</w:t>
      </w:r>
    </w:p>
    <w:p w:rsidR="00167400" w:rsidRPr="00167400" w:rsidRDefault="00167400" w:rsidP="00D27141">
      <w:pPr>
        <w:numPr>
          <w:ilvl w:val="0"/>
          <w:numId w:val="21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Działalność biur rachunkowych w Polsce na tle zmian zachodzących na rynku usług księgowych</w:t>
      </w:r>
    </w:p>
    <w:p w:rsidR="00167400" w:rsidRPr="00167400" w:rsidRDefault="00167400" w:rsidP="00D27141">
      <w:pPr>
        <w:numPr>
          <w:ilvl w:val="0"/>
          <w:numId w:val="21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Fałszowanie sprawozdań finansowych - sposoby zapobiegania i wykrywania</w:t>
      </w:r>
    </w:p>
    <w:p w:rsidR="00167400" w:rsidRPr="00167400" w:rsidRDefault="00167400" w:rsidP="00D27141">
      <w:pPr>
        <w:numPr>
          <w:ilvl w:val="0"/>
          <w:numId w:val="21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lastRenderedPageBreak/>
        <w:t>Oszustwa księgowe - identyfikacja oraz przeciwdziałanie</w:t>
      </w:r>
    </w:p>
    <w:p w:rsidR="00167400" w:rsidRPr="00167400" w:rsidRDefault="00167400" w:rsidP="00167400">
      <w:pPr>
        <w:ind w:left="714"/>
        <w:rPr>
          <w:rFonts w:ascii="Book Antiqua" w:hAnsi="Book Antiqua" w:cs="Calibri"/>
          <w:sz w:val="24"/>
          <w:szCs w:val="24"/>
        </w:rPr>
      </w:pPr>
    </w:p>
    <w:p w:rsidR="00167400" w:rsidRPr="00167400" w:rsidRDefault="00167400" w:rsidP="00D27141">
      <w:pPr>
        <w:numPr>
          <w:ilvl w:val="0"/>
          <w:numId w:val="18"/>
        </w:numPr>
        <w:spacing w:after="120" w:line="240" w:lineRule="auto"/>
        <w:ind w:left="567" w:hanging="283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b/>
          <w:bCs/>
          <w:sz w:val="24"/>
          <w:szCs w:val="24"/>
        </w:rPr>
        <w:t>Rachunkowość zarządcza i controlling w przedsiębiorstwach i instytucjach</w:t>
      </w:r>
    </w:p>
    <w:p w:rsidR="00167400" w:rsidRPr="00167400" w:rsidRDefault="00167400" w:rsidP="00167400">
      <w:pPr>
        <w:spacing w:line="300" w:lineRule="auto"/>
        <w:rPr>
          <w:rFonts w:ascii="Book Antiqua" w:hAnsi="Book Antiqua" w:cs="Calibri"/>
          <w:sz w:val="24"/>
          <w:szCs w:val="24"/>
          <w:u w:val="single"/>
        </w:rPr>
      </w:pPr>
      <w:r w:rsidRPr="00167400">
        <w:rPr>
          <w:rFonts w:ascii="Book Antiqua" w:hAnsi="Book Antiqua" w:cs="Calibri"/>
          <w:sz w:val="24"/>
          <w:szCs w:val="24"/>
          <w:u w:val="single"/>
        </w:rPr>
        <w:t>Przykładowe tematy prac z tego obszaru z lat wcześniejszych:</w:t>
      </w:r>
    </w:p>
    <w:p w:rsidR="00167400" w:rsidRPr="00167400" w:rsidRDefault="00167400" w:rsidP="00D27141">
      <w:pPr>
        <w:numPr>
          <w:ilvl w:val="0"/>
          <w:numId w:val="22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Analiza progu rentowności i jej wykorzystanie w zarządzaniu działalnością przedsiębiorstwa na przykładzie …</w:t>
      </w:r>
    </w:p>
    <w:p w:rsidR="00167400" w:rsidRPr="00167400" w:rsidRDefault="00167400" w:rsidP="00D27141">
      <w:pPr>
        <w:numPr>
          <w:ilvl w:val="0"/>
          <w:numId w:val="22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Budżetowanie kosztów w ośrodkach odpowiedzialności</w:t>
      </w:r>
    </w:p>
    <w:p w:rsidR="00167400" w:rsidRPr="00167400" w:rsidRDefault="00167400" w:rsidP="00D27141">
      <w:pPr>
        <w:numPr>
          <w:ilvl w:val="0"/>
          <w:numId w:val="22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Controlling w zarządzaniu wartością przedsiębiorstwa na przykładzie …</w:t>
      </w:r>
    </w:p>
    <w:p w:rsidR="00167400" w:rsidRPr="00167400" w:rsidRDefault="00167400" w:rsidP="00D27141">
      <w:pPr>
        <w:numPr>
          <w:ilvl w:val="0"/>
          <w:numId w:val="22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Ocena przydatności sprawozdawczego rachunku kosztów w zarządzaniu przedsiębiorstwem</w:t>
      </w:r>
    </w:p>
    <w:p w:rsidR="00167400" w:rsidRPr="00167400" w:rsidRDefault="00167400" w:rsidP="00D27141">
      <w:pPr>
        <w:numPr>
          <w:ilvl w:val="0"/>
          <w:numId w:val="22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r w:rsidRPr="00167400">
        <w:rPr>
          <w:rFonts w:ascii="Book Antiqua" w:hAnsi="Book Antiqua" w:cs="Calibri"/>
          <w:sz w:val="24"/>
          <w:szCs w:val="24"/>
        </w:rPr>
        <w:t>Organizacja i miejsce audytu wewnętrznego w systemie kontroli jednostki sektora finansów publicznych (na przykładzie …)</w:t>
      </w:r>
    </w:p>
    <w:p w:rsidR="00167400" w:rsidRPr="00167400" w:rsidRDefault="00167400" w:rsidP="00D27141">
      <w:pPr>
        <w:numPr>
          <w:ilvl w:val="0"/>
          <w:numId w:val="22"/>
        </w:numPr>
        <w:spacing w:after="0" w:line="240" w:lineRule="auto"/>
        <w:ind w:left="284" w:hanging="284"/>
        <w:rPr>
          <w:rFonts w:ascii="Book Antiqua" w:hAnsi="Book Antiqua" w:cs="Calibri"/>
          <w:sz w:val="24"/>
          <w:szCs w:val="24"/>
        </w:rPr>
      </w:pPr>
      <w:proofErr w:type="spellStart"/>
      <w:r w:rsidRPr="00167400">
        <w:rPr>
          <w:rFonts w:ascii="Book Antiqua" w:hAnsi="Book Antiqua" w:cs="Calibri"/>
          <w:i/>
          <w:iCs/>
          <w:sz w:val="24"/>
          <w:szCs w:val="24"/>
        </w:rPr>
        <w:t>Balanced</w:t>
      </w:r>
      <w:proofErr w:type="spellEnd"/>
      <w:r w:rsidRPr="00167400">
        <w:rPr>
          <w:rFonts w:ascii="Book Antiqua" w:hAnsi="Book Antiqua" w:cs="Calibri"/>
          <w:i/>
          <w:iCs/>
          <w:sz w:val="24"/>
          <w:szCs w:val="24"/>
        </w:rPr>
        <w:t xml:space="preserve"> </w:t>
      </w:r>
      <w:proofErr w:type="spellStart"/>
      <w:r w:rsidRPr="00167400">
        <w:rPr>
          <w:rFonts w:ascii="Book Antiqua" w:hAnsi="Book Antiqua" w:cs="Calibri"/>
          <w:i/>
          <w:iCs/>
          <w:sz w:val="24"/>
          <w:szCs w:val="24"/>
        </w:rPr>
        <w:t>Scorecard</w:t>
      </w:r>
      <w:proofErr w:type="spellEnd"/>
      <w:r w:rsidRPr="00167400">
        <w:rPr>
          <w:rFonts w:ascii="Book Antiqua" w:hAnsi="Book Antiqua" w:cs="Calibri"/>
          <w:sz w:val="24"/>
          <w:szCs w:val="24"/>
        </w:rPr>
        <w:t xml:space="preserve"> jako narzędzie planowania strategicznego (na przykładzie …)</w:t>
      </w:r>
    </w:p>
    <w:p w:rsidR="00742698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5" w:name="_Toc64893903"/>
      <w:r w:rsidRPr="00C40494">
        <w:rPr>
          <w:rFonts w:ascii="Book Antiqua" w:hAnsi="Book Antiqua"/>
          <w:sz w:val="24"/>
          <w:szCs w:val="24"/>
        </w:rPr>
        <w:t xml:space="preserve">dr Joanna </w:t>
      </w:r>
      <w:r w:rsidR="00813A35">
        <w:rPr>
          <w:rFonts w:ascii="Book Antiqua" w:hAnsi="Book Antiqua"/>
          <w:sz w:val="24"/>
          <w:szCs w:val="24"/>
        </w:rPr>
        <w:t>Śmiechowicz</w:t>
      </w:r>
      <w:bookmarkEnd w:id="15"/>
    </w:p>
    <w:p w:rsidR="00C40494" w:rsidRPr="000D460C" w:rsidRDefault="00C40494" w:rsidP="000D460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 xml:space="preserve">Podatki państwowe (podatek dochodowy od osób fizycznych, podatek dochodowy od osób prawnych, podatek od towarów i usług, podatek akcyzowy) i ich rola w kształtowaniu dochodów budżetu państwa.  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Opodatkowanie dochodów osób fizycznych w Polsce.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Zasady opodatkowanie dochodów z działalności gospodarczej w Polsce.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Wybrane elementy systemu podatkowego w Polsce na tle państw Unii Europejskiej.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Organizacja i finansowania zadań pomocy społecznej w Polsce.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Podatki samorządowe i ich rola w kształtowaniu dochodów gmin.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Opodatkowanie nieruchomości w Polsce.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Gospodarka budżetowa jednostek samorządu terytorialnego.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Planowanie wieloletnie w jednostkach samorządu terytorialnego.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Zadłużenie jednostek samorządu terytorialnego w Polsce i przyczyny jego powstawania.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Dług publiczny w Polsce na tle państw Unii Europejskiej.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Zadania i źródła finansowania funduszy celowych (lub innych jednostek zaliczanych do sektora finansów publicznych).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t>Inwestycje publiczne i źródła ich finansowania.</w:t>
      </w:r>
    </w:p>
    <w:p w:rsidR="003452BD" w:rsidRPr="003452BD" w:rsidRDefault="003452BD" w:rsidP="003452BD">
      <w:pPr>
        <w:numPr>
          <w:ilvl w:val="0"/>
          <w:numId w:val="8"/>
        </w:numPr>
        <w:spacing w:after="0" w:line="300" w:lineRule="auto"/>
        <w:ind w:left="426"/>
        <w:rPr>
          <w:rFonts w:ascii="Book Antiqua" w:hAnsi="Book Antiqua"/>
          <w:sz w:val="24"/>
        </w:rPr>
      </w:pPr>
      <w:r w:rsidRPr="003452BD">
        <w:rPr>
          <w:rFonts w:ascii="Book Antiqua" w:hAnsi="Book Antiqua"/>
          <w:sz w:val="24"/>
        </w:rPr>
        <w:lastRenderedPageBreak/>
        <w:t xml:space="preserve">Partnerstwo publiczno-prywatne jako nowa forma wykonywania zadań publicznych przez samorząd terytorialny w Polsce.   </w:t>
      </w:r>
    </w:p>
    <w:p w:rsidR="00167400" w:rsidRDefault="00167400" w:rsidP="003452B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742698" w:rsidRPr="00167400" w:rsidRDefault="00742698" w:rsidP="00167400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6" w:name="_Toc64893904"/>
      <w:r w:rsidRPr="00167400">
        <w:rPr>
          <w:rFonts w:ascii="Book Antiqua" w:hAnsi="Book Antiqua"/>
          <w:sz w:val="24"/>
          <w:szCs w:val="24"/>
        </w:rPr>
        <w:t xml:space="preserve">dr Anna </w:t>
      </w:r>
      <w:proofErr w:type="spellStart"/>
      <w:r w:rsidRPr="00167400">
        <w:rPr>
          <w:rFonts w:ascii="Book Antiqua" w:hAnsi="Book Antiqua"/>
          <w:sz w:val="24"/>
          <w:szCs w:val="24"/>
        </w:rPr>
        <w:t>Wawryszuk</w:t>
      </w:r>
      <w:proofErr w:type="spellEnd"/>
      <w:r w:rsidRPr="00167400">
        <w:rPr>
          <w:rFonts w:ascii="Book Antiqua" w:hAnsi="Book Antiqua"/>
          <w:sz w:val="24"/>
          <w:szCs w:val="24"/>
        </w:rPr>
        <w:t>-Misztal</w:t>
      </w:r>
      <w:bookmarkEnd w:id="16"/>
      <w:r w:rsidRPr="00167400">
        <w:rPr>
          <w:rFonts w:ascii="Book Antiqua" w:hAnsi="Book Antiqua"/>
          <w:sz w:val="24"/>
          <w:szCs w:val="24"/>
        </w:rPr>
        <w:t xml:space="preserve"> </w:t>
      </w:r>
    </w:p>
    <w:p w:rsidR="000D460C" w:rsidRDefault="00C40494" w:rsidP="000D460C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40494">
        <w:rPr>
          <w:rFonts w:ascii="Book Antiqua" w:hAnsi="Book Antiqua" w:cs="Arial"/>
          <w:b/>
          <w:sz w:val="24"/>
          <w:szCs w:val="24"/>
        </w:rPr>
        <w:t>Proponowane tematy (obszary) prac magisterskich: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Finansowanie działalności przedsiębiorstw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Zarządzanie strukturą kapitału w przedsiębiorstwie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 xml:space="preserve">Polityka wypłat dla akcjonariuszy 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Ocena opłacalności projektów inwestycyjnych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Płynność finansowa podmiotów gospodarczych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Analiza zagrożenia upadłością podmiotów gospodarczych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Restrukturyzacja finansowa przedsiębiorstw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Wycena wartości przedsiębiorstw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Finansowe aspekty procesów fuzji i przejęć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Finansowe aspekty funkcjonowania grup kapitałowych</w:t>
      </w:r>
    </w:p>
    <w:p w:rsidR="00167400" w:rsidRPr="00167400" w:rsidRDefault="00167400" w:rsidP="00D27141">
      <w:pPr>
        <w:numPr>
          <w:ilvl w:val="0"/>
          <w:numId w:val="23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Ład korporacyjny w spółkach publicznych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7" w:name="_Toc64893905"/>
      <w:r w:rsidRPr="00C40494">
        <w:rPr>
          <w:rFonts w:ascii="Book Antiqua" w:hAnsi="Book Antiqua"/>
          <w:sz w:val="24"/>
          <w:szCs w:val="24"/>
        </w:rPr>
        <w:t xml:space="preserve">dr </w:t>
      </w:r>
      <w:r w:rsidR="00813A35">
        <w:rPr>
          <w:rFonts w:ascii="Book Antiqua" w:hAnsi="Book Antiqua"/>
          <w:sz w:val="24"/>
          <w:szCs w:val="24"/>
        </w:rPr>
        <w:t xml:space="preserve">Ilona Skibińska- </w:t>
      </w:r>
      <w:proofErr w:type="spellStart"/>
      <w:r w:rsidR="00813A35">
        <w:rPr>
          <w:rFonts w:ascii="Book Antiqua" w:hAnsi="Book Antiqua"/>
          <w:sz w:val="24"/>
          <w:szCs w:val="24"/>
        </w:rPr>
        <w:t>Fabrowska</w:t>
      </w:r>
      <w:bookmarkEnd w:id="17"/>
      <w:proofErr w:type="spellEnd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Polityka pieniężna wybranych banków centralnych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Niestandardowe instrumenty polityki pieniężnej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Polityka fiskalna i monetarna w warunkach kryzysu pandemicznego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Stabilność systemu finansowego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Restrukturyzacja i uporządkowana likwidacja banków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Wpływ kryzysu pandemicznego na polski rynek finansowy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Dobrowolne oszczędności emerytalne – instrumenty finansowe, programy publiczne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 xml:space="preserve">Inwestycje w </w:t>
      </w:r>
      <w:proofErr w:type="spellStart"/>
      <w:r w:rsidRPr="00167400">
        <w:rPr>
          <w:rFonts w:ascii="Book Antiqua" w:hAnsi="Book Antiqua"/>
          <w:sz w:val="24"/>
          <w:szCs w:val="24"/>
        </w:rPr>
        <w:t>kryptowaluty</w:t>
      </w:r>
      <w:proofErr w:type="spellEnd"/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 xml:space="preserve">Produkty strukturyzowane 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Inwestycje alternatywne – dzieła sztuki, numizmaty, surowce</w:t>
      </w:r>
    </w:p>
    <w:p w:rsidR="00167400" w:rsidRPr="00167400" w:rsidRDefault="00167400" w:rsidP="00D27141">
      <w:pPr>
        <w:numPr>
          <w:ilvl w:val="0"/>
          <w:numId w:val="24"/>
        </w:numPr>
        <w:tabs>
          <w:tab w:val="num" w:pos="360"/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167400">
        <w:rPr>
          <w:rFonts w:ascii="Book Antiqua" w:hAnsi="Book Antiqua"/>
          <w:sz w:val="24"/>
          <w:szCs w:val="24"/>
        </w:rPr>
        <w:t>Rynek nieruchomości – możliwości inwestycyjne, sposoby finansowania, polityka mieszkaniowa</w:t>
      </w:r>
    </w:p>
    <w:p w:rsidR="004E402F" w:rsidRPr="00167400" w:rsidRDefault="004E402F" w:rsidP="00167400">
      <w:pPr>
        <w:tabs>
          <w:tab w:val="num" w:pos="426"/>
          <w:tab w:val="num" w:pos="720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sectPr w:rsidR="004E402F" w:rsidRPr="00167400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19" w:rsidRDefault="002D2619" w:rsidP="00747511">
      <w:pPr>
        <w:spacing w:after="0" w:line="240" w:lineRule="auto"/>
      </w:pPr>
      <w:r>
        <w:separator/>
      </w:r>
    </w:p>
  </w:endnote>
  <w:endnote w:type="continuationSeparator" w:id="0">
    <w:p w:rsidR="002D2619" w:rsidRDefault="002D2619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19" w:rsidRDefault="002D2619" w:rsidP="00747511">
      <w:pPr>
        <w:spacing w:after="0" w:line="240" w:lineRule="auto"/>
      </w:pPr>
      <w:r>
        <w:separator/>
      </w:r>
    </w:p>
  </w:footnote>
  <w:footnote w:type="continuationSeparator" w:id="0">
    <w:p w:rsidR="002D2619" w:rsidRDefault="002D2619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6B9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524"/>
    <w:multiLevelType w:val="hybridMultilevel"/>
    <w:tmpl w:val="28C43FFE"/>
    <w:lvl w:ilvl="0" w:tplc="631C90BE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0357F13"/>
    <w:multiLevelType w:val="hybridMultilevel"/>
    <w:tmpl w:val="2076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7B63D7B"/>
    <w:multiLevelType w:val="hybridMultilevel"/>
    <w:tmpl w:val="95C2BBCA"/>
    <w:lvl w:ilvl="0" w:tplc="D3260A64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11662AE"/>
    <w:multiLevelType w:val="hybridMultilevel"/>
    <w:tmpl w:val="9ACC03DC"/>
    <w:lvl w:ilvl="0" w:tplc="8AC63A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63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48E69C4"/>
    <w:multiLevelType w:val="hybridMultilevel"/>
    <w:tmpl w:val="367CB7B8"/>
    <w:lvl w:ilvl="0" w:tplc="5A108B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60D9"/>
    <w:multiLevelType w:val="hybridMultilevel"/>
    <w:tmpl w:val="6816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71DE9"/>
    <w:multiLevelType w:val="hybridMultilevel"/>
    <w:tmpl w:val="18DE746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A7"/>
    <w:multiLevelType w:val="hybridMultilevel"/>
    <w:tmpl w:val="26F84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CA0D55"/>
    <w:multiLevelType w:val="hybridMultilevel"/>
    <w:tmpl w:val="03D8CD08"/>
    <w:lvl w:ilvl="0" w:tplc="B36E0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6B2997"/>
    <w:multiLevelType w:val="hybridMultilevel"/>
    <w:tmpl w:val="18DE746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5513A9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F634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9B77F6C"/>
    <w:multiLevelType w:val="hybridMultilevel"/>
    <w:tmpl w:val="18DE746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55673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684F7F5C"/>
    <w:multiLevelType w:val="hybridMultilevel"/>
    <w:tmpl w:val="62E459E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76590BB6"/>
    <w:multiLevelType w:val="hybridMultilevel"/>
    <w:tmpl w:val="18DE746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79D22E6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D0F78C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6"/>
  </w:num>
  <w:num w:numId="8">
    <w:abstractNumId w:val="19"/>
  </w:num>
  <w:num w:numId="9">
    <w:abstractNumId w:val="18"/>
  </w:num>
  <w:num w:numId="10">
    <w:abstractNumId w:val="22"/>
  </w:num>
  <w:num w:numId="11">
    <w:abstractNumId w:val="14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20"/>
  </w:num>
  <w:num w:numId="17">
    <w:abstractNumId w:val="15"/>
  </w:num>
  <w:num w:numId="18">
    <w:abstractNumId w:val="7"/>
  </w:num>
  <w:num w:numId="19">
    <w:abstractNumId w:val="4"/>
  </w:num>
  <w:num w:numId="20">
    <w:abstractNumId w:val="1"/>
  </w:num>
  <w:num w:numId="21">
    <w:abstractNumId w:val="13"/>
  </w:num>
  <w:num w:numId="22">
    <w:abstractNumId w:val="5"/>
  </w:num>
  <w:num w:numId="23">
    <w:abstractNumId w:val="24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D460C"/>
    <w:rsid w:val="00167400"/>
    <w:rsid w:val="002743B2"/>
    <w:rsid w:val="002D2619"/>
    <w:rsid w:val="003452BD"/>
    <w:rsid w:val="003C1F28"/>
    <w:rsid w:val="004035BA"/>
    <w:rsid w:val="004C4C00"/>
    <w:rsid w:val="004D6AD5"/>
    <w:rsid w:val="004E402F"/>
    <w:rsid w:val="005922B5"/>
    <w:rsid w:val="005D3D89"/>
    <w:rsid w:val="006D06C4"/>
    <w:rsid w:val="00742698"/>
    <w:rsid w:val="00747511"/>
    <w:rsid w:val="00750372"/>
    <w:rsid w:val="007B7A2B"/>
    <w:rsid w:val="007D0853"/>
    <w:rsid w:val="00813A35"/>
    <w:rsid w:val="008949C5"/>
    <w:rsid w:val="008C0A9F"/>
    <w:rsid w:val="00B34BF0"/>
    <w:rsid w:val="00BD45CD"/>
    <w:rsid w:val="00BF24AA"/>
    <w:rsid w:val="00C40494"/>
    <w:rsid w:val="00CA125E"/>
    <w:rsid w:val="00D05F51"/>
    <w:rsid w:val="00D27141"/>
    <w:rsid w:val="00D34C98"/>
    <w:rsid w:val="00DE580E"/>
    <w:rsid w:val="00DF65C7"/>
    <w:rsid w:val="00E23FEF"/>
    <w:rsid w:val="00EF0AD5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  <w:style w:type="paragraph" w:customStyle="1" w:styleId="paragraph">
    <w:name w:val="paragraph"/>
    <w:basedOn w:val="Normalny"/>
    <w:rsid w:val="00E2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3FEF"/>
  </w:style>
  <w:style w:type="character" w:customStyle="1" w:styleId="eop">
    <w:name w:val="eop"/>
    <w:basedOn w:val="Domylnaczcionkaakapitu"/>
    <w:rsid w:val="00E23FEF"/>
  </w:style>
  <w:style w:type="character" w:customStyle="1" w:styleId="spellingerror">
    <w:name w:val="spellingerror"/>
    <w:basedOn w:val="Domylnaczcionkaakapitu"/>
    <w:rsid w:val="00E23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  <w:style w:type="paragraph" w:customStyle="1" w:styleId="paragraph">
    <w:name w:val="paragraph"/>
    <w:basedOn w:val="Normalny"/>
    <w:rsid w:val="00E2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3FEF"/>
  </w:style>
  <w:style w:type="character" w:customStyle="1" w:styleId="eop">
    <w:name w:val="eop"/>
    <w:basedOn w:val="Domylnaczcionkaakapitu"/>
    <w:rsid w:val="00E23FEF"/>
  </w:style>
  <w:style w:type="character" w:customStyle="1" w:styleId="spellingerror">
    <w:name w:val="spellingerror"/>
    <w:basedOn w:val="Domylnaczcionkaakapitu"/>
    <w:rsid w:val="00E2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D8BB-4CD7-4C67-9971-11B249A9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3567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22</cp:revision>
  <dcterms:created xsi:type="dcterms:W3CDTF">2020-02-13T07:12:00Z</dcterms:created>
  <dcterms:modified xsi:type="dcterms:W3CDTF">2021-02-22T12:44:00Z</dcterms:modified>
</cp:coreProperties>
</file>