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C" w:rsidRPr="00760477" w:rsidRDefault="00D9435C" w:rsidP="00D9435C">
      <w:pPr>
        <w:rPr>
          <w:b/>
          <w:sz w:val="28"/>
        </w:rPr>
      </w:pPr>
      <w:r w:rsidRPr="00760477">
        <w:rPr>
          <w:b/>
          <w:sz w:val="28"/>
        </w:rPr>
        <w:t xml:space="preserve">Lista nauczycieli akademickich, którzy zostali upoważnieni do prowadzenia seminariów magisterskich na studiach STACJONARNE kierunek </w:t>
      </w:r>
      <w:r w:rsidR="00760477">
        <w:rPr>
          <w:b/>
          <w:sz w:val="28"/>
        </w:rPr>
        <w:t>KRYMINOLOGIA II stopień</w:t>
      </w:r>
      <w:r w:rsidRPr="00760477">
        <w:rPr>
          <w:b/>
          <w:sz w:val="28"/>
        </w:rPr>
        <w:t xml:space="preserve"> w roku akademickim 2020/2021. </w:t>
      </w:r>
    </w:p>
    <w:p w:rsidR="00B35691" w:rsidRDefault="00B35691" w:rsidP="00D9435C">
      <w:pPr>
        <w:rPr>
          <w:b/>
          <w:sz w:val="24"/>
        </w:rPr>
      </w:pPr>
    </w:p>
    <w:p w:rsidR="00F408B1" w:rsidRDefault="00F408B1" w:rsidP="00D9435C">
      <w:pPr>
        <w:rPr>
          <w:b/>
          <w:sz w:val="24"/>
        </w:rPr>
      </w:pPr>
    </w:p>
    <w:p w:rsidR="00F408B1" w:rsidRDefault="00F408B1" w:rsidP="00D9435C">
      <w:pPr>
        <w:rPr>
          <w:b/>
          <w:sz w:val="24"/>
        </w:rPr>
      </w:pPr>
    </w:p>
    <w:p w:rsidR="00B35691" w:rsidRPr="00F408B1" w:rsidRDefault="00D9435C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408B1">
        <w:rPr>
          <w:sz w:val="26"/>
          <w:szCs w:val="26"/>
        </w:rPr>
        <w:t xml:space="preserve">dr hab. Magdalena Budyn-Kulik, prof. UMCS </w:t>
      </w:r>
      <w:r w:rsidR="00B35691" w:rsidRPr="00F408B1">
        <w:rPr>
          <w:sz w:val="26"/>
          <w:szCs w:val="26"/>
        </w:rPr>
        <w:t>–</w:t>
      </w:r>
      <w:r w:rsidRPr="00F408B1">
        <w:rPr>
          <w:sz w:val="26"/>
          <w:szCs w:val="26"/>
        </w:rPr>
        <w:t xml:space="preserve"> </w:t>
      </w:r>
      <w:r w:rsidR="00B35691" w:rsidRPr="00F408B1">
        <w:rPr>
          <w:sz w:val="26"/>
          <w:szCs w:val="26"/>
        </w:rPr>
        <w:t>Katedra Prawa Karnego i Kryminologii</w:t>
      </w:r>
    </w:p>
    <w:p w:rsidR="00B35691" w:rsidRPr="00F408B1" w:rsidRDefault="00B35691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408B1">
        <w:rPr>
          <w:sz w:val="26"/>
          <w:szCs w:val="26"/>
        </w:rPr>
        <w:t>dr hab. Ewa Kruk, prof. UMCS - Katedra Postępowania Karnego</w:t>
      </w:r>
    </w:p>
    <w:p w:rsidR="00B35691" w:rsidRPr="00F408B1" w:rsidRDefault="00B35691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408B1">
        <w:rPr>
          <w:sz w:val="26"/>
          <w:szCs w:val="26"/>
        </w:rPr>
        <w:t>dr hab. Sławomir Patyra, prof. UMCS - Katedra Prawa Konstytucyjnego</w:t>
      </w:r>
    </w:p>
    <w:p w:rsidR="00B35691" w:rsidRPr="00F408B1" w:rsidRDefault="00D9435C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408B1">
        <w:rPr>
          <w:sz w:val="26"/>
          <w:szCs w:val="26"/>
        </w:rPr>
        <w:t>dr hab. Adrian Niewęgłowski - Katedra Prawa Unii Europejskiej</w:t>
      </w:r>
      <w:r w:rsidR="00B35691" w:rsidRPr="00F408B1">
        <w:rPr>
          <w:sz w:val="26"/>
          <w:szCs w:val="26"/>
        </w:rPr>
        <w:t xml:space="preserve"> </w:t>
      </w:r>
    </w:p>
    <w:p w:rsidR="00B35691" w:rsidRPr="00F408B1" w:rsidRDefault="00B35691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408B1">
        <w:rPr>
          <w:sz w:val="26"/>
          <w:szCs w:val="26"/>
        </w:rPr>
        <w:t>dr Wojciech Graliński - Katedra Postępowania Cywilnego i  Międzynarodowego Prawa Handlowego</w:t>
      </w:r>
    </w:p>
    <w:p w:rsidR="00B35691" w:rsidRPr="00F408B1" w:rsidRDefault="00D9435C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408B1">
        <w:rPr>
          <w:sz w:val="26"/>
          <w:szCs w:val="26"/>
        </w:rPr>
        <w:t>dr Hubert Mielnik - Katedra Historii Państwa i Prawa</w:t>
      </w:r>
    </w:p>
    <w:p w:rsidR="00B35691" w:rsidRDefault="00D9435C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408B1">
        <w:rPr>
          <w:sz w:val="26"/>
          <w:szCs w:val="26"/>
        </w:rPr>
        <w:t>dr Paweł Lesiński - Katedra Doktryn Polityczno-Prawnych i Prawa Rzymskiego</w:t>
      </w:r>
    </w:p>
    <w:p w:rsidR="00D33E5B" w:rsidRPr="00D33E5B" w:rsidRDefault="00D33E5B" w:rsidP="00D33E5B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 Piotr Poniatowski - Katedra Prawa Karnego i Kryminologii</w:t>
      </w:r>
    </w:p>
    <w:p w:rsidR="00D33E5B" w:rsidRPr="00F408B1" w:rsidRDefault="00D33E5B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 Krzysztof Wala – Katedra Prawa Karnego i Kryminologii</w:t>
      </w:r>
    </w:p>
    <w:p w:rsidR="00B35691" w:rsidRDefault="00B35691" w:rsidP="00B3569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F408B1">
        <w:rPr>
          <w:sz w:val="26"/>
          <w:szCs w:val="26"/>
        </w:rPr>
        <w:t>dr Joanna Wiak - Katedra Prawa Gospodarczego i Handlowego</w:t>
      </w:r>
    </w:p>
    <w:p w:rsidR="00D33E5B" w:rsidRPr="00F408B1" w:rsidRDefault="00D33E5B" w:rsidP="00D33E5B">
      <w:pPr>
        <w:pStyle w:val="Akapitzlist"/>
        <w:rPr>
          <w:sz w:val="26"/>
          <w:szCs w:val="26"/>
        </w:rPr>
      </w:pPr>
    </w:p>
    <w:p w:rsidR="00F408B1" w:rsidRPr="00F408B1" w:rsidRDefault="00F408B1" w:rsidP="00F408B1">
      <w:pPr>
        <w:rPr>
          <w:sz w:val="26"/>
          <w:szCs w:val="26"/>
        </w:rPr>
      </w:pPr>
    </w:p>
    <w:p w:rsidR="00B35691" w:rsidRDefault="00F408B1" w:rsidP="00B35691">
      <w:pPr>
        <w:rPr>
          <w:sz w:val="24"/>
        </w:rPr>
      </w:pPr>
      <w:r>
        <w:rPr>
          <w:sz w:val="24"/>
        </w:rPr>
        <w:br/>
      </w: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Default="00F408B1" w:rsidP="00B35691">
      <w:pPr>
        <w:rPr>
          <w:sz w:val="24"/>
        </w:rPr>
      </w:pPr>
    </w:p>
    <w:p w:rsidR="00F408B1" w:rsidRPr="006E47E4" w:rsidRDefault="00F408B1" w:rsidP="00B35691">
      <w:pPr>
        <w:rPr>
          <w:sz w:val="24"/>
        </w:rPr>
      </w:pPr>
      <w:bookmarkStart w:id="0" w:name="_GoBack"/>
      <w:bookmarkEnd w:id="0"/>
    </w:p>
    <w:sectPr w:rsidR="00F408B1" w:rsidRPr="006E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2FF7"/>
    <w:multiLevelType w:val="hybridMultilevel"/>
    <w:tmpl w:val="918C1578"/>
    <w:lvl w:ilvl="0" w:tplc="795C5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C"/>
    <w:rsid w:val="001E0A74"/>
    <w:rsid w:val="00550309"/>
    <w:rsid w:val="006904E7"/>
    <w:rsid w:val="00760477"/>
    <w:rsid w:val="00B35691"/>
    <w:rsid w:val="00D33E5B"/>
    <w:rsid w:val="00D9435C"/>
    <w:rsid w:val="00E21FB9"/>
    <w:rsid w:val="00F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D122-9B82-4F7D-B5D4-588C0EF5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WPAIKDI1</cp:lastModifiedBy>
  <cp:revision>2</cp:revision>
  <cp:lastPrinted>2021-02-03T10:40:00Z</cp:lastPrinted>
  <dcterms:created xsi:type="dcterms:W3CDTF">2021-02-04T09:43:00Z</dcterms:created>
  <dcterms:modified xsi:type="dcterms:W3CDTF">2021-02-04T09:43:00Z</dcterms:modified>
</cp:coreProperties>
</file>