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08.12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10</w:t>
      </w:r>
      <w:bookmarkStart w:id="0" w:name="_GoBack"/>
      <w:bookmarkEnd w:id="0"/>
      <w:r>
        <w:rPr>
          <w:rFonts w:hint="default" w:ascii="Calibri" w:hAnsi="Calibri" w:cs="Calibri"/>
          <w:bCs w:val="0"/>
          <w:sz w:val="14"/>
          <w:szCs w:val="14"/>
          <w:lang w:val="pl-PL"/>
        </w:rPr>
        <w:t>43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Kwas trójchlorooctowy TCA, czystość </w:t>
            </w:r>
            <w:r>
              <w:rPr>
                <w:rFonts w:hint="default" w:ascii="Arial" w:hAnsi="Arial" w:cs="Arial"/>
                <w:bCs/>
                <w:sz w:val="14"/>
                <w:szCs w:val="14"/>
                <w:lang w:val="pl-PL"/>
              </w:rPr>
              <w:t>≥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99,0%, op. 2 kg T-4885-2 np. nr kat. 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 w:firstLine="0"/>
              <w:rPr>
                <w:rFonts w:hint="default" w:ascii="Verdana" w:hAnsi="Verdana" w:eastAsia="Verdana" w:cs="Verdana"/>
                <w:i w:val="0"/>
                <w:caps w:val="0"/>
                <w:color w:val="333333"/>
                <w:spacing w:val="0"/>
                <w:sz w:val="16"/>
                <w:szCs w:val="16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Filtry strzykawkowe z PES, </w:t>
            </w:r>
            <w:r>
              <w:rPr>
                <w:rFonts w:hint="default" w:ascii="Calibri" w:hAnsi="Calibri"/>
                <w:bCs/>
                <w:color w:val="auto"/>
                <w:sz w:val="14"/>
                <w:szCs w:val="14"/>
                <w:lang w:val="pl-PL"/>
              </w:rPr>
              <w:t xml:space="preserve"> 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</w:rPr>
              <w:t>Ø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</w:rPr>
              <w:t> </w:t>
            </w:r>
            <w:r>
              <w:rPr>
                <w:rFonts w:hint="default" w:hAnsi="AVGmdBU" w:eastAsia="AVGmdBU" w:cs="AVGmdBU" w:asciiTheme="minorAscii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  <w:lang w:val="pl-PL"/>
              </w:rPr>
              <w:t xml:space="preserve">33 mm, 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</w:rPr>
              <w:t>porowatość 0,22 µm, materiał filtrujący polyether sulfone (PES), sterylizowany promieniami gamma, op.50 szt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  <w:lang w:val="pl-PL"/>
              </w:rPr>
              <w:t xml:space="preserve">uk np. nr kat. </w:t>
            </w:r>
            <w:r>
              <w:rPr>
                <w:rFonts w:hAnsi="Verdana" w:eastAsia="Verdana" w:cs="Verdana" w:asciiTheme="minorAscii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</w:rPr>
              <w:t>SLGP033RS</w:t>
            </w:r>
            <w:r>
              <w:rPr>
                <w:rFonts w:hint="default" w:hAnsi="Verdana" w:eastAsia="Verdana" w:cs="Verdana" w:asciiTheme="minorAscii"/>
                <w:i w:val="0"/>
                <w:caps w:val="0"/>
                <w:color w:val="auto"/>
                <w:spacing w:val="0"/>
                <w:sz w:val="14"/>
                <w:szCs w:val="14"/>
                <w:shd w:val="clear" w:fill="FFFFFF"/>
                <w:lang w:val="pl-PL"/>
              </w:rPr>
              <w:t xml:space="preserve"> lub produkt równoważny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 w:firstLine="0"/>
              <w:rPr>
                <w:rFonts w:hint="default" w:ascii="Verdana" w:hAnsi="Verdana" w:eastAsia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Verdana" w:cs="Verdana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S33PES022S, Merck: SLGP033RS, lub produkt równoważny.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 w:firstLine="0"/>
              <w:rPr>
                <w:rFonts w:hint="default" w:ascii="Verdana" w:hAnsi="Verdana" w:eastAsia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Verdana" w:cs="Verdana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 </w:t>
            </w:r>
          </w:p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hAnsi="AVGmdBU" w:eastAsia="AVGmdBU" w:cs="AVGmdBU" w:asciiTheme="minorAscii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val="pl-PL"/>
              </w:rPr>
              <w:t xml:space="preserve"> 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np. nr kat. 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4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L-Valine, czystość </w:t>
            </w:r>
            <w:r>
              <w:rPr>
                <w:rFonts w:hint="default" w:ascii="Arial" w:hAnsi="Arial" w:cs="Arial"/>
                <w:bCs/>
                <w:sz w:val="14"/>
                <w:szCs w:val="14"/>
                <w:lang w:val="pl-PL"/>
              </w:rPr>
              <w:t>≥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98%, op. 100 g np. nr kat. V0500-100G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10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</w:pP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R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>ealizacj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a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 xml:space="preserve"> dostawy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 xml:space="preserve">                              do 30 dni od daty złożenia zamówienia.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VGmdBU">
    <w:panose1 w:val="02000600000000000000"/>
    <w:charset w:val="86"/>
    <w:family w:val="auto"/>
    <w:pitch w:val="default"/>
    <w:sig w:usb0="A00002BF" w:usb1="78CFFCFB" w:usb2="00000016" w:usb3="00000000" w:csb0="4016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CE42B24"/>
    <w:rsid w:val="0E4836EF"/>
    <w:rsid w:val="10222526"/>
    <w:rsid w:val="10343C50"/>
    <w:rsid w:val="1431206C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BB94CF0"/>
    <w:rsid w:val="2EBF468D"/>
    <w:rsid w:val="30815062"/>
    <w:rsid w:val="30984A8A"/>
    <w:rsid w:val="30D059AA"/>
    <w:rsid w:val="32007C75"/>
    <w:rsid w:val="33F744B2"/>
    <w:rsid w:val="36C80EC2"/>
    <w:rsid w:val="39A54DAD"/>
    <w:rsid w:val="3B4F0DF9"/>
    <w:rsid w:val="404F4EB3"/>
    <w:rsid w:val="44BD1D94"/>
    <w:rsid w:val="47746EF2"/>
    <w:rsid w:val="47B64701"/>
    <w:rsid w:val="563D7B04"/>
    <w:rsid w:val="596A59AE"/>
    <w:rsid w:val="5D875DAC"/>
    <w:rsid w:val="661D4825"/>
    <w:rsid w:val="6CAC5F02"/>
    <w:rsid w:val="6D0169D5"/>
    <w:rsid w:val="6E5A7573"/>
    <w:rsid w:val="6F426285"/>
    <w:rsid w:val="73AF499B"/>
    <w:rsid w:val="77786DFB"/>
    <w:rsid w:val="7A17261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115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2020-12-08T11:04:40Z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