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EE" w:rsidRDefault="00FA53EE" w:rsidP="00B34C8B">
      <w:pPr>
        <w:spacing w:line="360" w:lineRule="auto"/>
        <w:jc w:val="both"/>
        <w:rPr>
          <w:rFonts w:ascii="Roboto Condensed" w:hAnsi="Roboto Condensed"/>
          <w:b/>
          <w:sz w:val="28"/>
          <w:szCs w:val="28"/>
        </w:rPr>
      </w:pPr>
      <w:bookmarkStart w:id="0" w:name="_GoBack"/>
      <w:bookmarkEnd w:id="0"/>
      <w:r>
        <w:rPr>
          <w:rFonts w:ascii="Roboto Condensed" w:hAnsi="Roboto Condensed"/>
          <w:b/>
          <w:sz w:val="28"/>
          <w:szCs w:val="28"/>
        </w:rPr>
        <w:t>Główne wnioski z raportu</w:t>
      </w:r>
    </w:p>
    <w:p w:rsidR="00FD2FB8" w:rsidRPr="002F129E" w:rsidRDefault="002F129E" w:rsidP="00B34C8B">
      <w:pPr>
        <w:spacing w:line="360" w:lineRule="auto"/>
        <w:jc w:val="both"/>
        <w:rPr>
          <w:rFonts w:ascii="Roboto Condensed" w:hAnsi="Roboto Condensed"/>
          <w:sz w:val="24"/>
          <w:szCs w:val="24"/>
        </w:rPr>
      </w:pPr>
      <w:r w:rsidRPr="002F129E">
        <w:rPr>
          <w:rFonts w:ascii="Roboto Condensed" w:hAnsi="Roboto Condensed"/>
          <w:sz w:val="24"/>
          <w:szCs w:val="24"/>
        </w:rPr>
        <w:t>Wyniki badań wskazują na zainteresowanie studentów kulturą oraz potrzebę rozwoju oferty skierowanej do tej grupy odbiorców. Szczególnie ważne jest ukierunkowanie jej na potrzeby studentów i niekomercyjny charakter. Poza oczywistą ofertą warto zwrócić uwagę na warsztaty i spotkania mogące pomóc w pokierowaniu własnym rozwojem i dające merytoryczne oraz organizacyjne wsparcie w rozwijaniu twórczości i indywidualnych kompetencji. Aspekt wspólnotowy uczestnictwa, wspólne bycie ze sobą i możliwość współtworzenia wydarzeń kulturalnych jest ważne dla studentów i tego oczekują od akademickich ośrodków kultury. Zdaniem studentów towarzyszy tym wydarzeniom specyficzna atmosfera studencka, kojarzona z wolnością twórczą, pewną alternatywnością i odrębnością kultury studenckiej od kultury głównego nurtu. Widać w tym potencjał do rozwinięcia w tych ośrodkach.</w:t>
      </w:r>
    </w:p>
    <w:p w:rsidR="002F129E" w:rsidRPr="002F129E" w:rsidRDefault="002F129E" w:rsidP="00B34C8B">
      <w:pPr>
        <w:spacing w:line="360" w:lineRule="auto"/>
        <w:jc w:val="both"/>
        <w:rPr>
          <w:rFonts w:ascii="Roboto Condensed" w:hAnsi="Roboto Condensed"/>
          <w:sz w:val="24"/>
          <w:szCs w:val="24"/>
        </w:rPr>
      </w:pPr>
      <w:r w:rsidRPr="002F129E">
        <w:rPr>
          <w:rFonts w:ascii="Roboto Condensed" w:hAnsi="Roboto Condensed"/>
          <w:sz w:val="24"/>
          <w:szCs w:val="24"/>
        </w:rPr>
        <w:t>W uczelnianych instytucjach kultury mogą spotkać się osoby z różnych wydziałów, a nawet uczelni w ramach warsztatów, zespołów czy innych wydarzeń. Byłoby korzystne, gdyby ośrodki kultury studenckiej nie ograniczały się do własnej uczelni, a kierowały swoją działalność do wszystkich studentów w mieście, integrując społeczność żaków. Wobec przewagi komercyjnej oferty ważnym aspektem działania ośrodków uczelnianych jest misyjny i włączający charakter, w tym także dostępność oferty dla osób w złej sytuacji materialnej. Ponieważ dla studentów istotny jest element towarzyskości i wspólnego uczestnictwa podkreślającego tożsamość, to ośrodki uczelniane jako emblematyczne miejsca skupiania kultury studenckiej posiadają potencjał do wzmacniania uczestnictwa w kulturze. Chodzi o włączanie osób pozostających poza aktywnością kulturalną, ale także działalnością edukacyjną i kształtującą potrzeby i nawyki kulturalne młodych Polaków. Ożywienie bogatej w naszym kraju tradycji kultury studenckiej i kojarzonej z nią swobody, niezależności i autotelicznego charakteru kreacji wydaje się być atrakcyjne dla badanych studentów.</w:t>
      </w:r>
    </w:p>
    <w:p w:rsidR="002F129E" w:rsidRPr="002F129E" w:rsidRDefault="002F129E" w:rsidP="00B34C8B">
      <w:pPr>
        <w:spacing w:line="360" w:lineRule="auto"/>
        <w:jc w:val="both"/>
        <w:rPr>
          <w:rFonts w:ascii="Roboto Condensed" w:hAnsi="Roboto Condensed"/>
          <w:sz w:val="24"/>
          <w:szCs w:val="24"/>
        </w:rPr>
      </w:pPr>
      <w:r w:rsidRPr="002F129E">
        <w:rPr>
          <w:rFonts w:ascii="Roboto Condensed" w:hAnsi="Roboto Condensed"/>
          <w:sz w:val="24"/>
          <w:szCs w:val="24"/>
        </w:rPr>
        <w:lastRenderedPageBreak/>
        <w:t>W kontekście tak sformułowanych zadań instytucje zajmujące się wspieraniem kultury studenckiej nie są dzisiaj zdolne sprostać im w wystarczającym stopniu. Obecnie w debacie publicznej szczególnie podkreślana jest tzw. trzecia misja uniwersytetów, do której przede wszystkim zalicza się ich rolę kulturotwórczą. W takiej sytuacji wydaje się konieczne wspieranie jednostek uniwersyteckich. Rekomendowanym rozwiązaniem, które pojawiało się często w wypowiedziach, jest włączenie działalności w obszarze kultury do ewaluacji jednostek naukowych. Obecnie brany jest pod uwagę wpływ uczelni na otoczenie społeczno-gospodarcze, jednak dotyczy on wyłącznie działań o charakterze naukowym i dydaktycznym. Marginalizowana jest natomiast kulturotwórcza rola uczelni, która jest ściśle wpisana w działalność i tożsamość uniwersytetów. Ważną rekomendacją, która pojawiła się w trakcie badań, jest też zwiększenie udziału akademickich instytucji kultury w procesie kształcenia poprzez współpracę z wydziałami i poszczególnymi kierunkami studiów. Wiele kierunków ma obecnie profil praktyczny, z czego wynika potrzeba organizacji dużej ilości praktyk zawodowych, które mogłyby być realizowane w akademickich instytucjach kultury. Również studentom, zwłaszcza z kierunków artystycznych i humanistycznych zależy na możliwości zdobywania doświadczenia zawodowego poprzez odbywanie staży, np. podczas organizacji wydarzeń kulturalnych w tego typu podmiotach. Jednocześnie korzystna byłaby większa współpraca między uczelniami w zakresie współprowadzenia akademickich centrów kultury i otwarcia ich na całe środowisko akademickie miasta.</w:t>
      </w:r>
    </w:p>
    <w:p w:rsidR="002F129E" w:rsidRPr="002F129E" w:rsidRDefault="002F129E" w:rsidP="00B34C8B">
      <w:pPr>
        <w:spacing w:line="360" w:lineRule="auto"/>
        <w:jc w:val="both"/>
        <w:rPr>
          <w:rFonts w:ascii="Roboto Condensed" w:hAnsi="Roboto Condensed" w:cs="Roboto Condensed"/>
          <w:color w:val="000000"/>
          <w:sz w:val="24"/>
          <w:szCs w:val="24"/>
        </w:rPr>
      </w:pPr>
      <w:r w:rsidRPr="002F129E">
        <w:rPr>
          <w:rFonts w:ascii="Roboto Condensed" w:hAnsi="Roboto Condensed"/>
          <w:sz w:val="24"/>
          <w:szCs w:val="24"/>
        </w:rPr>
        <w:t xml:space="preserve">Brak środków na profesjonalne zarządzanie wizerunkiem i promocją jest tylko jednym z problemów akademickich instytucji kultury. Instytucje te zdaniem pracowników funkcjonują „poza systemem” finansowania kultury w Polsce. Wykluczenie polega na tym, że nie mają możliwości starania się o granty z Ministerstwa Kultury i Dziedzictwa Narodowego, ponieważ formalnie funkcjonują jako jednostki uniwersyteckie, a środki z Ministerstwa Nauki i Szkolnictwa Wyższego są z reguły niedostępne, gdyż ich działalność nie ma charakteru naukowego. Z tego powodu szczególnie ważne byłyby zmiany prawa regulującego ich </w:t>
      </w:r>
      <w:r w:rsidRPr="002F129E">
        <w:rPr>
          <w:rFonts w:ascii="Roboto Condensed" w:hAnsi="Roboto Condensed"/>
          <w:sz w:val="24"/>
          <w:szCs w:val="24"/>
        </w:rPr>
        <w:lastRenderedPageBreak/>
        <w:t>funkcjonowanie, tak aby mogły one po - zyskiwać środki na rozwój własnej działalności z różnych źródeł. W badaniach wyraźnie wybrzmiała potrzeba integracji i budowania sieci współpracy pomiędzy akademickimi instytucjami kultury w Polsce. Umożliwi to wymianę wiedzy, wzajemną inspirację oraz skuteczniejsze działania na polu wspierania współczesnej kultury studenckiej. Główną rekomendacją płynącą z przeprowadzenia badań wydaje się być potrzeba wprowadzenia na nowo do debaty publicznej, zarówno dotyczącej kształcenia na poziomie wyższym, jak i ogólnego wspierania i rozwoju kultury w Polsce, pojęcia kultury studenckiej. Z pewnością współcześnie jej charakter jest inny niż dawniej, jednak badania pokazują, jak duży potencjał i aspiracje posiadają osoby odpowiedzialne za jej tworzenie. W ślad za debatą powinny pójść decyzje regulujące status jednostek zajmujących się wspieraniem kultury studenckiej, tak aby mogły one pozyskiwać środki z różnych źródeł, rozwijać się i od - powiadać na oczekiwania i wyzwania współczesności. Kultura studencka stanowi pewien odrębny od kultury głównego nurtu fenomen i z pewnością za - sługuje na poświęcenie jej większej niż dotychczas uwagi.</w:t>
      </w:r>
    </w:p>
    <w:sectPr w:rsidR="002F129E" w:rsidRPr="002F129E" w:rsidSect="00CE06D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3686" w:right="1134" w:bottom="2268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83" w:rsidRDefault="00F44083" w:rsidP="00B107B5">
      <w:pPr>
        <w:spacing w:after="0" w:line="240" w:lineRule="auto"/>
      </w:pPr>
      <w:r>
        <w:separator/>
      </w:r>
    </w:p>
  </w:endnote>
  <w:endnote w:type="continuationSeparator" w:id="0">
    <w:p w:rsidR="00F44083" w:rsidRDefault="00F44083" w:rsidP="00B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Condensed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 Condensed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boto Condensed Light" w:hAnsi="Roboto Condensed Light"/>
        <w:sz w:val="16"/>
        <w:szCs w:val="16"/>
      </w:rPr>
      <w:id w:val="807747362"/>
      <w:docPartObj>
        <w:docPartGallery w:val="Page Numbers (Bottom of Page)"/>
        <w:docPartUnique/>
      </w:docPartObj>
    </w:sdtPr>
    <w:sdtEndPr/>
    <w:sdtContent>
      <w:p w:rsidR="00B107B5" w:rsidRPr="00B107B5" w:rsidRDefault="00B107B5">
        <w:pPr>
          <w:pStyle w:val="Stopka"/>
          <w:jc w:val="right"/>
          <w:rPr>
            <w:rFonts w:ascii="Roboto Condensed Light" w:hAnsi="Roboto Condensed Light"/>
            <w:sz w:val="16"/>
            <w:szCs w:val="16"/>
          </w:rPr>
        </w:pPr>
        <w:r w:rsidRPr="00B107B5">
          <w:rPr>
            <w:rFonts w:ascii="Roboto Condensed Light" w:hAnsi="Roboto Condensed Light"/>
            <w:sz w:val="16"/>
            <w:szCs w:val="16"/>
          </w:rPr>
          <w:fldChar w:fldCharType="begin"/>
        </w:r>
        <w:r w:rsidRPr="00B107B5">
          <w:rPr>
            <w:rFonts w:ascii="Roboto Condensed Light" w:hAnsi="Roboto Condensed Light"/>
            <w:sz w:val="16"/>
            <w:szCs w:val="16"/>
          </w:rPr>
          <w:instrText>PAGE   \* MERGEFORMAT</w:instrText>
        </w:r>
        <w:r w:rsidRPr="00B107B5">
          <w:rPr>
            <w:rFonts w:ascii="Roboto Condensed Light" w:hAnsi="Roboto Condensed Light"/>
            <w:sz w:val="16"/>
            <w:szCs w:val="16"/>
          </w:rPr>
          <w:fldChar w:fldCharType="separate"/>
        </w:r>
        <w:r w:rsidR="008A368D">
          <w:rPr>
            <w:rFonts w:ascii="Roboto Condensed Light" w:hAnsi="Roboto Condensed Light"/>
            <w:noProof/>
            <w:sz w:val="16"/>
            <w:szCs w:val="16"/>
          </w:rPr>
          <w:t>3</w:t>
        </w:r>
        <w:r w:rsidRPr="00B107B5">
          <w:rPr>
            <w:rFonts w:ascii="Roboto Condensed Light" w:hAnsi="Roboto Condensed Light"/>
            <w:sz w:val="16"/>
            <w:szCs w:val="16"/>
          </w:rPr>
          <w:fldChar w:fldCharType="end"/>
        </w:r>
      </w:p>
    </w:sdtContent>
  </w:sdt>
  <w:p w:rsidR="00B107B5" w:rsidRDefault="00B10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83" w:rsidRDefault="00F44083" w:rsidP="00B107B5">
      <w:pPr>
        <w:spacing w:after="0" w:line="240" w:lineRule="auto"/>
      </w:pPr>
      <w:r>
        <w:separator/>
      </w:r>
    </w:p>
  </w:footnote>
  <w:footnote w:type="continuationSeparator" w:id="0">
    <w:p w:rsidR="00F44083" w:rsidRDefault="00F44083" w:rsidP="00B1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EE" w:rsidRDefault="00F4408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480501" o:spid="_x0000_s2059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FKS papier firmowy 2020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B5" w:rsidRDefault="00F4408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480502" o:spid="_x0000_s2060" type="#_x0000_t75" style="position:absolute;margin-left:-85.2pt;margin-top:-185.05pt;width:595.3pt;height:841.9pt;z-index:-251656192;mso-position-horizontal-relative:margin;mso-position-vertical-relative:margin" o:allowincell="f">
          <v:imagedata r:id="rId1" o:title="FKS papier firmowy 2020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EE" w:rsidRDefault="00F4408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480500" o:spid="_x0000_s2058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FKS papier firmowy 2020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B5"/>
    <w:rsid w:val="000878C2"/>
    <w:rsid w:val="00177026"/>
    <w:rsid w:val="002853B2"/>
    <w:rsid w:val="002F129E"/>
    <w:rsid w:val="004C423E"/>
    <w:rsid w:val="004F23FF"/>
    <w:rsid w:val="007972EE"/>
    <w:rsid w:val="00851910"/>
    <w:rsid w:val="008638A2"/>
    <w:rsid w:val="008A368D"/>
    <w:rsid w:val="00926386"/>
    <w:rsid w:val="00B107B5"/>
    <w:rsid w:val="00B32058"/>
    <w:rsid w:val="00B34C8B"/>
    <w:rsid w:val="00B540A5"/>
    <w:rsid w:val="00B80F0C"/>
    <w:rsid w:val="00B91679"/>
    <w:rsid w:val="00BC2721"/>
    <w:rsid w:val="00C136C7"/>
    <w:rsid w:val="00CE06DC"/>
    <w:rsid w:val="00CE6750"/>
    <w:rsid w:val="00DA27C3"/>
    <w:rsid w:val="00E96A16"/>
    <w:rsid w:val="00EA2CAC"/>
    <w:rsid w:val="00F11515"/>
    <w:rsid w:val="00F44083"/>
    <w:rsid w:val="00FA53EE"/>
    <w:rsid w:val="00FC09DB"/>
    <w:rsid w:val="00F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0531263"/>
  <w15:chartTrackingRefBased/>
  <w15:docId w15:val="{62295CF8-BB0D-4CAD-B096-FFBEBB22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7B5"/>
  </w:style>
  <w:style w:type="paragraph" w:styleId="Stopka">
    <w:name w:val="footer"/>
    <w:basedOn w:val="Normalny"/>
    <w:link w:val="StopkaZnak"/>
    <w:uiPriority w:val="99"/>
    <w:unhideWhenUsed/>
    <w:rsid w:val="00B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7B5"/>
  </w:style>
  <w:style w:type="paragraph" w:customStyle="1" w:styleId="Podstawowyakapit">
    <w:name w:val="[Podstawowy akapit]"/>
    <w:basedOn w:val="Normalny"/>
    <w:uiPriority w:val="99"/>
    <w:rsid w:val="00B107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3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34C8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C4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F737-2F0B-48A3-A6CA-6A542633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Umcs</cp:lastModifiedBy>
  <cp:revision>3</cp:revision>
  <dcterms:created xsi:type="dcterms:W3CDTF">2020-11-20T13:33:00Z</dcterms:created>
  <dcterms:modified xsi:type="dcterms:W3CDTF">2020-11-20T13:35:00Z</dcterms:modified>
</cp:coreProperties>
</file>