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4E" w:rsidRPr="00506284" w:rsidRDefault="00A07BC1" w:rsidP="00A07BC1">
      <w:pPr>
        <w:bidi w:val="0"/>
        <w:rPr>
          <w:rFonts w:asciiTheme="majorBidi" w:hAnsiTheme="majorBidi" w:cstheme="majorBidi"/>
          <w:sz w:val="24"/>
          <w:szCs w:val="24"/>
        </w:rPr>
      </w:pPr>
      <w:r w:rsidRPr="00506284">
        <w:rPr>
          <w:rFonts w:asciiTheme="majorBidi" w:hAnsiTheme="majorBidi" w:cstheme="majorBidi"/>
          <w:sz w:val="24"/>
          <w:szCs w:val="24"/>
        </w:rPr>
        <w:t>Tel Aviv, 5.1.2020</w:t>
      </w:r>
    </w:p>
    <w:p w:rsidR="00AD2AFD" w:rsidRPr="00506284" w:rsidRDefault="00AD2AFD" w:rsidP="00A07BC1">
      <w:pPr>
        <w:bidi w:val="0"/>
        <w:rPr>
          <w:rFonts w:asciiTheme="majorBidi" w:hAnsiTheme="majorBidi" w:cstheme="majorBidi"/>
          <w:sz w:val="24"/>
          <w:szCs w:val="24"/>
        </w:rPr>
      </w:pPr>
    </w:p>
    <w:p w:rsidR="00AD2AFD" w:rsidRPr="00506284" w:rsidRDefault="00AD2AFD" w:rsidP="00AD2AFD">
      <w:pPr>
        <w:bidi w:val="0"/>
        <w:rPr>
          <w:rFonts w:asciiTheme="majorBidi" w:hAnsiTheme="majorBidi" w:cstheme="majorBidi"/>
          <w:sz w:val="24"/>
          <w:szCs w:val="24"/>
        </w:rPr>
      </w:pPr>
      <w:r w:rsidRPr="00506284">
        <w:rPr>
          <w:rFonts w:asciiTheme="majorBidi" w:hAnsiTheme="majorBidi" w:cstheme="majorBidi"/>
          <w:sz w:val="24"/>
          <w:szCs w:val="24"/>
        </w:rPr>
        <w:t>Course at UMCS, Lublin.</w:t>
      </w:r>
    </w:p>
    <w:p w:rsidR="00AD2AFD" w:rsidRPr="00506284" w:rsidRDefault="00AD2AFD" w:rsidP="00AD2AFD">
      <w:pPr>
        <w:bidi w:val="0"/>
        <w:rPr>
          <w:rFonts w:asciiTheme="majorBidi" w:hAnsiTheme="majorBidi" w:cstheme="majorBidi"/>
          <w:sz w:val="24"/>
          <w:szCs w:val="24"/>
        </w:rPr>
      </w:pPr>
    </w:p>
    <w:p w:rsidR="00A07BC1" w:rsidRDefault="00A07BC1" w:rsidP="00AD2AFD">
      <w:pPr>
        <w:bidi w:val="0"/>
        <w:rPr>
          <w:rFonts w:asciiTheme="majorBidi" w:hAnsiTheme="majorBidi" w:cstheme="majorBidi"/>
          <w:sz w:val="24"/>
          <w:szCs w:val="24"/>
        </w:rPr>
      </w:pPr>
      <w:r w:rsidRPr="00A07BC1">
        <w:rPr>
          <w:rFonts w:asciiTheme="majorBidi" w:hAnsiTheme="majorBidi" w:cstheme="majorBidi"/>
          <w:sz w:val="24"/>
          <w:szCs w:val="24"/>
        </w:rPr>
        <w:t>The Disintegration of the Middle East</w:t>
      </w:r>
    </w:p>
    <w:p w:rsidR="0081052E" w:rsidRDefault="0081052E" w:rsidP="0081052E">
      <w:pPr>
        <w:bidi w:val="0"/>
        <w:rPr>
          <w:rFonts w:asciiTheme="majorBidi" w:hAnsiTheme="majorBidi" w:cstheme="majorBidi"/>
          <w:sz w:val="24"/>
          <w:szCs w:val="24"/>
        </w:rPr>
      </w:pPr>
      <w:r>
        <w:rPr>
          <w:rFonts w:asciiTheme="majorBidi" w:hAnsiTheme="majorBidi" w:cstheme="majorBidi"/>
          <w:sz w:val="24"/>
          <w:szCs w:val="24"/>
        </w:rPr>
        <w:t>The aim of this course is to bring the participants to an academic level of understanding of the basic political, internal and international problems of the Middle East in the XXth and XXIst centuries.</w:t>
      </w:r>
    </w:p>
    <w:p w:rsidR="0081052E" w:rsidRDefault="0081052E" w:rsidP="0081052E">
      <w:pPr>
        <w:bidi w:val="0"/>
        <w:rPr>
          <w:rFonts w:asciiTheme="majorBidi" w:hAnsiTheme="majorBidi" w:cstheme="majorBidi"/>
          <w:sz w:val="24"/>
          <w:szCs w:val="24"/>
        </w:rPr>
      </w:pPr>
      <w:r>
        <w:rPr>
          <w:rFonts w:asciiTheme="majorBidi" w:hAnsiTheme="majorBidi" w:cstheme="majorBidi"/>
          <w:sz w:val="24"/>
          <w:szCs w:val="24"/>
        </w:rPr>
        <w:t>In order to tackle the above mentioned issues a basic operative understanding of concepts such as nation, nationalism, nation-state, independence, autonomy, irredentism, state building, constitutional and international arrangements and legitimacy must be reached by the participants during the course. Integration and disintegration are also key factors to be analyzed in this framework.</w:t>
      </w:r>
    </w:p>
    <w:p w:rsidR="0081052E" w:rsidRPr="00A07BC1" w:rsidRDefault="0081052E" w:rsidP="0081052E">
      <w:pPr>
        <w:bidi w:val="0"/>
        <w:rPr>
          <w:rFonts w:asciiTheme="majorBidi" w:hAnsiTheme="majorBidi" w:cstheme="majorBidi"/>
          <w:sz w:val="24"/>
          <w:szCs w:val="24"/>
        </w:rPr>
      </w:pPr>
      <w:r>
        <w:rPr>
          <w:rFonts w:asciiTheme="majorBidi" w:hAnsiTheme="majorBidi" w:cstheme="majorBidi"/>
          <w:sz w:val="24"/>
          <w:szCs w:val="24"/>
        </w:rPr>
        <w:t>The following historical development will be followed along the course, using political-socia</w:t>
      </w:r>
      <w:r w:rsidR="004E4E87">
        <w:rPr>
          <w:rFonts w:asciiTheme="majorBidi" w:hAnsiTheme="majorBidi" w:cstheme="majorBidi"/>
          <w:sz w:val="24"/>
          <w:szCs w:val="24"/>
        </w:rPr>
        <w:t>l and economic axes of analysis to generate an understanding of the Contemporary Middle East and its main problems.</w:t>
      </w:r>
      <w:r>
        <w:rPr>
          <w:rFonts w:asciiTheme="majorBidi" w:hAnsiTheme="majorBidi" w:cstheme="majorBidi"/>
          <w:sz w:val="24"/>
          <w:szCs w:val="24"/>
        </w:rPr>
        <w:t xml:space="preserve"> </w:t>
      </w:r>
    </w:p>
    <w:p w:rsidR="000B7514" w:rsidRDefault="000B7514" w:rsidP="00A07BC1">
      <w:pPr>
        <w:pStyle w:val="ListParagraph"/>
        <w:numPr>
          <w:ilvl w:val="0"/>
          <w:numId w:val="1"/>
        </w:numPr>
        <w:bidi w:val="0"/>
        <w:rPr>
          <w:rFonts w:asciiTheme="majorBidi" w:hAnsiTheme="majorBidi" w:cstheme="majorBidi"/>
          <w:sz w:val="24"/>
          <w:szCs w:val="24"/>
        </w:rPr>
      </w:pPr>
      <w:r>
        <w:rPr>
          <w:rFonts w:asciiTheme="majorBidi" w:hAnsiTheme="majorBidi" w:cstheme="majorBidi"/>
          <w:sz w:val="24"/>
          <w:szCs w:val="24"/>
        </w:rPr>
        <w:t>Middle East: operational definitions. Geographical, historical, political,</w:t>
      </w:r>
      <w:r w:rsidR="00B23A2D">
        <w:rPr>
          <w:rFonts w:asciiTheme="majorBidi" w:hAnsiTheme="majorBidi" w:cstheme="majorBidi"/>
          <w:sz w:val="24"/>
          <w:szCs w:val="24"/>
        </w:rPr>
        <w:t xml:space="preserve"> economic,</w:t>
      </w:r>
      <w:r>
        <w:rPr>
          <w:rFonts w:asciiTheme="majorBidi" w:hAnsiTheme="majorBidi" w:cstheme="majorBidi"/>
          <w:sz w:val="24"/>
          <w:szCs w:val="24"/>
        </w:rPr>
        <w:t xml:space="preserve"> religious, ethnic, linguistic, cultural and more. </w:t>
      </w:r>
      <w:r w:rsidR="00F92A60">
        <w:rPr>
          <w:rFonts w:asciiTheme="majorBidi" w:hAnsiTheme="majorBidi" w:cstheme="majorBidi"/>
          <w:sz w:val="24"/>
          <w:szCs w:val="24"/>
        </w:rPr>
        <w:t>Orientalism?</w:t>
      </w:r>
    </w:p>
    <w:p w:rsidR="006F3CBD" w:rsidRPr="006F3CBD" w:rsidRDefault="006F3CBD" w:rsidP="006F3CBD">
      <w:pPr>
        <w:autoSpaceDE w:val="0"/>
        <w:autoSpaceDN w:val="0"/>
        <w:bidi w:val="0"/>
        <w:adjustRightInd w:val="0"/>
        <w:spacing w:after="0" w:line="240" w:lineRule="auto"/>
        <w:ind w:firstLine="720"/>
        <w:rPr>
          <w:rFonts w:asciiTheme="majorBidi" w:hAnsiTheme="majorBidi" w:cstheme="majorBidi"/>
          <w:sz w:val="24"/>
          <w:szCs w:val="24"/>
        </w:rPr>
      </w:pPr>
      <w:r w:rsidRPr="006F3CBD">
        <w:rPr>
          <w:rFonts w:asciiTheme="majorBidi" w:hAnsiTheme="majorBidi" w:cstheme="majorBidi"/>
          <w:sz w:val="24"/>
          <w:szCs w:val="24"/>
        </w:rPr>
        <w:t>Osman Nuri Ozalp,</w:t>
      </w:r>
      <w:r w:rsidRPr="006F3CBD">
        <w:rPr>
          <w:sz w:val="24"/>
          <w:szCs w:val="24"/>
        </w:rPr>
        <w:t xml:space="preserve"> "</w:t>
      </w:r>
      <w:r w:rsidRPr="006F3CBD">
        <w:rPr>
          <w:rFonts w:asciiTheme="majorBidi" w:hAnsiTheme="majorBidi" w:cstheme="majorBidi"/>
          <w:sz w:val="24"/>
          <w:szCs w:val="24"/>
        </w:rPr>
        <w:t>Where is the Middle East? The Definition and</w:t>
      </w:r>
    </w:p>
    <w:p w:rsidR="006F3CBD" w:rsidRPr="006F3CBD" w:rsidRDefault="006F3CBD" w:rsidP="006F3CBD">
      <w:pPr>
        <w:autoSpaceDE w:val="0"/>
        <w:autoSpaceDN w:val="0"/>
        <w:bidi w:val="0"/>
        <w:adjustRightInd w:val="0"/>
        <w:spacing w:after="0" w:line="240" w:lineRule="auto"/>
        <w:ind w:left="720"/>
        <w:rPr>
          <w:rFonts w:asciiTheme="majorBidi" w:hAnsiTheme="majorBidi" w:cstheme="majorBidi"/>
          <w:sz w:val="24"/>
          <w:szCs w:val="24"/>
        </w:rPr>
      </w:pPr>
      <w:r w:rsidRPr="006F3CBD">
        <w:rPr>
          <w:rFonts w:asciiTheme="majorBidi" w:hAnsiTheme="majorBidi" w:cstheme="majorBidi"/>
          <w:sz w:val="24"/>
          <w:szCs w:val="24"/>
        </w:rPr>
        <w:t>Classification Problem of the Middle East as</w:t>
      </w:r>
      <w:r>
        <w:rPr>
          <w:rFonts w:asciiTheme="majorBidi" w:hAnsiTheme="majorBidi" w:cstheme="majorBidi"/>
          <w:sz w:val="24"/>
          <w:szCs w:val="24"/>
        </w:rPr>
        <w:t xml:space="preserve"> </w:t>
      </w:r>
      <w:r w:rsidRPr="006F3CBD">
        <w:rPr>
          <w:rFonts w:asciiTheme="majorBidi" w:hAnsiTheme="majorBidi" w:cstheme="majorBidi"/>
          <w:sz w:val="24"/>
          <w:szCs w:val="24"/>
        </w:rPr>
        <w:t>a Regi</w:t>
      </w:r>
      <w:r>
        <w:rPr>
          <w:rFonts w:asciiTheme="majorBidi" w:hAnsiTheme="majorBidi" w:cstheme="majorBidi"/>
          <w:sz w:val="24"/>
          <w:szCs w:val="24"/>
        </w:rPr>
        <w:t xml:space="preserve">onal Subsystem in International </w:t>
      </w:r>
      <w:r w:rsidRPr="006F3CBD">
        <w:rPr>
          <w:rFonts w:asciiTheme="majorBidi" w:hAnsiTheme="majorBidi" w:cstheme="majorBidi"/>
          <w:sz w:val="24"/>
          <w:szCs w:val="24"/>
        </w:rPr>
        <w:t>Relations</w:t>
      </w:r>
      <w:r>
        <w:rPr>
          <w:rFonts w:asciiTheme="majorBidi" w:hAnsiTheme="majorBidi" w:cstheme="majorBidi"/>
          <w:sz w:val="24"/>
          <w:szCs w:val="24"/>
        </w:rPr>
        <w:t xml:space="preserve">," </w:t>
      </w:r>
      <w:r w:rsidRPr="006F3CBD">
        <w:rPr>
          <w:rFonts w:asciiTheme="majorBidi" w:hAnsiTheme="majorBidi" w:cstheme="majorBidi"/>
          <w:sz w:val="24"/>
          <w:szCs w:val="24"/>
        </w:rPr>
        <w:t xml:space="preserve">TJP </w:t>
      </w:r>
      <w:r w:rsidRPr="006F3CBD">
        <w:rPr>
          <w:rFonts w:asciiTheme="majorBidi" w:hAnsiTheme="majorBidi" w:cstheme="majorBidi"/>
          <w:i/>
          <w:iCs/>
          <w:sz w:val="24"/>
          <w:szCs w:val="24"/>
        </w:rPr>
        <w:t xml:space="preserve">Turkish Journal of Politics </w:t>
      </w:r>
      <w:r w:rsidRPr="006F3CBD">
        <w:rPr>
          <w:rFonts w:asciiTheme="majorBidi" w:hAnsiTheme="majorBidi" w:cstheme="majorBidi"/>
          <w:sz w:val="24"/>
          <w:szCs w:val="24"/>
        </w:rPr>
        <w:t>Vol. 2 No. 2 Winter</w:t>
      </w:r>
      <w:r w:rsidRPr="006F3CBD">
        <w:rPr>
          <w:rFonts w:asciiTheme="majorBidi" w:hAnsiTheme="majorBidi" w:cstheme="majorBidi"/>
          <w:i/>
          <w:iCs/>
          <w:sz w:val="24"/>
          <w:szCs w:val="24"/>
        </w:rPr>
        <w:t xml:space="preserve"> </w:t>
      </w:r>
      <w:r w:rsidRPr="006F3CBD">
        <w:rPr>
          <w:rFonts w:asciiTheme="majorBidi" w:hAnsiTheme="majorBidi" w:cstheme="majorBidi"/>
          <w:sz w:val="24"/>
          <w:szCs w:val="24"/>
        </w:rPr>
        <w:t>2011</w:t>
      </w:r>
    </w:p>
    <w:p w:rsidR="00D301A4" w:rsidRPr="0003121C" w:rsidRDefault="00D301A4" w:rsidP="006F3CBD">
      <w:pPr>
        <w:pStyle w:val="ListParagraph"/>
        <w:bidi w:val="0"/>
        <w:rPr>
          <w:rFonts w:asciiTheme="majorBidi" w:hAnsiTheme="majorBidi" w:cstheme="majorBidi"/>
          <w:bCs/>
          <w:sz w:val="24"/>
          <w:szCs w:val="24"/>
        </w:rPr>
      </w:pPr>
    </w:p>
    <w:p w:rsidR="004E4E87" w:rsidRPr="0003121C" w:rsidRDefault="004E4E87" w:rsidP="00D301A4">
      <w:pPr>
        <w:pStyle w:val="ListParagraph"/>
        <w:bidi w:val="0"/>
        <w:rPr>
          <w:rFonts w:asciiTheme="majorBidi" w:hAnsiTheme="majorBidi" w:cstheme="majorBidi"/>
          <w:bCs/>
          <w:sz w:val="24"/>
          <w:szCs w:val="24"/>
        </w:rPr>
      </w:pPr>
      <w:r w:rsidRPr="0003121C">
        <w:rPr>
          <w:rFonts w:asciiTheme="majorBidi" w:hAnsiTheme="majorBidi" w:cstheme="majorBidi"/>
          <w:bCs/>
          <w:sz w:val="24"/>
          <w:szCs w:val="24"/>
        </w:rPr>
        <w:t xml:space="preserve">Bernard Lewis, </w:t>
      </w:r>
      <w:proofErr w:type="gramStart"/>
      <w:r w:rsidRPr="0003121C">
        <w:rPr>
          <w:rFonts w:asciiTheme="majorBidi" w:hAnsiTheme="majorBidi" w:cstheme="majorBidi"/>
          <w:bCs/>
          <w:i/>
          <w:iCs/>
          <w:sz w:val="24"/>
          <w:szCs w:val="24"/>
        </w:rPr>
        <w:t>The</w:t>
      </w:r>
      <w:proofErr w:type="gramEnd"/>
      <w:r w:rsidRPr="0003121C">
        <w:rPr>
          <w:rFonts w:asciiTheme="majorBidi" w:hAnsiTheme="majorBidi" w:cstheme="majorBidi"/>
          <w:bCs/>
          <w:i/>
          <w:iCs/>
          <w:sz w:val="24"/>
          <w:szCs w:val="24"/>
        </w:rPr>
        <w:t xml:space="preserve"> Middle East</w:t>
      </w:r>
      <w:r w:rsidRPr="0003121C">
        <w:rPr>
          <w:rFonts w:asciiTheme="majorBidi" w:hAnsiTheme="majorBidi" w:cstheme="majorBidi"/>
          <w:bCs/>
          <w:sz w:val="24"/>
          <w:szCs w:val="24"/>
        </w:rPr>
        <w:t>, London: Phoenix Press, 2000, 3-18.</w:t>
      </w:r>
    </w:p>
    <w:p w:rsidR="004E4E87" w:rsidRDefault="004E4E87" w:rsidP="004E4E87">
      <w:pPr>
        <w:pStyle w:val="ListParagraph"/>
        <w:bidi w:val="0"/>
        <w:rPr>
          <w:bCs/>
          <w:sz w:val="24"/>
          <w:szCs w:val="24"/>
        </w:rPr>
      </w:pPr>
    </w:p>
    <w:p w:rsidR="00DF33C8" w:rsidRPr="0003121C" w:rsidRDefault="00DF33C8" w:rsidP="004E4E87">
      <w:pPr>
        <w:pStyle w:val="ListParagraph"/>
        <w:bidi w:val="0"/>
        <w:rPr>
          <w:rFonts w:asciiTheme="majorBidi" w:hAnsiTheme="majorBidi" w:cstheme="majorBidi"/>
          <w:bCs/>
          <w:sz w:val="24"/>
          <w:szCs w:val="24"/>
        </w:rPr>
      </w:pPr>
      <w:r w:rsidRPr="0003121C">
        <w:rPr>
          <w:rFonts w:asciiTheme="majorBidi" w:hAnsiTheme="majorBidi" w:cstheme="majorBidi"/>
          <w:bCs/>
          <w:sz w:val="24"/>
          <w:szCs w:val="24"/>
        </w:rPr>
        <w:t>Edward Said and Orientalism</w:t>
      </w:r>
      <w:r w:rsidR="00AD2AFD" w:rsidRPr="0003121C">
        <w:rPr>
          <w:rFonts w:asciiTheme="majorBidi" w:hAnsiTheme="majorBidi" w:cstheme="majorBidi"/>
          <w:bCs/>
          <w:sz w:val="24"/>
          <w:szCs w:val="24"/>
        </w:rPr>
        <w:t xml:space="preserve"> in </w:t>
      </w:r>
      <w:hyperlink r:id="rId5" w:history="1">
        <w:r w:rsidR="00AD2AFD" w:rsidRPr="0003121C">
          <w:rPr>
            <w:rStyle w:val="Hyperlink"/>
            <w:rFonts w:asciiTheme="majorBidi" w:hAnsiTheme="majorBidi" w:cstheme="majorBidi"/>
            <w:sz w:val="24"/>
            <w:szCs w:val="24"/>
          </w:rPr>
          <w:t>https://www.youtube.com/watch?v=fVC8EYd_Z_g</w:t>
        </w:r>
      </w:hyperlink>
    </w:p>
    <w:p w:rsidR="00D301A4" w:rsidRDefault="00D301A4" w:rsidP="00AD2AFD">
      <w:pPr>
        <w:pStyle w:val="ListParagraph"/>
        <w:bidi w:val="0"/>
        <w:rPr>
          <w:rFonts w:asciiTheme="majorBidi" w:hAnsiTheme="majorBidi" w:cstheme="majorBidi"/>
          <w:bCs/>
          <w:sz w:val="24"/>
          <w:szCs w:val="24"/>
        </w:rPr>
      </w:pPr>
    </w:p>
    <w:p w:rsidR="00AD2AFD" w:rsidRPr="00DF33C8" w:rsidRDefault="00AD2AFD" w:rsidP="00D301A4">
      <w:pPr>
        <w:pStyle w:val="ListParagraph"/>
        <w:bidi w:val="0"/>
        <w:rPr>
          <w:rFonts w:asciiTheme="majorBidi" w:hAnsiTheme="majorBidi" w:cstheme="majorBidi"/>
          <w:bCs/>
          <w:sz w:val="24"/>
          <w:szCs w:val="24"/>
        </w:rPr>
      </w:pPr>
      <w:r>
        <w:rPr>
          <w:rFonts w:asciiTheme="majorBidi" w:hAnsiTheme="majorBidi" w:cstheme="majorBidi"/>
          <w:bCs/>
          <w:sz w:val="24"/>
          <w:szCs w:val="24"/>
        </w:rPr>
        <w:t>Edward Said, Orientalism, London, Routledge &amp; Kegan Paul, 1978, "Introduction", 1-36.</w:t>
      </w:r>
    </w:p>
    <w:p w:rsidR="00DF33C8" w:rsidRDefault="00DF33C8" w:rsidP="00DF33C8">
      <w:pPr>
        <w:pStyle w:val="ListParagraph"/>
        <w:bidi w:val="0"/>
        <w:rPr>
          <w:rFonts w:asciiTheme="majorBidi" w:hAnsiTheme="majorBidi" w:cstheme="majorBidi"/>
          <w:sz w:val="24"/>
          <w:szCs w:val="24"/>
        </w:rPr>
      </w:pPr>
    </w:p>
    <w:p w:rsidR="000B7514" w:rsidRDefault="00A07BC1" w:rsidP="00DF33C8">
      <w:pPr>
        <w:pStyle w:val="ListParagraph"/>
        <w:numPr>
          <w:ilvl w:val="0"/>
          <w:numId w:val="1"/>
        </w:numPr>
        <w:bidi w:val="0"/>
        <w:rPr>
          <w:rFonts w:asciiTheme="majorBidi" w:hAnsiTheme="majorBidi" w:cstheme="majorBidi"/>
          <w:sz w:val="24"/>
          <w:szCs w:val="24"/>
        </w:rPr>
      </w:pPr>
      <w:r w:rsidRPr="00DF33C8">
        <w:rPr>
          <w:rFonts w:asciiTheme="majorBidi" w:hAnsiTheme="majorBidi" w:cstheme="majorBidi"/>
          <w:sz w:val="24"/>
          <w:szCs w:val="24"/>
        </w:rPr>
        <w:t xml:space="preserve">Was the Middle East ever integrated? The Ottoman Empire and its internal divisions. </w:t>
      </w:r>
      <w:r w:rsidR="000B7514" w:rsidRPr="00DF33C8">
        <w:rPr>
          <w:rFonts w:asciiTheme="majorBidi" w:hAnsiTheme="majorBidi" w:cstheme="majorBidi"/>
          <w:sz w:val="24"/>
          <w:szCs w:val="24"/>
        </w:rPr>
        <w:t>The Tripoli war and Italian occupation of Libya</w:t>
      </w:r>
      <w:r w:rsidR="00B23A2D" w:rsidRPr="00DF33C8">
        <w:rPr>
          <w:rFonts w:asciiTheme="majorBidi" w:hAnsiTheme="majorBidi" w:cstheme="majorBidi"/>
          <w:sz w:val="24"/>
          <w:szCs w:val="24"/>
        </w:rPr>
        <w:t xml:space="preserve"> and</w:t>
      </w:r>
      <w:r w:rsidR="000B7514" w:rsidRPr="00DF33C8">
        <w:rPr>
          <w:rFonts w:asciiTheme="majorBidi" w:hAnsiTheme="majorBidi" w:cstheme="majorBidi"/>
          <w:sz w:val="24"/>
          <w:szCs w:val="24"/>
        </w:rPr>
        <w:t xml:space="preserve"> the Dodecanese. </w:t>
      </w:r>
      <w:r w:rsidRPr="00DF33C8">
        <w:rPr>
          <w:rFonts w:asciiTheme="majorBidi" w:hAnsiTheme="majorBidi" w:cstheme="majorBidi"/>
          <w:sz w:val="24"/>
          <w:szCs w:val="24"/>
        </w:rPr>
        <w:t xml:space="preserve">The Sykes-Picot Agreement and the division of the Ottoman empires. The Arab Revolt in WWI. </w:t>
      </w:r>
      <w:r w:rsidR="0081052E" w:rsidRPr="00DF33C8">
        <w:rPr>
          <w:rFonts w:asciiTheme="majorBidi" w:hAnsiTheme="majorBidi" w:cstheme="majorBidi"/>
          <w:sz w:val="24"/>
          <w:szCs w:val="24"/>
        </w:rPr>
        <w:t xml:space="preserve">The Armenian problem. </w:t>
      </w:r>
      <w:r w:rsidRPr="00DF33C8">
        <w:rPr>
          <w:rFonts w:asciiTheme="majorBidi" w:hAnsiTheme="majorBidi" w:cstheme="majorBidi"/>
          <w:sz w:val="24"/>
          <w:szCs w:val="24"/>
        </w:rPr>
        <w:t xml:space="preserve">The French and British Mandates. </w:t>
      </w:r>
      <w:r w:rsidR="000B7514" w:rsidRPr="00DF33C8">
        <w:rPr>
          <w:rFonts w:asciiTheme="majorBidi" w:hAnsiTheme="majorBidi" w:cstheme="majorBidi"/>
          <w:sz w:val="24"/>
          <w:szCs w:val="24"/>
        </w:rPr>
        <w:t xml:space="preserve">Syria and Lebanon. Palestine, Transjordan and Iraq. </w:t>
      </w:r>
      <w:r w:rsidRPr="00DF33C8">
        <w:rPr>
          <w:rFonts w:asciiTheme="majorBidi" w:hAnsiTheme="majorBidi" w:cstheme="majorBidi"/>
          <w:sz w:val="24"/>
          <w:szCs w:val="24"/>
        </w:rPr>
        <w:t>Independent states in the Middle East: Turkey and Iran. Transcaucasia and the rise of the Soviet Union: Azerbaijan, Armenia and Georgia.</w:t>
      </w:r>
      <w:r w:rsidR="000B7514" w:rsidRPr="00DF33C8">
        <w:rPr>
          <w:rFonts w:asciiTheme="majorBidi" w:hAnsiTheme="majorBidi" w:cstheme="majorBidi"/>
          <w:sz w:val="24"/>
          <w:szCs w:val="24"/>
        </w:rPr>
        <w:t xml:space="preserve"> Central Asia. The British in Egypt. The USA and the rise of Saudi Arabia. The Gulf States.</w:t>
      </w:r>
    </w:p>
    <w:p w:rsidR="00300B99" w:rsidRDefault="00300B99" w:rsidP="00300B99">
      <w:pPr>
        <w:pStyle w:val="ListParagraph"/>
        <w:bidi w:val="0"/>
        <w:rPr>
          <w:rFonts w:asciiTheme="majorBidi" w:hAnsiTheme="majorBidi" w:cstheme="majorBidi"/>
          <w:sz w:val="24"/>
          <w:szCs w:val="24"/>
        </w:rPr>
      </w:pPr>
    </w:p>
    <w:p w:rsidR="00300B99" w:rsidRPr="00506284" w:rsidRDefault="00300B99" w:rsidP="00300B99">
      <w:pPr>
        <w:pStyle w:val="ListParagraph"/>
        <w:bidi w:val="0"/>
        <w:rPr>
          <w:rFonts w:asciiTheme="majorBidi" w:hAnsiTheme="majorBidi" w:cstheme="majorBidi"/>
          <w:sz w:val="24"/>
          <w:szCs w:val="24"/>
        </w:rPr>
      </w:pPr>
      <w:r>
        <w:rPr>
          <w:rFonts w:asciiTheme="majorBidi" w:hAnsiTheme="majorBidi" w:cstheme="majorBidi"/>
          <w:sz w:val="24"/>
          <w:szCs w:val="24"/>
        </w:rPr>
        <w:t>Donald Qua</w:t>
      </w:r>
      <w:r w:rsidRPr="00300B99">
        <w:rPr>
          <w:rFonts w:asciiTheme="majorBidi" w:hAnsiTheme="majorBidi" w:cstheme="majorBidi"/>
          <w:sz w:val="24"/>
          <w:szCs w:val="24"/>
        </w:rPr>
        <w:t>t</w:t>
      </w:r>
      <w:r>
        <w:rPr>
          <w:rFonts w:asciiTheme="majorBidi" w:hAnsiTheme="majorBidi" w:cstheme="majorBidi"/>
          <w:sz w:val="24"/>
          <w:szCs w:val="24"/>
        </w:rPr>
        <w:t>aer</w:t>
      </w:r>
      <w:r w:rsidRPr="00300B99">
        <w:rPr>
          <w:rFonts w:asciiTheme="majorBidi" w:hAnsiTheme="majorBidi" w:cstheme="majorBidi"/>
          <w:sz w:val="24"/>
          <w:szCs w:val="24"/>
        </w:rPr>
        <w:t>t, "Why study Ottoman history,</w:t>
      </w:r>
      <w:r>
        <w:rPr>
          <w:rFonts w:asciiTheme="majorBidi" w:hAnsiTheme="majorBidi" w:cstheme="majorBidi"/>
          <w:sz w:val="24"/>
          <w:szCs w:val="24"/>
        </w:rPr>
        <w:t xml:space="preserve">" </w:t>
      </w:r>
      <w:r w:rsidRPr="00300B99">
        <w:rPr>
          <w:rFonts w:asciiTheme="majorBidi" w:hAnsiTheme="majorBidi" w:cstheme="majorBidi"/>
          <w:i/>
          <w:iCs/>
          <w:sz w:val="24"/>
          <w:szCs w:val="24"/>
        </w:rPr>
        <w:t>The Ottoman Empire 1700-1922</w:t>
      </w:r>
      <w:r>
        <w:rPr>
          <w:rFonts w:asciiTheme="majorBidi" w:hAnsiTheme="majorBidi" w:cstheme="majorBidi"/>
          <w:sz w:val="24"/>
          <w:szCs w:val="24"/>
        </w:rPr>
        <w:t>, Cambridge, Cambridge University Press, 2000, 1-13.</w:t>
      </w:r>
      <w:r>
        <w:rPr>
          <w:rFonts w:asciiTheme="majorBidi" w:hAnsiTheme="majorBidi" w:cstheme="majorBidi"/>
          <w:sz w:val="24"/>
          <w:szCs w:val="24"/>
          <w:rtl/>
        </w:rPr>
        <w:tab/>
      </w:r>
    </w:p>
    <w:p w:rsidR="00300B99" w:rsidRDefault="00D301A4" w:rsidP="00D301A4">
      <w:pPr>
        <w:shd w:val="clear" w:color="auto" w:fill="FFFFFF"/>
        <w:bidi w:val="0"/>
        <w:spacing w:after="0" w:line="240" w:lineRule="auto"/>
        <w:ind w:left="720"/>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lastRenderedPageBreak/>
        <w:t>"</w:t>
      </w:r>
      <w:r w:rsidR="00300B99" w:rsidRPr="00300B99">
        <w:rPr>
          <w:rFonts w:asciiTheme="majorBidi" w:eastAsia="Times New Roman" w:hAnsiTheme="majorBidi" w:cstheme="majorBidi"/>
          <w:kern w:val="36"/>
          <w:sz w:val="24"/>
          <w:szCs w:val="24"/>
        </w:rPr>
        <w:t>Sykes-Picot: Carving up the Middle East</w:t>
      </w:r>
      <w:r>
        <w:rPr>
          <w:rFonts w:asciiTheme="majorBidi" w:eastAsia="Times New Roman" w:hAnsiTheme="majorBidi" w:cstheme="majorBidi"/>
          <w:kern w:val="36"/>
          <w:sz w:val="24"/>
          <w:szCs w:val="24"/>
        </w:rPr>
        <w:t>"</w:t>
      </w:r>
      <w:r w:rsidR="00300B99" w:rsidRPr="00300B99">
        <w:rPr>
          <w:rFonts w:asciiTheme="majorBidi" w:eastAsia="Times New Roman" w:hAnsiTheme="majorBidi" w:cstheme="majorBidi"/>
          <w:kern w:val="36"/>
          <w:sz w:val="24"/>
          <w:szCs w:val="24"/>
        </w:rPr>
        <w:t xml:space="preserve"> | </w:t>
      </w:r>
      <w:r w:rsidR="00300B99" w:rsidRPr="00300B99">
        <w:rPr>
          <w:rFonts w:asciiTheme="majorBidi" w:eastAsia="Times New Roman" w:hAnsiTheme="majorBidi" w:cstheme="majorBidi"/>
          <w:i/>
          <w:iCs/>
          <w:kern w:val="36"/>
          <w:sz w:val="24"/>
          <w:szCs w:val="24"/>
        </w:rPr>
        <w:t>The Economist</w:t>
      </w:r>
      <w:r>
        <w:rPr>
          <w:rFonts w:asciiTheme="majorBidi" w:eastAsia="Times New Roman" w:hAnsiTheme="majorBidi" w:cstheme="majorBidi"/>
          <w:kern w:val="36"/>
          <w:sz w:val="24"/>
          <w:szCs w:val="24"/>
        </w:rPr>
        <w:t xml:space="preserve"> in </w:t>
      </w:r>
      <w:hyperlink r:id="rId6" w:history="1">
        <w:r>
          <w:rPr>
            <w:rStyle w:val="Hyperlink"/>
          </w:rPr>
          <w:t>https://www.youtube.com/watch?v=HggqlmsiHjA</w:t>
        </w:r>
      </w:hyperlink>
    </w:p>
    <w:p w:rsidR="005B092C" w:rsidRDefault="005B092C" w:rsidP="00910050">
      <w:pPr>
        <w:shd w:val="clear" w:color="auto" w:fill="FFFFFF"/>
        <w:bidi w:val="0"/>
        <w:spacing w:after="0" w:line="240" w:lineRule="auto"/>
        <w:ind w:left="720"/>
        <w:outlineLvl w:val="0"/>
        <w:rPr>
          <w:rFonts w:asciiTheme="majorBidi" w:eastAsia="Times New Roman" w:hAnsiTheme="majorBidi" w:cstheme="majorBidi"/>
          <w:kern w:val="36"/>
          <w:sz w:val="24"/>
          <w:szCs w:val="24"/>
        </w:rPr>
      </w:pPr>
    </w:p>
    <w:p w:rsidR="00BF5144" w:rsidRDefault="00910050" w:rsidP="005B092C">
      <w:pPr>
        <w:shd w:val="clear" w:color="auto" w:fill="FFFFFF"/>
        <w:bidi w:val="0"/>
        <w:spacing w:after="0" w:line="240" w:lineRule="auto"/>
        <w:ind w:left="720"/>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w:t>
      </w:r>
      <w:r w:rsidRPr="00910050">
        <w:rPr>
          <w:rFonts w:asciiTheme="majorBidi" w:eastAsia="Times New Roman" w:hAnsiTheme="majorBidi" w:cstheme="majorBidi"/>
          <w:kern w:val="36"/>
          <w:sz w:val="24"/>
          <w:szCs w:val="24"/>
        </w:rPr>
        <w:t xml:space="preserve">WWI Arab Revolt: British Imperialism </w:t>
      </w:r>
      <w:r>
        <w:rPr>
          <w:rFonts w:asciiTheme="majorBidi" w:eastAsia="Times New Roman" w:hAnsiTheme="majorBidi" w:cstheme="majorBidi"/>
          <w:kern w:val="36"/>
          <w:sz w:val="24"/>
          <w:szCs w:val="24"/>
        </w:rPr>
        <w:t>–</w:t>
      </w:r>
      <w:r w:rsidRPr="00910050">
        <w:rPr>
          <w:rFonts w:asciiTheme="majorBidi" w:eastAsia="Times New Roman" w:hAnsiTheme="majorBidi" w:cstheme="majorBidi"/>
          <w:kern w:val="36"/>
          <w:sz w:val="24"/>
          <w:szCs w:val="24"/>
        </w:rPr>
        <w:t xml:space="preserve"> Zionism</w:t>
      </w:r>
      <w:r>
        <w:rPr>
          <w:rFonts w:asciiTheme="majorBidi" w:eastAsia="Times New Roman" w:hAnsiTheme="majorBidi" w:cstheme="majorBidi"/>
          <w:kern w:val="36"/>
          <w:sz w:val="24"/>
          <w:szCs w:val="24"/>
        </w:rPr>
        <w:t xml:space="preserve">," in </w:t>
      </w:r>
      <w:hyperlink r:id="rId7" w:history="1">
        <w:r>
          <w:rPr>
            <w:rStyle w:val="Hyperlink"/>
          </w:rPr>
          <w:t>https://www.youtube.com/watch?v=mb6xxyierrM&amp;list=PLF6lM65O9IThXHIoJKlrxve1NSpPg-88l&amp;index=13&amp;t=0s</w:t>
        </w:r>
      </w:hyperlink>
    </w:p>
    <w:p w:rsidR="008D762B" w:rsidRPr="008D762B" w:rsidRDefault="008D762B" w:rsidP="008D762B">
      <w:pPr>
        <w:autoSpaceDE w:val="0"/>
        <w:autoSpaceDN w:val="0"/>
        <w:bidi w:val="0"/>
        <w:adjustRightInd w:val="0"/>
        <w:spacing w:after="0" w:line="240" w:lineRule="auto"/>
        <w:rPr>
          <w:rFonts w:asciiTheme="majorBidi" w:hAnsiTheme="majorBidi" w:cstheme="majorBidi"/>
          <w:color w:val="000000"/>
          <w:sz w:val="24"/>
          <w:szCs w:val="24"/>
        </w:rPr>
      </w:pPr>
    </w:p>
    <w:p w:rsidR="008D762B" w:rsidRPr="008D762B" w:rsidRDefault="008D762B" w:rsidP="00226886">
      <w:pPr>
        <w:pStyle w:val="Default"/>
        <w:ind w:left="720" w:firstLine="60"/>
        <w:rPr>
          <w:rFonts w:asciiTheme="majorBidi" w:hAnsiTheme="majorBidi" w:cstheme="majorBidi"/>
        </w:rPr>
      </w:pPr>
      <w:proofErr w:type="spellStart"/>
      <w:r w:rsidRPr="008D762B">
        <w:rPr>
          <w:rFonts w:asciiTheme="majorBidi" w:hAnsiTheme="majorBidi" w:cstheme="majorBidi"/>
        </w:rPr>
        <w:t>Erdal</w:t>
      </w:r>
      <w:proofErr w:type="spellEnd"/>
      <w:r w:rsidRPr="008D762B">
        <w:rPr>
          <w:rFonts w:asciiTheme="majorBidi" w:hAnsiTheme="majorBidi" w:cstheme="majorBidi"/>
        </w:rPr>
        <w:t xml:space="preserve"> A</w:t>
      </w:r>
      <w:r w:rsidR="00226886">
        <w:rPr>
          <w:rFonts w:asciiTheme="majorBidi" w:hAnsiTheme="majorBidi" w:cstheme="majorBidi"/>
        </w:rPr>
        <w:t>ydin,</w:t>
      </w:r>
      <w:r w:rsidRPr="008D762B">
        <w:rPr>
          <w:rFonts w:asciiTheme="majorBidi" w:hAnsiTheme="majorBidi" w:cstheme="majorBidi"/>
        </w:rPr>
        <w:t xml:space="preserve"> </w:t>
      </w:r>
      <w:r w:rsidR="00226886">
        <w:rPr>
          <w:rFonts w:asciiTheme="majorBidi" w:hAnsiTheme="majorBidi" w:cstheme="majorBidi"/>
        </w:rPr>
        <w:t>"The Role of</w:t>
      </w:r>
      <w:r w:rsidRPr="008D762B">
        <w:rPr>
          <w:rFonts w:asciiTheme="majorBidi" w:hAnsiTheme="majorBidi" w:cstheme="majorBidi"/>
        </w:rPr>
        <w:t xml:space="preserve"> N</w:t>
      </w:r>
      <w:r w:rsidR="00226886">
        <w:rPr>
          <w:rFonts w:asciiTheme="majorBidi" w:hAnsiTheme="majorBidi" w:cstheme="majorBidi"/>
        </w:rPr>
        <w:t xml:space="preserve">ationality in the </w:t>
      </w:r>
      <w:r w:rsidRPr="008D762B">
        <w:rPr>
          <w:rFonts w:asciiTheme="majorBidi" w:hAnsiTheme="majorBidi" w:cstheme="majorBidi"/>
        </w:rPr>
        <w:t>G</w:t>
      </w:r>
      <w:r w:rsidR="00226886">
        <w:rPr>
          <w:rFonts w:asciiTheme="majorBidi" w:hAnsiTheme="majorBidi" w:cstheme="majorBidi"/>
        </w:rPr>
        <w:t xml:space="preserve">enesis of </w:t>
      </w:r>
      <w:r w:rsidRPr="008D762B">
        <w:rPr>
          <w:rFonts w:asciiTheme="majorBidi" w:hAnsiTheme="majorBidi" w:cstheme="majorBidi"/>
        </w:rPr>
        <w:t>M</w:t>
      </w:r>
      <w:r w:rsidR="00226886">
        <w:rPr>
          <w:rFonts w:asciiTheme="majorBidi" w:hAnsiTheme="majorBidi" w:cstheme="majorBidi"/>
        </w:rPr>
        <w:t xml:space="preserve">odern </w:t>
      </w:r>
      <w:r w:rsidRPr="008D762B">
        <w:rPr>
          <w:rFonts w:asciiTheme="majorBidi" w:hAnsiTheme="majorBidi" w:cstheme="majorBidi"/>
        </w:rPr>
        <w:t>T</w:t>
      </w:r>
      <w:r w:rsidR="00226886">
        <w:rPr>
          <w:rFonts w:asciiTheme="majorBidi" w:hAnsiTheme="majorBidi" w:cstheme="majorBidi"/>
        </w:rPr>
        <w:t>urkey</w:t>
      </w:r>
      <w:r w:rsidRPr="008D762B">
        <w:rPr>
          <w:rFonts w:asciiTheme="majorBidi" w:hAnsiTheme="majorBidi" w:cstheme="majorBidi"/>
        </w:rPr>
        <w:t xml:space="preserve">," </w:t>
      </w:r>
    </w:p>
    <w:p w:rsidR="008D762B" w:rsidRPr="008D762B" w:rsidRDefault="008D762B" w:rsidP="008D762B">
      <w:pPr>
        <w:autoSpaceDE w:val="0"/>
        <w:autoSpaceDN w:val="0"/>
        <w:bidi w:val="0"/>
        <w:adjustRightInd w:val="0"/>
        <w:spacing w:after="0" w:line="240" w:lineRule="auto"/>
        <w:ind w:left="720"/>
        <w:rPr>
          <w:rFonts w:asciiTheme="majorBidi" w:hAnsiTheme="majorBidi" w:cstheme="majorBidi"/>
          <w:color w:val="000000"/>
          <w:sz w:val="24"/>
          <w:szCs w:val="24"/>
        </w:rPr>
      </w:pPr>
      <w:r w:rsidRPr="008D762B">
        <w:rPr>
          <w:rFonts w:asciiTheme="majorBidi" w:hAnsiTheme="majorBidi" w:cstheme="majorBidi"/>
          <w:i/>
          <w:iCs/>
          <w:color w:val="000000"/>
          <w:sz w:val="24"/>
          <w:szCs w:val="24"/>
        </w:rPr>
        <w:t>Electronic Journal of Social Sciences</w:t>
      </w:r>
      <w:r w:rsidRPr="008D762B">
        <w:rPr>
          <w:rFonts w:asciiTheme="majorBidi" w:hAnsiTheme="majorBidi" w:cstheme="majorBidi"/>
          <w:color w:val="000000"/>
          <w:sz w:val="24"/>
          <w:szCs w:val="24"/>
        </w:rPr>
        <w:t xml:space="preserve"> October</w:t>
      </w:r>
      <w:r w:rsidR="00226886">
        <w:rPr>
          <w:rFonts w:asciiTheme="majorBidi" w:hAnsiTheme="majorBidi" w:cstheme="majorBidi"/>
          <w:color w:val="000000"/>
          <w:sz w:val="24"/>
          <w:szCs w:val="24"/>
        </w:rPr>
        <w:t xml:space="preserve"> </w:t>
      </w:r>
      <w:r w:rsidRPr="008D762B">
        <w:rPr>
          <w:rFonts w:asciiTheme="majorBidi" w:hAnsiTheme="majorBidi" w:cstheme="majorBidi"/>
          <w:color w:val="000000"/>
          <w:sz w:val="24"/>
          <w:szCs w:val="24"/>
        </w:rPr>
        <w:t>(2019) - Volume</w:t>
      </w:r>
      <w:proofErr w:type="gramStart"/>
      <w:r w:rsidRPr="008D762B">
        <w:rPr>
          <w:rFonts w:asciiTheme="majorBidi" w:hAnsiTheme="majorBidi" w:cstheme="majorBidi"/>
          <w:color w:val="000000"/>
          <w:sz w:val="24"/>
          <w:szCs w:val="24"/>
        </w:rPr>
        <w:t>:18</w:t>
      </w:r>
      <w:proofErr w:type="gramEnd"/>
      <w:r w:rsidRPr="008D762B">
        <w:rPr>
          <w:rFonts w:asciiTheme="majorBidi" w:hAnsiTheme="majorBidi" w:cstheme="majorBidi"/>
          <w:color w:val="000000"/>
          <w:sz w:val="24"/>
          <w:szCs w:val="24"/>
        </w:rPr>
        <w:t xml:space="preserve"> - Issue:72, 1757-1766 </w:t>
      </w:r>
      <w:r w:rsidRPr="008D762B">
        <w:rPr>
          <w:rFonts w:asciiTheme="majorBidi" w:hAnsiTheme="majorBidi" w:cstheme="majorBidi"/>
          <w:b/>
          <w:bCs/>
          <w:color w:val="000000"/>
          <w:sz w:val="24"/>
          <w:szCs w:val="24"/>
        </w:rPr>
        <w:t xml:space="preserve"> </w:t>
      </w:r>
    </w:p>
    <w:p w:rsidR="008D762B" w:rsidRDefault="008D762B" w:rsidP="008D762B">
      <w:pPr>
        <w:shd w:val="clear" w:color="auto" w:fill="FFFFFF"/>
        <w:bidi w:val="0"/>
        <w:spacing w:after="0" w:line="240" w:lineRule="auto"/>
        <w:ind w:left="720"/>
        <w:outlineLvl w:val="0"/>
        <w:rPr>
          <w:rFonts w:asciiTheme="majorBidi" w:eastAsia="Times New Roman" w:hAnsiTheme="majorBidi" w:cstheme="majorBidi"/>
          <w:kern w:val="36"/>
          <w:sz w:val="24"/>
          <w:szCs w:val="24"/>
        </w:rPr>
      </w:pPr>
    </w:p>
    <w:p w:rsidR="00BF5144" w:rsidRDefault="00BF5144" w:rsidP="008D762B">
      <w:pPr>
        <w:shd w:val="clear" w:color="auto" w:fill="FFFFFF"/>
        <w:bidi w:val="0"/>
        <w:spacing w:after="0" w:line="240" w:lineRule="auto"/>
        <w:ind w:left="720"/>
        <w:outlineLvl w:val="0"/>
        <w:rPr>
          <w:rFonts w:asciiTheme="majorBidi" w:eastAsia="Times New Roman" w:hAnsiTheme="majorBidi" w:cstheme="majorBidi"/>
          <w:kern w:val="36"/>
          <w:sz w:val="24"/>
          <w:szCs w:val="24"/>
        </w:rPr>
      </w:pPr>
      <w:r w:rsidRPr="00BF5144">
        <w:rPr>
          <w:rFonts w:asciiTheme="majorBidi" w:eastAsia="Times New Roman" w:hAnsiTheme="majorBidi" w:cstheme="majorBidi"/>
          <w:kern w:val="36"/>
          <w:sz w:val="24"/>
          <w:szCs w:val="24"/>
        </w:rPr>
        <w:t xml:space="preserve">Great War in Transcaucasia. From Ottoman Occupation to the Treaty of Kars. Alessandro </w:t>
      </w:r>
      <w:proofErr w:type="spellStart"/>
      <w:r w:rsidRPr="00BF5144">
        <w:rPr>
          <w:rFonts w:asciiTheme="majorBidi" w:eastAsia="Times New Roman" w:hAnsiTheme="majorBidi" w:cstheme="majorBidi"/>
          <w:kern w:val="36"/>
          <w:sz w:val="24"/>
          <w:szCs w:val="24"/>
        </w:rPr>
        <w:t>Vagnini</w:t>
      </w:r>
      <w:proofErr w:type="spellEnd"/>
      <w:r w:rsidRPr="00BF5144">
        <w:rPr>
          <w:rFonts w:asciiTheme="majorBidi" w:eastAsia="Times New Roman" w:hAnsiTheme="majorBidi" w:cstheme="majorBidi"/>
          <w:kern w:val="36"/>
          <w:sz w:val="24"/>
          <w:szCs w:val="24"/>
        </w:rPr>
        <w:t xml:space="preserve">. </w:t>
      </w:r>
      <w:r w:rsidRPr="00BF5144">
        <w:rPr>
          <w:rFonts w:asciiTheme="majorBidi" w:eastAsia="Times New Roman" w:hAnsiTheme="majorBidi" w:cstheme="majorBidi"/>
          <w:i/>
          <w:iCs/>
          <w:kern w:val="36"/>
          <w:sz w:val="24"/>
          <w:szCs w:val="24"/>
        </w:rPr>
        <w:t>Mediterranean Journal of Social Sciences</w:t>
      </w:r>
      <w:r w:rsidRPr="00BF5144">
        <w:rPr>
          <w:rFonts w:asciiTheme="majorBidi" w:eastAsia="Times New Roman" w:hAnsiTheme="majorBidi" w:cstheme="majorBidi"/>
          <w:kern w:val="36"/>
          <w:sz w:val="24"/>
          <w:szCs w:val="24"/>
        </w:rPr>
        <w:t xml:space="preserve"> 3 (2) May 2012, 93-102</w:t>
      </w:r>
      <w:r>
        <w:rPr>
          <w:rFonts w:asciiTheme="majorBidi" w:eastAsia="Times New Roman" w:hAnsiTheme="majorBidi" w:cstheme="majorBidi"/>
          <w:kern w:val="36"/>
          <w:sz w:val="24"/>
          <w:szCs w:val="24"/>
        </w:rPr>
        <w:t>.</w:t>
      </w:r>
    </w:p>
    <w:p w:rsidR="00BF5144" w:rsidRDefault="00BF5144" w:rsidP="00BF5144">
      <w:pPr>
        <w:shd w:val="clear" w:color="auto" w:fill="FFFFFF"/>
        <w:bidi w:val="0"/>
        <w:spacing w:after="0" w:line="240" w:lineRule="auto"/>
        <w:ind w:left="720"/>
        <w:outlineLvl w:val="0"/>
        <w:rPr>
          <w:rFonts w:asciiTheme="majorBidi" w:eastAsia="Times New Roman" w:hAnsiTheme="majorBidi" w:cstheme="majorBidi"/>
          <w:kern w:val="36"/>
          <w:sz w:val="24"/>
          <w:szCs w:val="24"/>
        </w:rPr>
      </w:pPr>
    </w:p>
    <w:p w:rsidR="00DF33C8" w:rsidRPr="005B092C" w:rsidRDefault="004E4E87" w:rsidP="005B092C">
      <w:pPr>
        <w:shd w:val="clear" w:color="auto" w:fill="FFFFFF"/>
        <w:bidi w:val="0"/>
        <w:spacing w:after="0" w:line="240" w:lineRule="auto"/>
        <w:ind w:left="720"/>
        <w:outlineLvl w:val="0"/>
        <w:rPr>
          <w:rFonts w:asciiTheme="majorBidi" w:eastAsia="Times New Roman" w:hAnsiTheme="majorBidi" w:cstheme="majorBidi"/>
          <w:kern w:val="36"/>
          <w:sz w:val="24"/>
          <w:szCs w:val="24"/>
          <w:rtl/>
        </w:rPr>
      </w:pPr>
      <w:r>
        <w:rPr>
          <w:rFonts w:asciiTheme="majorBidi" w:eastAsia="Times New Roman" w:hAnsiTheme="majorBidi" w:cstheme="majorBidi"/>
          <w:kern w:val="36"/>
          <w:sz w:val="24"/>
          <w:szCs w:val="24"/>
        </w:rPr>
        <w:t>Josh Pollack, "</w:t>
      </w:r>
      <w:r w:rsidR="00BF5144" w:rsidRPr="00BF5144">
        <w:rPr>
          <w:rFonts w:asciiTheme="majorBidi" w:eastAsia="Times New Roman" w:hAnsiTheme="majorBidi" w:cstheme="majorBidi"/>
          <w:kern w:val="36"/>
          <w:sz w:val="24"/>
          <w:szCs w:val="24"/>
        </w:rPr>
        <w:t>S</w:t>
      </w:r>
      <w:r>
        <w:rPr>
          <w:rFonts w:asciiTheme="majorBidi" w:eastAsia="Times New Roman" w:hAnsiTheme="majorBidi" w:cstheme="majorBidi"/>
          <w:kern w:val="36"/>
          <w:sz w:val="24"/>
          <w:szCs w:val="24"/>
        </w:rPr>
        <w:t xml:space="preserve">audi </w:t>
      </w:r>
      <w:r w:rsidR="00BF5144" w:rsidRPr="00BF5144">
        <w:rPr>
          <w:rFonts w:asciiTheme="majorBidi" w:eastAsia="Times New Roman" w:hAnsiTheme="majorBidi" w:cstheme="majorBidi"/>
          <w:kern w:val="36"/>
          <w:sz w:val="24"/>
          <w:szCs w:val="24"/>
        </w:rPr>
        <w:t>A</w:t>
      </w:r>
      <w:r>
        <w:rPr>
          <w:rFonts w:asciiTheme="majorBidi" w:eastAsia="Times New Roman" w:hAnsiTheme="majorBidi" w:cstheme="majorBidi"/>
          <w:kern w:val="36"/>
          <w:sz w:val="24"/>
          <w:szCs w:val="24"/>
        </w:rPr>
        <w:t>rabia and the United States</w:t>
      </w:r>
      <w:r w:rsidR="00BF5144" w:rsidRPr="00BF5144">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 xml:space="preserve"> 1931-2002,"</w:t>
      </w:r>
      <w:r w:rsidR="00BF5144" w:rsidRPr="00BF5144">
        <w:rPr>
          <w:rFonts w:asciiTheme="majorBidi" w:eastAsia="Times New Roman" w:hAnsiTheme="majorBidi" w:cstheme="majorBidi"/>
          <w:kern w:val="36"/>
          <w:sz w:val="24"/>
          <w:szCs w:val="24"/>
        </w:rPr>
        <w:t xml:space="preserve"> </w:t>
      </w:r>
      <w:r w:rsidR="00BF5144" w:rsidRPr="004E4E87">
        <w:rPr>
          <w:rFonts w:asciiTheme="majorBidi" w:eastAsia="Times New Roman" w:hAnsiTheme="majorBidi" w:cstheme="majorBidi"/>
          <w:i/>
          <w:iCs/>
          <w:kern w:val="36"/>
          <w:sz w:val="24"/>
          <w:szCs w:val="24"/>
        </w:rPr>
        <w:t>Middle East Review of International Affairs. MERIA</w:t>
      </w:r>
      <w:r>
        <w:rPr>
          <w:rFonts w:asciiTheme="majorBidi" w:eastAsia="Times New Roman" w:hAnsiTheme="majorBidi" w:cstheme="majorBidi"/>
          <w:kern w:val="36"/>
          <w:sz w:val="24"/>
          <w:szCs w:val="24"/>
        </w:rPr>
        <w:t>. 6 (3) 2002, 77-102</w:t>
      </w:r>
      <w:r w:rsidR="006F3CBD" w:rsidRPr="005B092C">
        <w:rPr>
          <w:rFonts w:asciiTheme="majorBidi" w:hAnsiTheme="majorBidi" w:cstheme="majorBidi"/>
          <w:sz w:val="24"/>
          <w:szCs w:val="24"/>
          <w:rtl/>
          <w:lang w:val="es-ES"/>
        </w:rPr>
        <w:tab/>
      </w:r>
    </w:p>
    <w:p w:rsidR="00DF33C8" w:rsidRPr="00DF33C8" w:rsidRDefault="00DF33C8" w:rsidP="00DF33C8">
      <w:pPr>
        <w:pStyle w:val="ListParagraph"/>
        <w:bidi w:val="0"/>
        <w:rPr>
          <w:rFonts w:asciiTheme="majorBidi" w:hAnsiTheme="majorBidi" w:cstheme="majorBidi"/>
          <w:sz w:val="24"/>
          <w:szCs w:val="24"/>
        </w:rPr>
      </w:pPr>
    </w:p>
    <w:p w:rsidR="00A07BC1" w:rsidRDefault="000B7514" w:rsidP="000B7514">
      <w:pPr>
        <w:pStyle w:val="ListParagraph"/>
        <w:numPr>
          <w:ilvl w:val="0"/>
          <w:numId w:val="1"/>
        </w:numPr>
        <w:bidi w:val="0"/>
        <w:rPr>
          <w:rFonts w:asciiTheme="majorBidi" w:hAnsiTheme="majorBidi" w:cstheme="majorBidi"/>
          <w:sz w:val="24"/>
          <w:szCs w:val="24"/>
        </w:rPr>
      </w:pPr>
      <w:r>
        <w:rPr>
          <w:rFonts w:asciiTheme="majorBidi" w:hAnsiTheme="majorBidi" w:cstheme="majorBidi"/>
          <w:sz w:val="24"/>
          <w:szCs w:val="24"/>
        </w:rPr>
        <w:t>Arab independence.</w:t>
      </w:r>
      <w:r w:rsidR="00A07BC1">
        <w:rPr>
          <w:rFonts w:asciiTheme="majorBidi" w:hAnsiTheme="majorBidi" w:cstheme="majorBidi"/>
          <w:sz w:val="24"/>
          <w:szCs w:val="24"/>
        </w:rPr>
        <w:t xml:space="preserve"> </w:t>
      </w:r>
      <w:r>
        <w:rPr>
          <w:rFonts w:asciiTheme="majorBidi" w:hAnsiTheme="majorBidi" w:cstheme="majorBidi"/>
          <w:sz w:val="24"/>
          <w:szCs w:val="24"/>
        </w:rPr>
        <w:t>The Zionist Project in Palestine.</w:t>
      </w:r>
    </w:p>
    <w:p w:rsidR="00F0249C" w:rsidRPr="002453AE" w:rsidRDefault="00816326" w:rsidP="00595135">
      <w:pPr>
        <w:bidi w:val="0"/>
        <w:ind w:left="720"/>
        <w:rPr>
          <w:rFonts w:asciiTheme="majorBidi" w:hAnsiTheme="majorBidi" w:cstheme="majorBidi"/>
          <w:sz w:val="24"/>
          <w:szCs w:val="24"/>
        </w:rPr>
      </w:pPr>
      <w:r>
        <w:rPr>
          <w:rFonts w:asciiTheme="majorBidi" w:hAnsiTheme="majorBidi" w:cstheme="majorBidi"/>
          <w:sz w:val="24"/>
          <w:szCs w:val="24"/>
        </w:rPr>
        <w:t>Michael Barnett, "</w:t>
      </w:r>
      <w:r w:rsidRPr="00816326">
        <w:rPr>
          <w:rFonts w:asciiTheme="majorBidi" w:hAnsiTheme="majorBidi" w:cstheme="majorBidi"/>
          <w:sz w:val="24"/>
          <w:szCs w:val="24"/>
        </w:rPr>
        <w:t>Institutions, Roles, and Disorder: The Case of the Arab States System</w:t>
      </w:r>
      <w:r>
        <w:rPr>
          <w:rFonts w:asciiTheme="majorBidi" w:hAnsiTheme="majorBidi" w:cstheme="majorBidi"/>
          <w:sz w:val="24"/>
          <w:szCs w:val="24"/>
        </w:rPr>
        <w:t>," Internationa</w:t>
      </w:r>
      <w:r w:rsidRPr="00816326">
        <w:rPr>
          <w:rFonts w:asciiTheme="majorBidi" w:hAnsiTheme="majorBidi" w:cstheme="majorBidi"/>
          <w:sz w:val="24"/>
          <w:szCs w:val="24"/>
        </w:rPr>
        <w:t>l</w:t>
      </w:r>
      <w:r>
        <w:rPr>
          <w:rFonts w:asciiTheme="majorBidi" w:hAnsiTheme="majorBidi" w:cstheme="majorBidi"/>
          <w:sz w:val="24"/>
          <w:szCs w:val="24"/>
        </w:rPr>
        <w:t xml:space="preserve"> St</w:t>
      </w:r>
      <w:r w:rsidRPr="00816326">
        <w:rPr>
          <w:rFonts w:asciiTheme="majorBidi" w:hAnsiTheme="majorBidi" w:cstheme="majorBidi"/>
          <w:sz w:val="24"/>
          <w:szCs w:val="24"/>
        </w:rPr>
        <w:t>udies</w:t>
      </w:r>
      <w:r>
        <w:rPr>
          <w:rFonts w:asciiTheme="majorBidi" w:hAnsiTheme="majorBidi" w:cstheme="majorBidi"/>
          <w:sz w:val="24"/>
          <w:szCs w:val="24"/>
        </w:rPr>
        <w:t xml:space="preserve"> Q</w:t>
      </w:r>
      <w:r w:rsidRPr="00816326">
        <w:rPr>
          <w:rFonts w:asciiTheme="majorBidi" w:hAnsiTheme="majorBidi" w:cstheme="majorBidi"/>
          <w:sz w:val="24"/>
          <w:szCs w:val="24"/>
        </w:rPr>
        <w:t>uarterly</w:t>
      </w:r>
      <w:r>
        <w:rPr>
          <w:rFonts w:asciiTheme="majorBidi" w:hAnsiTheme="majorBidi" w:cstheme="majorBidi"/>
          <w:sz w:val="24"/>
          <w:szCs w:val="24"/>
        </w:rPr>
        <w:t xml:space="preserve"> (1</w:t>
      </w:r>
      <w:r w:rsidRPr="00816326">
        <w:rPr>
          <w:rFonts w:asciiTheme="majorBidi" w:hAnsiTheme="majorBidi" w:cstheme="majorBidi"/>
          <w:sz w:val="24"/>
          <w:szCs w:val="24"/>
        </w:rPr>
        <w:t>993) 37, 271-296</w:t>
      </w:r>
      <w:r>
        <w:rPr>
          <w:rFonts w:asciiTheme="majorBidi" w:hAnsiTheme="majorBidi" w:cstheme="majorBidi"/>
          <w:sz w:val="24"/>
          <w:szCs w:val="24"/>
        </w:rPr>
        <w:t>.</w:t>
      </w:r>
    </w:p>
    <w:p w:rsidR="00F0249C" w:rsidRPr="00F0249C" w:rsidRDefault="00F0249C" w:rsidP="00F0249C">
      <w:pPr>
        <w:pStyle w:val="ListParagraph"/>
        <w:bidi w:val="0"/>
        <w:rPr>
          <w:rFonts w:asciiTheme="majorBidi" w:hAnsiTheme="majorBidi" w:cstheme="majorBidi"/>
          <w:sz w:val="24"/>
          <w:szCs w:val="24"/>
        </w:rPr>
      </w:pPr>
      <w:r>
        <w:rPr>
          <w:rFonts w:asciiTheme="majorBidi" w:hAnsiTheme="majorBidi" w:cstheme="majorBidi"/>
          <w:sz w:val="24"/>
          <w:szCs w:val="24"/>
        </w:rPr>
        <w:t xml:space="preserve">Avraham Sela, </w:t>
      </w:r>
      <w:r>
        <w:rPr>
          <w:rFonts w:asciiTheme="majorBidi" w:hAnsiTheme="majorBidi" w:cstheme="majorBidi"/>
          <w:i/>
          <w:iCs/>
          <w:sz w:val="24"/>
          <w:szCs w:val="24"/>
        </w:rPr>
        <w:t xml:space="preserve">Political Encyclopedia of the Middle East, </w:t>
      </w:r>
      <w:r>
        <w:rPr>
          <w:rFonts w:asciiTheme="majorBidi" w:hAnsiTheme="majorBidi" w:cstheme="majorBidi"/>
          <w:sz w:val="24"/>
          <w:szCs w:val="24"/>
        </w:rPr>
        <w:t>Jerusalem: The Jerusalem Publishing House Ltd., 1999.</w:t>
      </w:r>
    </w:p>
    <w:p w:rsidR="00F00EFD" w:rsidRDefault="00F00EFD" w:rsidP="00F00EFD">
      <w:pPr>
        <w:pStyle w:val="ListParagraph"/>
        <w:bidi w:val="0"/>
        <w:rPr>
          <w:rFonts w:asciiTheme="majorBidi" w:hAnsiTheme="majorBidi" w:cstheme="majorBidi"/>
          <w:sz w:val="24"/>
          <w:szCs w:val="24"/>
        </w:rPr>
      </w:pPr>
    </w:p>
    <w:p w:rsidR="00DF33C8" w:rsidRPr="005B092C" w:rsidRDefault="00F00EFD" w:rsidP="005B092C">
      <w:pPr>
        <w:pStyle w:val="ListParagraph"/>
        <w:bidi w:val="0"/>
        <w:rPr>
          <w:rFonts w:asciiTheme="majorBidi" w:hAnsiTheme="majorBidi" w:cstheme="majorBidi"/>
          <w:sz w:val="24"/>
          <w:szCs w:val="24"/>
        </w:rPr>
      </w:pPr>
      <w:r w:rsidRPr="00F00EFD">
        <w:rPr>
          <w:rFonts w:asciiTheme="majorBidi" w:hAnsiTheme="majorBidi" w:cstheme="majorBidi"/>
          <w:sz w:val="24"/>
          <w:szCs w:val="24"/>
        </w:rPr>
        <w:t>Raymond Hinnebusch</w:t>
      </w:r>
      <w:r w:rsidRPr="00F00EFD">
        <w:rPr>
          <w:rFonts w:asciiTheme="majorBidi" w:hAnsiTheme="majorBidi" w:cstheme="majorBidi"/>
          <w:sz w:val="24"/>
          <w:szCs w:val="24"/>
        </w:rPr>
        <w:t>, "</w:t>
      </w:r>
      <w:r w:rsidRPr="00F00EFD">
        <w:rPr>
          <w:rFonts w:asciiTheme="majorBidi" w:hAnsiTheme="majorBidi" w:cstheme="majorBidi"/>
          <w:sz w:val="24"/>
          <w:szCs w:val="24"/>
        </w:rPr>
        <w:t>Modern Syrian Politics</w:t>
      </w:r>
      <w:r w:rsidRPr="00F00EFD">
        <w:rPr>
          <w:rFonts w:asciiTheme="majorBidi" w:hAnsiTheme="majorBidi" w:cstheme="majorBidi"/>
          <w:sz w:val="24"/>
          <w:szCs w:val="24"/>
        </w:rPr>
        <w:t xml:space="preserve">," </w:t>
      </w:r>
      <w:r w:rsidRPr="00F00EFD">
        <w:rPr>
          <w:rFonts w:asciiTheme="majorBidi" w:hAnsiTheme="majorBidi" w:cstheme="majorBidi"/>
          <w:i/>
          <w:iCs/>
          <w:sz w:val="24"/>
          <w:szCs w:val="24"/>
        </w:rPr>
        <w:t xml:space="preserve">History Compass </w:t>
      </w:r>
      <w:r w:rsidR="0066789C">
        <w:rPr>
          <w:rFonts w:asciiTheme="majorBidi" w:hAnsiTheme="majorBidi" w:cstheme="majorBidi"/>
          <w:sz w:val="24"/>
          <w:szCs w:val="24"/>
        </w:rPr>
        <w:t>6/1 (2008): 263–285.</w:t>
      </w:r>
    </w:p>
    <w:p w:rsidR="00DF33C8" w:rsidRDefault="00DF33C8" w:rsidP="00DF33C8">
      <w:pPr>
        <w:pStyle w:val="ListParagraph"/>
        <w:bidi w:val="0"/>
        <w:rPr>
          <w:rFonts w:asciiTheme="majorBidi" w:hAnsiTheme="majorBidi" w:cstheme="majorBidi"/>
          <w:sz w:val="24"/>
          <w:szCs w:val="24"/>
        </w:rPr>
      </w:pPr>
    </w:p>
    <w:p w:rsidR="0066789C" w:rsidRPr="005B092C" w:rsidRDefault="000B7514" w:rsidP="005B092C">
      <w:pPr>
        <w:pStyle w:val="ListParagraph"/>
        <w:numPr>
          <w:ilvl w:val="0"/>
          <w:numId w:val="1"/>
        </w:numPr>
        <w:bidi w:val="0"/>
        <w:rPr>
          <w:rFonts w:asciiTheme="majorBidi" w:hAnsiTheme="majorBidi" w:cstheme="majorBidi"/>
          <w:sz w:val="24"/>
          <w:szCs w:val="24"/>
        </w:rPr>
      </w:pPr>
      <w:r>
        <w:rPr>
          <w:rFonts w:asciiTheme="majorBidi" w:hAnsiTheme="majorBidi" w:cstheme="majorBidi"/>
          <w:sz w:val="24"/>
          <w:szCs w:val="24"/>
        </w:rPr>
        <w:t>The Middle East during the II World War.</w:t>
      </w:r>
      <w:r w:rsidR="00B23A2D">
        <w:rPr>
          <w:rFonts w:asciiTheme="majorBidi" w:hAnsiTheme="majorBidi" w:cstheme="majorBidi"/>
          <w:sz w:val="24"/>
          <w:szCs w:val="24"/>
        </w:rPr>
        <w:t xml:space="preserve"> National movements and foreign influences. Iran and Turkey. The modernization of the Middle East. The Polish presence in the Middle East: emigration to Palestine; the Anders Army.</w:t>
      </w:r>
    </w:p>
    <w:p w:rsidR="00595135" w:rsidRPr="005B092C" w:rsidRDefault="00595135" w:rsidP="005B092C">
      <w:pPr>
        <w:bidi w:val="0"/>
        <w:ind w:left="720"/>
        <w:rPr>
          <w:rFonts w:asciiTheme="majorBidi" w:hAnsiTheme="majorBidi" w:cstheme="majorBidi"/>
          <w:sz w:val="24"/>
          <w:szCs w:val="24"/>
        </w:rPr>
      </w:pPr>
      <w:proofErr w:type="spellStart"/>
      <w:r>
        <w:rPr>
          <w:rFonts w:asciiTheme="majorBidi" w:hAnsiTheme="majorBidi" w:cstheme="majorBidi"/>
          <w:sz w:val="24"/>
          <w:szCs w:val="24"/>
        </w:rPr>
        <w:t>Hedva</w:t>
      </w:r>
      <w:proofErr w:type="spellEnd"/>
      <w:r>
        <w:rPr>
          <w:rFonts w:asciiTheme="majorBidi" w:hAnsiTheme="majorBidi" w:cstheme="majorBidi"/>
          <w:sz w:val="24"/>
          <w:szCs w:val="24"/>
        </w:rPr>
        <w:t xml:space="preserve"> Ben Israel, "</w:t>
      </w:r>
      <w:r w:rsidRPr="00595135">
        <w:rPr>
          <w:rFonts w:asciiTheme="majorBidi" w:hAnsiTheme="majorBidi" w:cstheme="majorBidi"/>
          <w:sz w:val="24"/>
          <w:szCs w:val="24"/>
        </w:rPr>
        <w:t>Zionism and the European Nationalism</w:t>
      </w:r>
      <w:r>
        <w:rPr>
          <w:rFonts w:asciiTheme="majorBidi" w:hAnsiTheme="majorBidi" w:cstheme="majorBidi"/>
          <w:sz w:val="24"/>
          <w:szCs w:val="24"/>
        </w:rPr>
        <w:t>,"</w:t>
      </w:r>
      <w:r w:rsidRPr="00595135">
        <w:rPr>
          <w:rFonts w:asciiTheme="majorBidi" w:hAnsiTheme="majorBidi" w:cstheme="majorBidi"/>
          <w:sz w:val="24"/>
          <w:szCs w:val="24"/>
        </w:rPr>
        <w:t xml:space="preserve"> </w:t>
      </w:r>
      <w:r w:rsidRPr="00595135">
        <w:rPr>
          <w:rFonts w:asciiTheme="majorBidi" w:hAnsiTheme="majorBidi" w:cstheme="majorBidi"/>
          <w:i/>
          <w:iCs/>
          <w:sz w:val="24"/>
          <w:szCs w:val="24"/>
        </w:rPr>
        <w:t>Israel Studies</w:t>
      </w:r>
      <w:r w:rsidRPr="00595135">
        <w:rPr>
          <w:rFonts w:asciiTheme="majorBidi" w:hAnsiTheme="majorBidi" w:cstheme="majorBidi"/>
          <w:sz w:val="24"/>
          <w:szCs w:val="24"/>
        </w:rPr>
        <w:t xml:space="preserve"> 8 (1) 2003, 91-104.</w:t>
      </w:r>
    </w:p>
    <w:p w:rsidR="0066789C" w:rsidRPr="0066789C" w:rsidRDefault="0066789C" w:rsidP="00595135">
      <w:pPr>
        <w:pStyle w:val="ListParagraph"/>
        <w:bidi w:val="0"/>
        <w:rPr>
          <w:rFonts w:asciiTheme="majorBidi" w:hAnsiTheme="majorBidi" w:cstheme="majorBidi"/>
          <w:sz w:val="24"/>
          <w:szCs w:val="24"/>
        </w:rPr>
      </w:pPr>
      <w:r w:rsidRPr="0066789C">
        <w:rPr>
          <w:rFonts w:asciiTheme="majorBidi" w:hAnsiTheme="majorBidi" w:cstheme="majorBidi"/>
          <w:sz w:val="24"/>
          <w:szCs w:val="24"/>
        </w:rPr>
        <w:t xml:space="preserve">Priscilla Roberts, </w:t>
      </w:r>
      <w:r>
        <w:rPr>
          <w:rFonts w:asciiTheme="majorBidi" w:hAnsiTheme="majorBidi" w:cstheme="majorBidi"/>
          <w:sz w:val="24"/>
          <w:szCs w:val="24"/>
        </w:rPr>
        <w:t xml:space="preserve">(ed.), </w:t>
      </w:r>
      <w:r w:rsidRPr="0066789C">
        <w:rPr>
          <w:rFonts w:asciiTheme="majorBidi" w:hAnsiTheme="majorBidi" w:cstheme="majorBidi"/>
          <w:i/>
          <w:iCs/>
          <w:sz w:val="24"/>
          <w:szCs w:val="24"/>
        </w:rPr>
        <w:t>Arab-Israeli Conflict</w:t>
      </w:r>
      <w:r w:rsidRPr="0066789C">
        <w:rPr>
          <w:rFonts w:asciiTheme="majorBidi" w:hAnsiTheme="majorBidi" w:cstheme="majorBidi"/>
          <w:i/>
          <w:iCs/>
          <w:sz w:val="24"/>
          <w:szCs w:val="24"/>
        </w:rPr>
        <w:t>. The</w:t>
      </w:r>
      <w:r w:rsidRPr="0066789C">
        <w:rPr>
          <w:rFonts w:asciiTheme="majorBidi" w:hAnsiTheme="majorBidi" w:cstheme="majorBidi"/>
          <w:i/>
          <w:iCs/>
          <w:sz w:val="24"/>
          <w:szCs w:val="24"/>
        </w:rPr>
        <w:t xml:space="preserve"> E</w:t>
      </w:r>
      <w:r w:rsidRPr="0066789C">
        <w:rPr>
          <w:rFonts w:asciiTheme="majorBidi" w:hAnsiTheme="majorBidi" w:cstheme="majorBidi"/>
          <w:i/>
          <w:iCs/>
          <w:sz w:val="24"/>
          <w:szCs w:val="24"/>
        </w:rPr>
        <w:t xml:space="preserve">ssential </w:t>
      </w:r>
      <w:r w:rsidRPr="0066789C">
        <w:rPr>
          <w:rFonts w:asciiTheme="majorBidi" w:hAnsiTheme="majorBidi" w:cstheme="majorBidi"/>
          <w:i/>
          <w:iCs/>
          <w:sz w:val="24"/>
          <w:szCs w:val="24"/>
        </w:rPr>
        <w:t>R</w:t>
      </w:r>
      <w:r w:rsidRPr="0066789C">
        <w:rPr>
          <w:rFonts w:asciiTheme="majorBidi" w:hAnsiTheme="majorBidi" w:cstheme="majorBidi"/>
          <w:i/>
          <w:iCs/>
          <w:sz w:val="24"/>
          <w:szCs w:val="24"/>
        </w:rPr>
        <w:t xml:space="preserve">eference </w:t>
      </w:r>
      <w:r w:rsidRPr="0066789C">
        <w:rPr>
          <w:rFonts w:asciiTheme="majorBidi" w:hAnsiTheme="majorBidi" w:cstheme="majorBidi"/>
          <w:i/>
          <w:iCs/>
          <w:sz w:val="24"/>
          <w:szCs w:val="24"/>
        </w:rPr>
        <w:t>G</w:t>
      </w:r>
      <w:r w:rsidRPr="0066789C">
        <w:rPr>
          <w:rFonts w:asciiTheme="majorBidi" w:hAnsiTheme="majorBidi" w:cstheme="majorBidi"/>
          <w:i/>
          <w:iCs/>
          <w:sz w:val="24"/>
          <w:szCs w:val="24"/>
        </w:rPr>
        <w:t>uide</w:t>
      </w:r>
      <w:r w:rsidRPr="0066789C">
        <w:rPr>
          <w:rFonts w:asciiTheme="majorBidi" w:hAnsiTheme="majorBidi" w:cstheme="majorBidi"/>
          <w:sz w:val="24"/>
          <w:szCs w:val="24"/>
        </w:rPr>
        <w:t xml:space="preserve">, Santa Barbara, </w:t>
      </w:r>
      <w:proofErr w:type="spellStart"/>
      <w:r w:rsidRPr="0066789C">
        <w:rPr>
          <w:rFonts w:asciiTheme="majorBidi" w:hAnsiTheme="majorBidi" w:cstheme="majorBidi"/>
          <w:sz w:val="24"/>
          <w:szCs w:val="24"/>
        </w:rPr>
        <w:t>CA.</w:t>
      </w:r>
      <w:proofErr w:type="gramStart"/>
      <w:r w:rsidRPr="0066789C">
        <w:rPr>
          <w:rFonts w:asciiTheme="majorBidi" w:hAnsiTheme="majorBidi" w:cstheme="majorBidi"/>
          <w:sz w:val="24"/>
          <w:szCs w:val="24"/>
        </w:rPr>
        <w:t>,Denver</w:t>
      </w:r>
      <w:proofErr w:type="spellEnd"/>
      <w:proofErr w:type="gramEnd"/>
      <w:r w:rsidRPr="0066789C">
        <w:rPr>
          <w:rFonts w:asciiTheme="majorBidi" w:hAnsiTheme="majorBidi" w:cstheme="majorBidi"/>
          <w:sz w:val="24"/>
          <w:szCs w:val="24"/>
        </w:rPr>
        <w:t xml:space="preserve">, CO., Oxford, ABC-CLIO, 2014. </w:t>
      </w:r>
    </w:p>
    <w:p w:rsidR="00DF33C8" w:rsidRDefault="00DF33C8" w:rsidP="00DF33C8">
      <w:pPr>
        <w:pStyle w:val="ListParagraph"/>
        <w:bidi w:val="0"/>
        <w:rPr>
          <w:rFonts w:asciiTheme="majorBidi" w:hAnsiTheme="majorBidi" w:cstheme="majorBidi"/>
          <w:sz w:val="24"/>
          <w:szCs w:val="24"/>
        </w:rPr>
      </w:pPr>
    </w:p>
    <w:p w:rsidR="000B7514" w:rsidRDefault="000B7514" w:rsidP="00B23A2D">
      <w:pPr>
        <w:pStyle w:val="ListParagraph"/>
        <w:numPr>
          <w:ilvl w:val="0"/>
          <w:numId w:val="1"/>
        </w:numPr>
        <w:bidi w:val="0"/>
        <w:rPr>
          <w:rFonts w:asciiTheme="majorBidi" w:hAnsiTheme="majorBidi" w:cstheme="majorBidi"/>
          <w:sz w:val="24"/>
          <w:szCs w:val="24"/>
        </w:rPr>
      </w:pPr>
      <w:r>
        <w:rPr>
          <w:rFonts w:asciiTheme="majorBidi" w:hAnsiTheme="majorBidi" w:cstheme="majorBidi"/>
          <w:sz w:val="24"/>
          <w:szCs w:val="24"/>
        </w:rPr>
        <w:t>The foundation of Israel. The Israeli-Arab wars.</w:t>
      </w:r>
      <w:r w:rsidR="00B23A2D">
        <w:rPr>
          <w:rFonts w:asciiTheme="majorBidi" w:hAnsiTheme="majorBidi" w:cstheme="majorBidi"/>
          <w:sz w:val="24"/>
          <w:szCs w:val="24"/>
        </w:rPr>
        <w:t xml:space="preserve"> </w:t>
      </w:r>
      <w:r>
        <w:rPr>
          <w:rFonts w:asciiTheme="majorBidi" w:hAnsiTheme="majorBidi" w:cstheme="majorBidi"/>
          <w:sz w:val="24"/>
          <w:szCs w:val="24"/>
        </w:rPr>
        <w:t>The Palestinian problem.</w:t>
      </w:r>
      <w:r w:rsidR="00B23A2D">
        <w:rPr>
          <w:rFonts w:asciiTheme="majorBidi" w:hAnsiTheme="majorBidi" w:cstheme="majorBidi"/>
          <w:sz w:val="24"/>
          <w:szCs w:val="24"/>
        </w:rPr>
        <w:t xml:space="preserve"> The Suez Crisis</w:t>
      </w:r>
      <w:r w:rsidR="00DF33C8">
        <w:rPr>
          <w:rFonts w:asciiTheme="majorBidi" w:hAnsiTheme="majorBidi" w:cstheme="majorBidi"/>
          <w:sz w:val="24"/>
          <w:szCs w:val="24"/>
        </w:rPr>
        <w:t>.</w:t>
      </w:r>
    </w:p>
    <w:p w:rsidR="001476AF" w:rsidRDefault="001476AF" w:rsidP="001476AF">
      <w:pPr>
        <w:pStyle w:val="ListParagraph"/>
        <w:bidi w:val="0"/>
        <w:rPr>
          <w:rFonts w:asciiTheme="majorBidi" w:hAnsiTheme="majorBidi" w:cstheme="majorBidi"/>
          <w:sz w:val="24"/>
          <w:szCs w:val="24"/>
        </w:rPr>
      </w:pPr>
    </w:p>
    <w:p w:rsidR="00F0249C" w:rsidRPr="005B092C" w:rsidRDefault="00F0249C" w:rsidP="005B092C">
      <w:pPr>
        <w:pStyle w:val="ListParagraph"/>
        <w:bidi w:val="0"/>
        <w:rPr>
          <w:rFonts w:asciiTheme="majorBidi" w:hAnsiTheme="majorBidi" w:cstheme="majorBidi"/>
          <w:sz w:val="24"/>
          <w:szCs w:val="24"/>
        </w:rPr>
      </w:pPr>
      <w:r>
        <w:rPr>
          <w:rFonts w:asciiTheme="majorBidi" w:hAnsiTheme="majorBidi" w:cstheme="majorBidi"/>
          <w:sz w:val="24"/>
          <w:szCs w:val="24"/>
        </w:rPr>
        <w:t>Seth Anziska, "</w:t>
      </w:r>
      <w:r w:rsidR="00804508" w:rsidRPr="00804508">
        <w:rPr>
          <w:rFonts w:asciiTheme="majorBidi" w:hAnsiTheme="majorBidi" w:cstheme="majorBidi"/>
          <w:sz w:val="24"/>
          <w:szCs w:val="24"/>
        </w:rPr>
        <w:t>Arab-Isra</w:t>
      </w:r>
      <w:r>
        <w:rPr>
          <w:rFonts w:asciiTheme="majorBidi" w:hAnsiTheme="majorBidi" w:cstheme="majorBidi"/>
          <w:sz w:val="24"/>
          <w:szCs w:val="24"/>
        </w:rPr>
        <w:t xml:space="preserve">eli Wars and US Foreign Policy" </w:t>
      </w:r>
      <w:r w:rsidR="00804508" w:rsidRPr="00F0249C">
        <w:rPr>
          <w:rFonts w:asciiTheme="majorBidi" w:hAnsiTheme="majorBidi" w:cstheme="majorBidi"/>
          <w:i/>
          <w:iCs/>
          <w:sz w:val="24"/>
          <w:szCs w:val="24"/>
        </w:rPr>
        <w:t>Oxford Research Encyclopedia of American History</w:t>
      </w:r>
      <w:r w:rsidR="00804508" w:rsidRPr="00804508">
        <w:rPr>
          <w:rFonts w:asciiTheme="majorBidi" w:hAnsiTheme="majorBidi" w:cstheme="majorBidi"/>
          <w:sz w:val="24"/>
          <w:szCs w:val="24"/>
        </w:rPr>
        <w:t xml:space="preserve">. </w:t>
      </w:r>
      <w:r>
        <w:rPr>
          <w:rFonts w:asciiTheme="majorBidi" w:hAnsiTheme="majorBidi" w:cstheme="majorBidi"/>
          <w:sz w:val="24"/>
          <w:szCs w:val="24"/>
        </w:rPr>
        <w:t xml:space="preserve">NY: </w:t>
      </w:r>
      <w:r w:rsidR="00804508" w:rsidRPr="00804508">
        <w:rPr>
          <w:rFonts w:asciiTheme="majorBidi" w:hAnsiTheme="majorBidi" w:cstheme="majorBidi"/>
          <w:sz w:val="24"/>
          <w:szCs w:val="24"/>
        </w:rPr>
        <w:t>OUP, 2019</w:t>
      </w:r>
      <w:r>
        <w:rPr>
          <w:rFonts w:asciiTheme="majorBidi" w:hAnsiTheme="majorBidi" w:cstheme="majorBidi"/>
          <w:sz w:val="24"/>
          <w:szCs w:val="24"/>
        </w:rPr>
        <w:t>.</w:t>
      </w:r>
    </w:p>
    <w:p w:rsidR="005842C9" w:rsidRPr="005842C9" w:rsidRDefault="00AA7F54" w:rsidP="001476AF">
      <w:pPr>
        <w:bidi w:val="0"/>
        <w:spacing w:after="0" w:line="360" w:lineRule="auto"/>
        <w:ind w:left="720"/>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 xml:space="preserve">Louis </w:t>
      </w:r>
      <w:proofErr w:type="spellStart"/>
      <w:r>
        <w:rPr>
          <w:rFonts w:asciiTheme="majorBidi" w:hAnsiTheme="majorBidi" w:cstheme="majorBidi"/>
          <w:sz w:val="24"/>
          <w:szCs w:val="24"/>
        </w:rPr>
        <w:t>Kriesberg</w:t>
      </w:r>
      <w:proofErr w:type="spellEnd"/>
      <w:r>
        <w:rPr>
          <w:rFonts w:asciiTheme="majorBidi" w:hAnsiTheme="majorBidi" w:cstheme="majorBidi"/>
          <w:sz w:val="24"/>
          <w:szCs w:val="24"/>
        </w:rPr>
        <w:t>, "</w:t>
      </w:r>
      <w:r w:rsidR="005842C9">
        <w:rPr>
          <w:rFonts w:asciiTheme="majorBidi" w:hAnsiTheme="majorBidi" w:cstheme="majorBidi"/>
          <w:sz w:val="24"/>
          <w:szCs w:val="24"/>
        </w:rPr>
        <w:t xml:space="preserve">Mediation and Transformation of the Israeli/Palestinian Conflict," </w:t>
      </w:r>
      <w:r w:rsidR="005842C9">
        <w:rPr>
          <w:rFonts w:asciiTheme="majorBidi" w:hAnsiTheme="majorBidi" w:cstheme="majorBidi"/>
          <w:i/>
          <w:iCs/>
          <w:sz w:val="24"/>
          <w:szCs w:val="24"/>
        </w:rPr>
        <w:t xml:space="preserve">Peace Research </w:t>
      </w:r>
      <w:r w:rsidR="005842C9">
        <w:rPr>
          <w:rFonts w:asciiTheme="majorBidi" w:hAnsiTheme="majorBidi" w:cstheme="majorBidi"/>
          <w:sz w:val="24"/>
          <w:szCs w:val="24"/>
        </w:rPr>
        <w:t>38 (3) 2001, 373-392.</w:t>
      </w:r>
    </w:p>
    <w:p w:rsidR="005842C9" w:rsidRDefault="005842C9" w:rsidP="005842C9">
      <w:pPr>
        <w:bidi w:val="0"/>
        <w:spacing w:after="0" w:line="360" w:lineRule="auto"/>
        <w:ind w:left="720"/>
        <w:jc w:val="both"/>
        <w:rPr>
          <w:rFonts w:asciiTheme="majorBidi" w:hAnsiTheme="majorBidi" w:cstheme="majorBidi"/>
          <w:color w:val="222222"/>
          <w:sz w:val="24"/>
          <w:szCs w:val="24"/>
          <w:shd w:val="clear" w:color="auto" w:fill="FFFFFF"/>
        </w:rPr>
      </w:pPr>
    </w:p>
    <w:p w:rsidR="00DF33C8" w:rsidRPr="005B092C" w:rsidRDefault="001476AF" w:rsidP="005B092C">
      <w:pPr>
        <w:bidi w:val="0"/>
        <w:spacing w:after="0" w:line="360" w:lineRule="auto"/>
        <w:ind w:left="720"/>
        <w:jc w:val="both"/>
        <w:rPr>
          <w:rFonts w:asciiTheme="majorBidi" w:hAnsiTheme="majorBidi" w:cstheme="majorBidi"/>
          <w:sz w:val="24"/>
          <w:szCs w:val="24"/>
        </w:rPr>
      </w:pPr>
      <w:proofErr w:type="spellStart"/>
      <w:r w:rsidRPr="001476AF">
        <w:rPr>
          <w:rFonts w:asciiTheme="majorBidi" w:hAnsiTheme="majorBidi" w:cstheme="majorBidi"/>
          <w:color w:val="222222"/>
          <w:sz w:val="24"/>
          <w:szCs w:val="24"/>
          <w:shd w:val="clear" w:color="auto" w:fill="FFFFFF"/>
        </w:rPr>
        <w:lastRenderedPageBreak/>
        <w:t>Nir</w:t>
      </w:r>
      <w:proofErr w:type="spellEnd"/>
      <w:r w:rsidRPr="001476AF">
        <w:rPr>
          <w:rFonts w:asciiTheme="majorBidi" w:hAnsiTheme="majorBidi" w:cstheme="majorBidi"/>
          <w:color w:val="222222"/>
          <w:sz w:val="24"/>
          <w:szCs w:val="24"/>
          <w:shd w:val="clear" w:color="auto" w:fill="FFFFFF"/>
        </w:rPr>
        <w:t xml:space="preserve"> </w:t>
      </w:r>
      <w:proofErr w:type="spellStart"/>
      <w:r w:rsidRPr="001476AF">
        <w:rPr>
          <w:rFonts w:asciiTheme="majorBidi" w:hAnsiTheme="majorBidi" w:cstheme="majorBidi"/>
          <w:color w:val="222222"/>
          <w:sz w:val="24"/>
          <w:szCs w:val="24"/>
          <w:shd w:val="clear" w:color="auto" w:fill="FFFFFF"/>
        </w:rPr>
        <w:t>Kosti</w:t>
      </w:r>
      <w:proofErr w:type="spellEnd"/>
      <w:r w:rsidRPr="001476AF">
        <w:rPr>
          <w:rFonts w:asciiTheme="majorBidi" w:hAnsiTheme="majorBidi" w:cstheme="majorBidi"/>
          <w:color w:val="222222"/>
          <w:sz w:val="24"/>
          <w:szCs w:val="24"/>
          <w:shd w:val="clear" w:color="auto" w:fill="FFFFFF"/>
        </w:rPr>
        <w:t xml:space="preserve">, David Ilana </w:t>
      </w:r>
      <w:proofErr w:type="spellStart"/>
      <w:r w:rsidRPr="001476AF">
        <w:rPr>
          <w:rFonts w:asciiTheme="majorBidi" w:hAnsiTheme="majorBidi" w:cstheme="majorBidi"/>
          <w:color w:val="222222"/>
          <w:sz w:val="24"/>
          <w:szCs w:val="24"/>
          <w:shd w:val="clear" w:color="auto" w:fill="FFFFFF"/>
        </w:rPr>
        <w:t>Shpaizman</w:t>
      </w:r>
      <w:proofErr w:type="spellEnd"/>
      <w:r w:rsidRPr="001476AF">
        <w:rPr>
          <w:rFonts w:asciiTheme="majorBidi" w:hAnsiTheme="majorBidi" w:cstheme="majorBidi"/>
          <w:sz w:val="24"/>
          <w:szCs w:val="24"/>
        </w:rPr>
        <w:t xml:space="preserve"> and David Levi-</w:t>
      </w:r>
      <w:proofErr w:type="spellStart"/>
      <w:r w:rsidRPr="001476AF">
        <w:rPr>
          <w:rFonts w:asciiTheme="majorBidi" w:hAnsiTheme="majorBidi" w:cstheme="majorBidi"/>
          <w:sz w:val="24"/>
          <w:szCs w:val="24"/>
        </w:rPr>
        <w:t>Faur</w:t>
      </w:r>
      <w:proofErr w:type="spellEnd"/>
      <w:r w:rsidRPr="001476AF">
        <w:rPr>
          <w:rFonts w:asciiTheme="majorBidi" w:hAnsiTheme="majorBidi" w:cstheme="majorBidi"/>
          <w:sz w:val="24"/>
          <w:szCs w:val="24"/>
        </w:rPr>
        <w:t xml:space="preserve">, </w:t>
      </w:r>
      <w:r w:rsidRPr="001476AF">
        <w:rPr>
          <w:rFonts w:ascii="Times New Roman" w:hAnsi="Times New Roman" w:cstheme="majorBidi"/>
          <w:sz w:val="24"/>
          <w:szCs w:val="24"/>
        </w:rPr>
        <w:t>"</w:t>
      </w:r>
      <w:r w:rsidRPr="001476AF">
        <w:rPr>
          <w:rFonts w:ascii="Times New Roman" w:hAnsi="Times New Roman" w:cstheme="majorBidi"/>
          <w:sz w:val="24"/>
          <w:szCs w:val="24"/>
        </w:rPr>
        <w:t>The Israeli Agendas Project</w:t>
      </w:r>
      <w:r w:rsidRPr="001476AF">
        <w:rPr>
          <w:rFonts w:ascii="Times New Roman" w:hAnsi="Times New Roman" w:cstheme="majorBidi"/>
          <w:sz w:val="24"/>
          <w:szCs w:val="24"/>
        </w:rPr>
        <w:t>,"</w:t>
      </w:r>
      <w:r w:rsidRPr="001476AF">
        <w:rPr>
          <w:rFonts w:asciiTheme="majorBidi" w:hAnsiTheme="majorBidi" w:cstheme="majorBidi"/>
          <w:i/>
          <w:iCs/>
          <w:sz w:val="24"/>
          <w:szCs w:val="24"/>
        </w:rPr>
        <w:t xml:space="preserve"> Comparative Agenda projects</w:t>
      </w:r>
      <w:r w:rsidRPr="001476AF">
        <w:rPr>
          <w:rFonts w:asciiTheme="majorBidi" w:hAnsiTheme="majorBidi" w:cstheme="majorBidi"/>
          <w:sz w:val="24"/>
          <w:szCs w:val="24"/>
        </w:rPr>
        <w:t>, 2019.</w:t>
      </w:r>
    </w:p>
    <w:p w:rsidR="00541936" w:rsidRPr="005B092C" w:rsidRDefault="00B23A2D" w:rsidP="005B092C">
      <w:pPr>
        <w:pStyle w:val="ListParagraph"/>
        <w:numPr>
          <w:ilvl w:val="0"/>
          <w:numId w:val="1"/>
        </w:numPr>
        <w:bidi w:val="0"/>
        <w:rPr>
          <w:rFonts w:asciiTheme="majorBidi" w:hAnsiTheme="majorBidi" w:cstheme="majorBidi"/>
          <w:sz w:val="24"/>
          <w:szCs w:val="24"/>
        </w:rPr>
      </w:pPr>
      <w:r>
        <w:rPr>
          <w:rFonts w:asciiTheme="majorBidi" w:hAnsiTheme="majorBidi" w:cstheme="majorBidi"/>
          <w:sz w:val="24"/>
          <w:szCs w:val="24"/>
        </w:rPr>
        <w:t>Nationalisms and the problem of national integration in Libya, Egypt, Israel, Jordan, Saudi Arabia, Yemen, Lebanon, Syria, Iraq, Turkey and Iran. Gamal Nasser and Pan Arabism. The United Arab Republics. Hassan el Bana and Pan Islamism.</w:t>
      </w:r>
      <w:r w:rsidR="00D84748">
        <w:rPr>
          <w:rFonts w:asciiTheme="majorBidi" w:hAnsiTheme="majorBidi" w:cstheme="majorBidi"/>
          <w:sz w:val="24"/>
          <w:szCs w:val="24"/>
        </w:rPr>
        <w:t xml:space="preserve"> The Moslem Brotherhood. </w:t>
      </w:r>
    </w:p>
    <w:p w:rsidR="001A6838" w:rsidRPr="001A6838" w:rsidRDefault="00541936" w:rsidP="001476AF">
      <w:pPr>
        <w:shd w:val="clear" w:color="auto" w:fill="FFFFFF"/>
        <w:bidi w:val="0"/>
        <w:spacing w:after="0" w:line="270" w:lineRule="atLeast"/>
        <w:ind w:left="720"/>
        <w:textAlignment w:val="baseline"/>
        <w:rPr>
          <w:rFonts w:ascii="Helvetica" w:eastAsia="Times New Roman" w:hAnsi="Helvetica" w:cs="Times New Roman"/>
          <w:color w:val="595959"/>
          <w:sz w:val="20"/>
          <w:szCs w:val="20"/>
        </w:rPr>
      </w:pPr>
      <w:r w:rsidRPr="00541936">
        <w:rPr>
          <w:rFonts w:asciiTheme="majorBidi" w:hAnsiTheme="majorBidi" w:cstheme="majorBidi"/>
          <w:sz w:val="24"/>
          <w:szCs w:val="24"/>
        </w:rPr>
        <w:t>Tamar Mitts</w:t>
      </w:r>
      <w:r>
        <w:rPr>
          <w:rFonts w:asciiTheme="majorBidi" w:hAnsiTheme="majorBidi" w:cstheme="majorBidi"/>
          <w:sz w:val="24"/>
          <w:szCs w:val="24"/>
        </w:rPr>
        <w:t>,</w:t>
      </w:r>
      <w:r w:rsidRPr="00541936">
        <w:rPr>
          <w:rFonts w:asciiTheme="majorBidi" w:hAnsiTheme="majorBidi" w:cstheme="majorBidi"/>
          <w:sz w:val="24"/>
          <w:szCs w:val="24"/>
        </w:rPr>
        <w:t xml:space="preserve"> </w:t>
      </w:r>
      <w:r>
        <w:rPr>
          <w:rFonts w:asciiTheme="majorBidi" w:hAnsiTheme="majorBidi" w:cstheme="majorBidi"/>
          <w:sz w:val="24"/>
          <w:szCs w:val="24"/>
        </w:rPr>
        <w:t>"</w:t>
      </w:r>
      <w:r w:rsidRPr="00541936">
        <w:rPr>
          <w:rFonts w:asciiTheme="majorBidi" w:hAnsiTheme="majorBidi" w:cstheme="majorBidi"/>
          <w:sz w:val="24"/>
          <w:szCs w:val="24"/>
        </w:rPr>
        <w:t>Terrorism and the Rise of Righ</w:t>
      </w:r>
      <w:r>
        <w:rPr>
          <w:rFonts w:asciiTheme="majorBidi" w:hAnsiTheme="majorBidi" w:cstheme="majorBidi"/>
          <w:sz w:val="24"/>
          <w:szCs w:val="24"/>
        </w:rPr>
        <w:t xml:space="preserve">t-Wing Content in Israeli Books," </w:t>
      </w:r>
      <w:r w:rsidRPr="001A6838">
        <w:rPr>
          <w:rFonts w:asciiTheme="majorBidi" w:hAnsiTheme="majorBidi" w:cstheme="majorBidi"/>
          <w:i/>
          <w:iCs/>
          <w:sz w:val="24"/>
          <w:szCs w:val="24"/>
        </w:rPr>
        <w:t xml:space="preserve">International Organization, </w:t>
      </w:r>
      <w:hyperlink r:id="rId8" w:tooltip="Volume 73 " w:history="1">
        <w:r w:rsidR="001A6838" w:rsidRPr="001A6838">
          <w:rPr>
            <w:rFonts w:asciiTheme="majorBidi" w:eastAsia="Times New Roman" w:hAnsiTheme="majorBidi" w:cstheme="majorBidi"/>
            <w:sz w:val="24"/>
            <w:szCs w:val="24"/>
            <w:bdr w:val="none" w:sz="0" w:space="0" w:color="auto" w:frame="1"/>
          </w:rPr>
          <w:t>73</w:t>
        </w:r>
      </w:hyperlink>
      <w:r w:rsidR="001A6838" w:rsidRPr="001A6838">
        <w:rPr>
          <w:rFonts w:asciiTheme="majorBidi" w:eastAsia="Times New Roman" w:hAnsiTheme="majorBidi" w:cstheme="majorBidi"/>
          <w:sz w:val="24"/>
          <w:szCs w:val="24"/>
        </w:rPr>
        <w:t> </w:t>
      </w:r>
      <w:hyperlink r:id="rId9" w:tooltip="Issue 1 " w:history="1">
        <w:r w:rsidR="001A6838" w:rsidRPr="001A6838">
          <w:rPr>
            <w:rFonts w:asciiTheme="majorBidi" w:eastAsia="Times New Roman" w:hAnsiTheme="majorBidi" w:cstheme="majorBidi"/>
            <w:sz w:val="24"/>
            <w:szCs w:val="24"/>
            <w:bdr w:val="none" w:sz="0" w:space="0" w:color="auto" w:frame="1"/>
          </w:rPr>
          <w:t>(1</w:t>
        </w:r>
      </w:hyperlink>
      <w:r w:rsidR="001A6838" w:rsidRPr="001A6838">
        <w:rPr>
          <w:rFonts w:asciiTheme="majorBidi" w:eastAsia="Times New Roman" w:hAnsiTheme="majorBidi" w:cstheme="majorBidi"/>
          <w:sz w:val="24"/>
          <w:szCs w:val="24"/>
        </w:rPr>
        <w:t>)</w:t>
      </w:r>
      <w:r w:rsidR="001A6838" w:rsidRPr="001A6838">
        <w:rPr>
          <w:rFonts w:asciiTheme="majorBidi" w:eastAsia="Times New Roman" w:hAnsiTheme="majorBidi" w:cstheme="majorBidi"/>
          <w:b/>
          <w:bCs/>
          <w:sz w:val="24"/>
          <w:szCs w:val="24"/>
        </w:rPr>
        <w:t xml:space="preserve"> </w:t>
      </w:r>
      <w:r w:rsidR="001A6838" w:rsidRPr="001A6838">
        <w:rPr>
          <w:rFonts w:asciiTheme="majorBidi" w:eastAsia="Times New Roman" w:hAnsiTheme="majorBidi" w:cstheme="majorBidi"/>
          <w:sz w:val="24"/>
          <w:szCs w:val="24"/>
          <w:bdr w:val="none" w:sz="0" w:space="0" w:color="auto" w:frame="1"/>
        </w:rPr>
        <w:t>2019, 203-224</w:t>
      </w:r>
    </w:p>
    <w:p w:rsidR="001A6838" w:rsidRPr="001A6838" w:rsidRDefault="001A6838" w:rsidP="001A6838">
      <w:pPr>
        <w:shd w:val="clear" w:color="auto" w:fill="FFFFFF"/>
        <w:bidi w:val="0"/>
        <w:spacing w:after="0" w:line="285" w:lineRule="atLeast"/>
        <w:ind w:right="150"/>
        <w:textAlignment w:val="baseline"/>
        <w:rPr>
          <w:rFonts w:ascii="Helvetica" w:eastAsia="Times New Roman" w:hAnsi="Helvetica" w:cs="Times New Roman"/>
          <w:b/>
          <w:bCs/>
          <w:color w:val="333333"/>
          <w:sz w:val="20"/>
          <w:szCs w:val="20"/>
        </w:rPr>
      </w:pPr>
    </w:p>
    <w:p w:rsidR="005A5CE3" w:rsidRDefault="00F00EFD" w:rsidP="001476AF">
      <w:pPr>
        <w:autoSpaceDE w:val="0"/>
        <w:autoSpaceDN w:val="0"/>
        <w:bidi w:val="0"/>
        <w:adjustRightInd w:val="0"/>
        <w:spacing w:after="0" w:line="240" w:lineRule="auto"/>
        <w:ind w:left="720"/>
        <w:rPr>
          <w:rFonts w:asciiTheme="majorBidi" w:hAnsiTheme="majorBidi" w:cstheme="majorBidi"/>
          <w:sz w:val="24"/>
          <w:szCs w:val="24"/>
        </w:rPr>
      </w:pPr>
      <w:r w:rsidRPr="00F00EFD">
        <w:rPr>
          <w:rFonts w:asciiTheme="majorBidi" w:hAnsiTheme="majorBidi" w:cstheme="majorBidi"/>
          <w:sz w:val="24"/>
          <w:szCs w:val="24"/>
        </w:rPr>
        <w:t xml:space="preserve">Mohammed </w:t>
      </w:r>
      <w:proofErr w:type="spellStart"/>
      <w:r w:rsidRPr="00F00EFD">
        <w:rPr>
          <w:rFonts w:asciiTheme="majorBidi" w:hAnsiTheme="majorBidi" w:cstheme="majorBidi"/>
          <w:sz w:val="24"/>
          <w:szCs w:val="24"/>
        </w:rPr>
        <w:t>Torki</w:t>
      </w:r>
      <w:proofErr w:type="spellEnd"/>
      <w:r w:rsidRPr="00F00EFD">
        <w:rPr>
          <w:rFonts w:asciiTheme="majorBidi" w:hAnsiTheme="majorBidi" w:cstheme="majorBidi"/>
          <w:sz w:val="24"/>
          <w:szCs w:val="24"/>
        </w:rPr>
        <w:t xml:space="preserve"> </w:t>
      </w:r>
      <w:proofErr w:type="spellStart"/>
      <w:r w:rsidRPr="00F00EFD">
        <w:rPr>
          <w:rFonts w:asciiTheme="majorBidi" w:hAnsiTheme="majorBidi" w:cstheme="majorBidi"/>
          <w:sz w:val="24"/>
          <w:szCs w:val="24"/>
        </w:rPr>
        <w:t>Bani</w:t>
      </w:r>
      <w:proofErr w:type="spellEnd"/>
      <w:r w:rsidRPr="00F00EFD">
        <w:rPr>
          <w:rFonts w:asciiTheme="majorBidi" w:hAnsiTheme="majorBidi" w:cstheme="majorBidi"/>
          <w:sz w:val="24"/>
          <w:szCs w:val="24"/>
        </w:rPr>
        <w:t xml:space="preserve"> </w:t>
      </w:r>
      <w:proofErr w:type="spellStart"/>
      <w:r w:rsidRPr="00F00EFD">
        <w:rPr>
          <w:rFonts w:asciiTheme="majorBidi" w:hAnsiTheme="majorBidi" w:cstheme="majorBidi"/>
          <w:sz w:val="24"/>
          <w:szCs w:val="24"/>
        </w:rPr>
        <w:t>Salameh</w:t>
      </w:r>
      <w:proofErr w:type="spellEnd"/>
      <w:r w:rsidRPr="00F00EFD">
        <w:rPr>
          <w:rFonts w:asciiTheme="majorBidi" w:hAnsiTheme="majorBidi" w:cstheme="majorBidi"/>
          <w:sz w:val="24"/>
          <w:szCs w:val="24"/>
        </w:rPr>
        <w:t>, "</w:t>
      </w:r>
      <w:r w:rsidRPr="00F00EFD">
        <w:rPr>
          <w:rFonts w:asciiTheme="majorBidi" w:hAnsiTheme="majorBidi" w:cstheme="majorBidi"/>
          <w:sz w:val="24"/>
          <w:szCs w:val="24"/>
        </w:rPr>
        <w:t>Muslim brotherhood</w:t>
      </w:r>
      <w:r>
        <w:rPr>
          <w:rFonts w:asciiTheme="majorBidi" w:hAnsiTheme="majorBidi" w:cstheme="majorBidi"/>
          <w:sz w:val="24"/>
          <w:szCs w:val="24"/>
        </w:rPr>
        <w:t xml:space="preserve"> </w:t>
      </w:r>
      <w:r w:rsidRPr="00F00EFD">
        <w:rPr>
          <w:rFonts w:asciiTheme="majorBidi" w:hAnsiTheme="majorBidi" w:cstheme="majorBidi"/>
          <w:sz w:val="24"/>
          <w:szCs w:val="24"/>
        </w:rPr>
        <w:t>and the Jordanian state:</w:t>
      </w:r>
      <w:r>
        <w:rPr>
          <w:rFonts w:asciiTheme="majorBidi" w:hAnsiTheme="majorBidi" w:cstheme="majorBidi"/>
          <w:sz w:val="24"/>
          <w:szCs w:val="24"/>
        </w:rPr>
        <w:t xml:space="preserve"> Containment or fragmentation bets </w:t>
      </w:r>
      <w:r w:rsidRPr="00F00EFD">
        <w:rPr>
          <w:rFonts w:asciiTheme="majorBidi" w:hAnsiTheme="majorBidi" w:cstheme="majorBidi"/>
          <w:sz w:val="24"/>
          <w:szCs w:val="24"/>
        </w:rPr>
        <w:t>(1999–2018)?</w:t>
      </w:r>
      <w:r w:rsidRPr="00F00EFD">
        <w:rPr>
          <w:rFonts w:asciiTheme="majorBidi" w:hAnsiTheme="majorBidi" w:cstheme="majorBidi"/>
          <w:color w:val="000000"/>
          <w:sz w:val="24"/>
          <w:szCs w:val="24"/>
        </w:rPr>
        <w:t xml:space="preserve">" </w:t>
      </w:r>
      <w:r w:rsidRPr="00F00EFD">
        <w:rPr>
          <w:rFonts w:asciiTheme="majorBidi" w:hAnsiTheme="majorBidi" w:cstheme="majorBidi"/>
          <w:i/>
          <w:iCs/>
          <w:sz w:val="24"/>
          <w:szCs w:val="24"/>
        </w:rPr>
        <w:t>Asian Journal of Comparative Politics</w:t>
      </w:r>
      <w:r w:rsidRPr="00F00EFD">
        <w:rPr>
          <w:rFonts w:asciiTheme="majorBidi" w:hAnsiTheme="majorBidi" w:cstheme="majorBidi"/>
          <w:sz w:val="24"/>
          <w:szCs w:val="24"/>
        </w:rPr>
        <w:t xml:space="preserve"> XX(X)</w:t>
      </w:r>
      <w:r w:rsidRPr="00F00EFD">
        <w:rPr>
          <w:rFonts w:asciiTheme="majorBidi" w:hAnsiTheme="majorBidi" w:cstheme="majorBidi"/>
          <w:sz w:val="24"/>
          <w:szCs w:val="24"/>
        </w:rPr>
        <w:t xml:space="preserve"> 2019, 1-19.</w:t>
      </w:r>
    </w:p>
    <w:p w:rsidR="00F00EFD" w:rsidRPr="00F00EFD" w:rsidRDefault="00F00EFD" w:rsidP="00F00EFD">
      <w:pPr>
        <w:autoSpaceDE w:val="0"/>
        <w:autoSpaceDN w:val="0"/>
        <w:bidi w:val="0"/>
        <w:adjustRightInd w:val="0"/>
        <w:spacing w:after="0" w:line="240" w:lineRule="auto"/>
        <w:ind w:left="720"/>
        <w:rPr>
          <w:rFonts w:asciiTheme="majorBidi" w:hAnsiTheme="majorBidi" w:cstheme="majorBidi"/>
          <w:sz w:val="24"/>
          <w:szCs w:val="24"/>
        </w:rPr>
      </w:pPr>
    </w:p>
    <w:p w:rsidR="005A5CE3" w:rsidRPr="005A5CE3" w:rsidRDefault="005A5CE3" w:rsidP="005A5CE3">
      <w:pPr>
        <w:pStyle w:val="Default"/>
        <w:ind w:left="720"/>
        <w:rPr>
          <w:rFonts w:asciiTheme="majorBidi" w:hAnsiTheme="majorBidi" w:cstheme="majorBidi"/>
        </w:rPr>
      </w:pPr>
      <w:proofErr w:type="spellStart"/>
      <w:r w:rsidRPr="005A5CE3">
        <w:rPr>
          <w:rFonts w:asciiTheme="majorBidi" w:hAnsiTheme="majorBidi" w:cstheme="majorBidi"/>
        </w:rPr>
        <w:t>Harchaoui</w:t>
      </w:r>
      <w:proofErr w:type="spellEnd"/>
      <w:r w:rsidRPr="005A5CE3">
        <w:rPr>
          <w:rFonts w:asciiTheme="majorBidi" w:hAnsiTheme="majorBidi" w:cstheme="majorBidi"/>
        </w:rPr>
        <w:t xml:space="preserve">, J., and </w:t>
      </w:r>
      <w:proofErr w:type="spellStart"/>
      <w:r w:rsidRPr="005A5CE3">
        <w:rPr>
          <w:rFonts w:asciiTheme="majorBidi" w:hAnsiTheme="majorBidi" w:cstheme="majorBidi"/>
        </w:rPr>
        <w:t>Lazib</w:t>
      </w:r>
      <w:proofErr w:type="spellEnd"/>
      <w:r w:rsidRPr="005A5CE3">
        <w:rPr>
          <w:rFonts w:asciiTheme="majorBidi" w:hAnsiTheme="majorBidi" w:cstheme="majorBidi"/>
        </w:rPr>
        <w:t xml:space="preserve">, M. (2019). Proxy War Dynamics in Libya. </w:t>
      </w:r>
      <w:r w:rsidRPr="005A5CE3">
        <w:rPr>
          <w:rFonts w:asciiTheme="majorBidi" w:hAnsiTheme="majorBidi" w:cstheme="majorBidi"/>
          <w:i/>
          <w:iCs/>
        </w:rPr>
        <w:t xml:space="preserve">The Proxy Wars Project. </w:t>
      </w:r>
      <w:r w:rsidRPr="005A5CE3">
        <w:rPr>
          <w:rFonts w:asciiTheme="majorBidi" w:hAnsiTheme="majorBidi" w:cstheme="majorBidi"/>
        </w:rPr>
        <w:t>https://doi.org/10.21061/proxy-wars-harchaoui-lazib.</w:t>
      </w:r>
    </w:p>
    <w:p w:rsidR="005A5CE3" w:rsidRPr="005A5CE3" w:rsidRDefault="005A5CE3" w:rsidP="005A5CE3">
      <w:pPr>
        <w:autoSpaceDE w:val="0"/>
        <w:autoSpaceDN w:val="0"/>
        <w:bidi w:val="0"/>
        <w:adjustRightInd w:val="0"/>
        <w:spacing w:after="0" w:line="240" w:lineRule="auto"/>
        <w:ind w:left="720"/>
        <w:rPr>
          <w:rFonts w:asciiTheme="majorBidi" w:hAnsiTheme="majorBidi" w:cstheme="majorBidi"/>
          <w:sz w:val="24"/>
          <w:szCs w:val="24"/>
        </w:rPr>
      </w:pPr>
    </w:p>
    <w:p w:rsidR="00506284" w:rsidRDefault="00506284" w:rsidP="005A5CE3">
      <w:pPr>
        <w:autoSpaceDE w:val="0"/>
        <w:autoSpaceDN w:val="0"/>
        <w:bidi w:val="0"/>
        <w:adjustRightInd w:val="0"/>
        <w:spacing w:after="0" w:line="240" w:lineRule="auto"/>
        <w:ind w:left="720"/>
        <w:rPr>
          <w:rFonts w:ascii="Times New Roman" w:hAnsi="Times New Roman" w:cs="Times New Roman"/>
          <w:sz w:val="24"/>
          <w:szCs w:val="24"/>
        </w:rPr>
      </w:pPr>
      <w:r w:rsidRPr="00506284">
        <w:rPr>
          <w:rFonts w:asciiTheme="majorBidi" w:hAnsiTheme="majorBidi" w:cstheme="majorBidi"/>
          <w:sz w:val="24"/>
          <w:szCs w:val="24"/>
        </w:rPr>
        <w:t>Josh Pollack</w:t>
      </w:r>
      <w:r>
        <w:rPr>
          <w:rFonts w:asciiTheme="majorBidi" w:hAnsiTheme="majorBidi" w:cstheme="majorBidi"/>
          <w:sz w:val="24"/>
          <w:szCs w:val="24"/>
        </w:rPr>
        <w:t xml:space="preserve"> </w:t>
      </w:r>
      <w:r w:rsidR="005A5CE3">
        <w:rPr>
          <w:rFonts w:asciiTheme="majorBidi" w:hAnsiTheme="majorBidi" w:cstheme="majorBidi"/>
          <w:sz w:val="24"/>
          <w:szCs w:val="24"/>
        </w:rPr>
        <w:t>"</w:t>
      </w:r>
      <w:r>
        <w:rPr>
          <w:rFonts w:asciiTheme="majorBidi" w:hAnsiTheme="majorBidi" w:cstheme="majorBidi"/>
          <w:sz w:val="24"/>
          <w:szCs w:val="24"/>
        </w:rPr>
        <w:t>Saudi Arabia and the United States</w:t>
      </w:r>
      <w:r w:rsidRPr="00506284">
        <w:rPr>
          <w:rFonts w:asciiTheme="majorBidi" w:hAnsiTheme="majorBidi" w:cstheme="majorBidi"/>
          <w:sz w:val="24"/>
          <w:szCs w:val="24"/>
        </w:rPr>
        <w:t>, 1931-2002</w:t>
      </w:r>
      <w:r w:rsidR="005A5CE3">
        <w:rPr>
          <w:rFonts w:asciiTheme="majorBidi" w:hAnsiTheme="majorBidi" w:cstheme="majorBidi"/>
          <w:sz w:val="24"/>
          <w:szCs w:val="24"/>
        </w:rPr>
        <w:t xml:space="preserve">," </w:t>
      </w:r>
      <w:r w:rsidR="005A5CE3" w:rsidRPr="005A5CE3">
        <w:rPr>
          <w:rFonts w:ascii="Times New Roman" w:hAnsi="Times New Roman" w:cs="Times New Roman"/>
          <w:i/>
          <w:iCs/>
          <w:sz w:val="24"/>
          <w:szCs w:val="24"/>
        </w:rPr>
        <w:t>Middle East Review of International Affairs</w:t>
      </w:r>
      <w:r w:rsidR="005A5CE3">
        <w:rPr>
          <w:rFonts w:ascii="Times New Roman" w:hAnsi="Times New Roman" w:cs="Times New Roman"/>
          <w:sz w:val="24"/>
          <w:szCs w:val="24"/>
        </w:rPr>
        <w:t>, Vol. 6, No. 3 (September, 2002)</w:t>
      </w:r>
      <w:r w:rsidR="00B179F1">
        <w:rPr>
          <w:rFonts w:ascii="Times New Roman" w:hAnsi="Times New Roman" w:cs="Times New Roman"/>
          <w:sz w:val="24"/>
          <w:szCs w:val="24"/>
        </w:rPr>
        <w:t>.</w:t>
      </w:r>
    </w:p>
    <w:p w:rsidR="005A5CE3" w:rsidRDefault="005A5CE3" w:rsidP="005A5CE3">
      <w:pPr>
        <w:autoSpaceDE w:val="0"/>
        <w:autoSpaceDN w:val="0"/>
        <w:bidi w:val="0"/>
        <w:adjustRightInd w:val="0"/>
        <w:spacing w:after="0" w:line="240" w:lineRule="auto"/>
        <w:ind w:left="720"/>
        <w:rPr>
          <w:rFonts w:ascii="Times New Roman" w:hAnsi="Times New Roman" w:cs="Times New Roman"/>
          <w:sz w:val="24"/>
          <w:szCs w:val="24"/>
        </w:rPr>
      </w:pPr>
    </w:p>
    <w:p w:rsidR="005A5CE3" w:rsidRPr="00B179F1" w:rsidRDefault="005A5CE3" w:rsidP="00B179F1">
      <w:pPr>
        <w:autoSpaceDE w:val="0"/>
        <w:autoSpaceDN w:val="0"/>
        <w:bidi w:val="0"/>
        <w:adjustRightInd w:val="0"/>
        <w:spacing w:after="0" w:line="240" w:lineRule="auto"/>
        <w:ind w:left="720"/>
        <w:rPr>
          <w:rFonts w:asciiTheme="majorBidi" w:hAnsiTheme="majorBidi" w:cstheme="majorBidi"/>
          <w:sz w:val="24"/>
          <w:szCs w:val="24"/>
        </w:rPr>
      </w:pPr>
      <w:r w:rsidRPr="00B179F1">
        <w:rPr>
          <w:rFonts w:asciiTheme="majorBidi" w:hAnsiTheme="majorBidi" w:cstheme="majorBidi"/>
          <w:sz w:val="24"/>
          <w:szCs w:val="24"/>
        </w:rPr>
        <w:t xml:space="preserve">Kim Hua Tan and </w:t>
      </w:r>
      <w:proofErr w:type="spellStart"/>
      <w:r w:rsidRPr="00B179F1">
        <w:rPr>
          <w:rFonts w:asciiTheme="majorBidi" w:hAnsiTheme="majorBidi" w:cstheme="majorBidi"/>
          <w:sz w:val="24"/>
          <w:szCs w:val="24"/>
        </w:rPr>
        <w:t>Alirupendi</w:t>
      </w:r>
      <w:proofErr w:type="spellEnd"/>
      <w:r w:rsidRPr="00B179F1">
        <w:rPr>
          <w:rFonts w:asciiTheme="majorBidi" w:hAnsiTheme="majorBidi" w:cstheme="majorBidi"/>
          <w:sz w:val="24"/>
          <w:szCs w:val="24"/>
        </w:rPr>
        <w:t xml:space="preserve"> </w:t>
      </w:r>
      <w:proofErr w:type="spellStart"/>
      <w:r w:rsidRPr="00B179F1">
        <w:rPr>
          <w:rFonts w:asciiTheme="majorBidi" w:hAnsiTheme="majorBidi" w:cstheme="majorBidi"/>
          <w:sz w:val="24"/>
          <w:szCs w:val="24"/>
        </w:rPr>
        <w:t>Perudin</w:t>
      </w:r>
      <w:proofErr w:type="spellEnd"/>
      <w:r w:rsidRPr="00B179F1">
        <w:rPr>
          <w:rFonts w:asciiTheme="majorBidi" w:hAnsiTheme="majorBidi" w:cstheme="majorBidi"/>
          <w:sz w:val="24"/>
          <w:szCs w:val="24"/>
        </w:rPr>
        <w:t>, "</w:t>
      </w:r>
      <w:r w:rsidRPr="00B179F1">
        <w:rPr>
          <w:rFonts w:asciiTheme="majorBidi" w:hAnsiTheme="majorBidi" w:cstheme="majorBidi"/>
          <w:sz w:val="24"/>
          <w:szCs w:val="24"/>
        </w:rPr>
        <w:t>The “Geo</w:t>
      </w:r>
      <w:r w:rsidRPr="00B179F1">
        <w:rPr>
          <w:rFonts w:asciiTheme="majorBidi" w:hAnsiTheme="majorBidi" w:cstheme="majorBidi"/>
          <w:sz w:val="24"/>
          <w:szCs w:val="24"/>
        </w:rPr>
        <w:t xml:space="preserve">political” Factor in the Syrian </w:t>
      </w:r>
      <w:r w:rsidRPr="00B179F1">
        <w:rPr>
          <w:rFonts w:asciiTheme="majorBidi" w:hAnsiTheme="majorBidi" w:cstheme="majorBidi"/>
          <w:sz w:val="24"/>
          <w:szCs w:val="24"/>
        </w:rPr>
        <w:t>Civ</w:t>
      </w:r>
      <w:r w:rsidRPr="00B179F1">
        <w:rPr>
          <w:rFonts w:asciiTheme="majorBidi" w:hAnsiTheme="majorBidi" w:cstheme="majorBidi"/>
          <w:sz w:val="24"/>
          <w:szCs w:val="24"/>
        </w:rPr>
        <w:t xml:space="preserve">il War: A Corpus-Based Thematic </w:t>
      </w:r>
      <w:r w:rsidRPr="00B179F1">
        <w:rPr>
          <w:rFonts w:asciiTheme="majorBidi" w:hAnsiTheme="majorBidi" w:cstheme="majorBidi"/>
          <w:sz w:val="24"/>
          <w:szCs w:val="24"/>
        </w:rPr>
        <w:t>Analysis</w:t>
      </w:r>
      <w:r w:rsidRPr="00B179F1">
        <w:rPr>
          <w:rFonts w:asciiTheme="majorBidi" w:hAnsiTheme="majorBidi" w:cstheme="majorBidi"/>
          <w:sz w:val="24"/>
          <w:szCs w:val="24"/>
        </w:rPr>
        <w:t xml:space="preserve">," </w:t>
      </w:r>
      <w:r w:rsidR="00B179F1" w:rsidRPr="00B179F1">
        <w:rPr>
          <w:rFonts w:asciiTheme="majorBidi" w:hAnsiTheme="majorBidi" w:cstheme="majorBidi"/>
          <w:i/>
          <w:iCs/>
          <w:sz w:val="24"/>
          <w:szCs w:val="24"/>
        </w:rPr>
        <w:t>SAGE Open</w:t>
      </w:r>
      <w:r w:rsidR="00B179F1">
        <w:rPr>
          <w:rFonts w:asciiTheme="majorBidi" w:hAnsiTheme="majorBidi" w:cstheme="majorBidi"/>
          <w:sz w:val="24"/>
          <w:szCs w:val="24"/>
        </w:rPr>
        <w:t xml:space="preserve">, </w:t>
      </w:r>
      <w:r w:rsidRPr="00B179F1">
        <w:rPr>
          <w:rFonts w:asciiTheme="majorBidi" w:hAnsiTheme="majorBidi" w:cstheme="majorBidi"/>
          <w:sz w:val="24"/>
          <w:szCs w:val="24"/>
        </w:rPr>
        <w:t>April-June 2019: 1–15</w:t>
      </w:r>
      <w:r w:rsidR="00B179F1">
        <w:rPr>
          <w:rFonts w:asciiTheme="majorBidi" w:hAnsiTheme="majorBidi" w:cstheme="majorBidi"/>
          <w:sz w:val="24"/>
          <w:szCs w:val="24"/>
        </w:rPr>
        <w:t>.</w:t>
      </w:r>
    </w:p>
    <w:p w:rsidR="00DF33C8" w:rsidRDefault="00DF33C8" w:rsidP="00F0249C">
      <w:pPr>
        <w:pStyle w:val="ListParagraph"/>
        <w:bidi w:val="0"/>
        <w:rPr>
          <w:rFonts w:asciiTheme="majorBidi" w:hAnsiTheme="majorBidi" w:cstheme="majorBidi"/>
          <w:sz w:val="24"/>
          <w:szCs w:val="24"/>
        </w:rPr>
      </w:pPr>
    </w:p>
    <w:p w:rsidR="00F0249C" w:rsidRPr="0066789C" w:rsidRDefault="00F0249C" w:rsidP="00F0249C">
      <w:pPr>
        <w:autoSpaceDE w:val="0"/>
        <w:autoSpaceDN w:val="0"/>
        <w:bidi w:val="0"/>
        <w:adjustRightInd w:val="0"/>
        <w:spacing w:after="0" w:line="240" w:lineRule="auto"/>
        <w:ind w:left="720"/>
        <w:rPr>
          <w:rFonts w:asciiTheme="majorBidi" w:hAnsiTheme="majorBidi" w:cstheme="majorBidi"/>
          <w:sz w:val="24"/>
          <w:szCs w:val="24"/>
        </w:rPr>
      </w:pPr>
      <w:r w:rsidRPr="0066789C">
        <w:rPr>
          <w:rFonts w:asciiTheme="majorBidi" w:hAnsiTheme="majorBidi" w:cstheme="majorBidi"/>
          <w:sz w:val="24"/>
          <w:szCs w:val="24"/>
        </w:rPr>
        <w:t>Mona El-</w:t>
      </w:r>
      <w:proofErr w:type="spellStart"/>
      <w:r w:rsidRPr="0066789C">
        <w:rPr>
          <w:rFonts w:asciiTheme="majorBidi" w:hAnsiTheme="majorBidi" w:cstheme="majorBidi"/>
          <w:sz w:val="24"/>
          <w:szCs w:val="24"/>
        </w:rPr>
        <w:t>Ghobashy</w:t>
      </w:r>
      <w:proofErr w:type="spellEnd"/>
      <w:r>
        <w:rPr>
          <w:rFonts w:asciiTheme="majorBidi" w:hAnsiTheme="majorBidi" w:cstheme="majorBidi"/>
          <w:sz w:val="24"/>
          <w:szCs w:val="24"/>
        </w:rPr>
        <w:t>, "</w:t>
      </w:r>
      <w:r w:rsidRPr="0066789C">
        <w:rPr>
          <w:rFonts w:asciiTheme="majorBidi" w:hAnsiTheme="majorBidi" w:cstheme="majorBidi"/>
          <w:sz w:val="24"/>
          <w:szCs w:val="24"/>
        </w:rPr>
        <w:t>T</w:t>
      </w:r>
      <w:r>
        <w:rPr>
          <w:rFonts w:asciiTheme="majorBidi" w:hAnsiTheme="majorBidi" w:cstheme="majorBidi"/>
          <w:sz w:val="24"/>
          <w:szCs w:val="24"/>
        </w:rPr>
        <w:t>he</w:t>
      </w:r>
      <w:r w:rsidRPr="0066789C">
        <w:rPr>
          <w:rFonts w:asciiTheme="majorBidi" w:hAnsiTheme="majorBidi" w:cstheme="majorBidi"/>
          <w:sz w:val="24"/>
          <w:szCs w:val="24"/>
        </w:rPr>
        <w:t xml:space="preserve"> M</w:t>
      </w:r>
      <w:r>
        <w:rPr>
          <w:rFonts w:asciiTheme="majorBidi" w:hAnsiTheme="majorBidi" w:cstheme="majorBidi"/>
          <w:sz w:val="24"/>
          <w:szCs w:val="24"/>
        </w:rPr>
        <w:t xml:space="preserve">etamorphosis of the </w:t>
      </w:r>
      <w:proofErr w:type="spellStart"/>
      <w:r w:rsidRPr="0066789C">
        <w:rPr>
          <w:rFonts w:asciiTheme="majorBidi" w:hAnsiTheme="majorBidi" w:cstheme="majorBidi"/>
          <w:sz w:val="24"/>
          <w:szCs w:val="24"/>
        </w:rPr>
        <w:t>E</w:t>
      </w:r>
      <w:r>
        <w:rPr>
          <w:rFonts w:asciiTheme="majorBidi" w:hAnsiTheme="majorBidi" w:cstheme="majorBidi"/>
          <w:sz w:val="24"/>
          <w:szCs w:val="24"/>
        </w:rPr>
        <w:t>gytian</w:t>
      </w:r>
      <w:proofErr w:type="spellEnd"/>
      <w:r>
        <w:rPr>
          <w:rFonts w:asciiTheme="majorBidi" w:hAnsiTheme="majorBidi" w:cstheme="majorBidi"/>
          <w:sz w:val="24"/>
          <w:szCs w:val="24"/>
        </w:rPr>
        <w:t xml:space="preserve"> </w:t>
      </w:r>
      <w:r w:rsidRPr="0066789C">
        <w:rPr>
          <w:rFonts w:asciiTheme="majorBidi" w:hAnsiTheme="majorBidi" w:cstheme="majorBidi"/>
          <w:sz w:val="24"/>
          <w:szCs w:val="24"/>
        </w:rPr>
        <w:t>M</w:t>
      </w:r>
      <w:r>
        <w:rPr>
          <w:rFonts w:asciiTheme="majorBidi" w:hAnsiTheme="majorBidi" w:cstheme="majorBidi"/>
          <w:sz w:val="24"/>
          <w:szCs w:val="24"/>
        </w:rPr>
        <w:t>uslim Brothers</w:t>
      </w:r>
      <w:r w:rsidRPr="0066789C">
        <w:rPr>
          <w:rFonts w:asciiTheme="majorBidi" w:hAnsiTheme="majorBidi" w:cstheme="majorBidi"/>
          <w:sz w:val="24"/>
          <w:szCs w:val="24"/>
        </w:rPr>
        <w:t>,</w:t>
      </w:r>
      <w:r>
        <w:rPr>
          <w:rFonts w:asciiTheme="majorBidi" w:hAnsiTheme="majorBidi" w:cstheme="majorBidi"/>
          <w:sz w:val="24"/>
          <w:szCs w:val="24"/>
        </w:rPr>
        <w:t>"</w:t>
      </w:r>
      <w:r w:rsidRPr="0066789C">
        <w:rPr>
          <w:rFonts w:asciiTheme="majorBidi" w:hAnsiTheme="majorBidi" w:cstheme="majorBidi"/>
          <w:sz w:val="24"/>
          <w:szCs w:val="24"/>
        </w:rPr>
        <w:t xml:space="preserve"> </w:t>
      </w:r>
      <w:r w:rsidRPr="0066789C">
        <w:rPr>
          <w:rFonts w:asciiTheme="majorBidi" w:hAnsiTheme="majorBidi" w:cstheme="majorBidi"/>
          <w:i/>
          <w:iCs/>
          <w:sz w:val="24"/>
          <w:szCs w:val="24"/>
        </w:rPr>
        <w:t xml:space="preserve">Int. J. Middle East Stud. </w:t>
      </w:r>
      <w:r w:rsidRPr="0066789C">
        <w:rPr>
          <w:rFonts w:asciiTheme="majorBidi" w:hAnsiTheme="majorBidi" w:cstheme="majorBidi"/>
          <w:sz w:val="24"/>
          <w:szCs w:val="24"/>
        </w:rPr>
        <w:t>37</w:t>
      </w:r>
      <w:r w:rsidRPr="0066789C">
        <w:rPr>
          <w:rFonts w:asciiTheme="majorBidi" w:hAnsiTheme="majorBidi" w:cstheme="majorBidi"/>
          <w:b/>
          <w:bCs/>
          <w:sz w:val="24"/>
          <w:szCs w:val="24"/>
        </w:rPr>
        <w:t xml:space="preserve"> </w:t>
      </w:r>
      <w:r w:rsidRPr="0066789C">
        <w:rPr>
          <w:rFonts w:asciiTheme="majorBidi" w:hAnsiTheme="majorBidi" w:cstheme="majorBidi"/>
          <w:sz w:val="24"/>
          <w:szCs w:val="24"/>
        </w:rPr>
        <w:t>(2005), 373–395.</w:t>
      </w:r>
    </w:p>
    <w:p w:rsidR="00F0249C" w:rsidRPr="00DF33C8" w:rsidRDefault="00F0249C" w:rsidP="00F0249C">
      <w:pPr>
        <w:pStyle w:val="ListParagraph"/>
        <w:bidi w:val="0"/>
        <w:rPr>
          <w:rFonts w:asciiTheme="majorBidi" w:hAnsiTheme="majorBidi" w:cstheme="majorBidi"/>
          <w:sz w:val="24"/>
          <w:szCs w:val="24"/>
        </w:rPr>
      </w:pPr>
    </w:p>
    <w:p w:rsidR="00DE4A51" w:rsidRDefault="00B23A2D" w:rsidP="00054937">
      <w:pPr>
        <w:pStyle w:val="ListParagraph"/>
        <w:numPr>
          <w:ilvl w:val="0"/>
          <w:numId w:val="1"/>
        </w:numPr>
        <w:bidi w:val="0"/>
        <w:rPr>
          <w:rFonts w:asciiTheme="majorBidi" w:hAnsiTheme="majorBidi" w:cstheme="majorBidi"/>
          <w:sz w:val="24"/>
          <w:szCs w:val="24"/>
        </w:rPr>
      </w:pPr>
      <w:r>
        <w:rPr>
          <w:rFonts w:asciiTheme="majorBidi" w:hAnsiTheme="majorBidi" w:cstheme="majorBidi"/>
          <w:sz w:val="24"/>
          <w:szCs w:val="24"/>
        </w:rPr>
        <w:t xml:space="preserve">The </w:t>
      </w:r>
      <w:r w:rsidR="00D84748">
        <w:rPr>
          <w:rFonts w:asciiTheme="majorBidi" w:hAnsiTheme="majorBidi" w:cstheme="majorBidi"/>
          <w:sz w:val="24"/>
          <w:szCs w:val="24"/>
        </w:rPr>
        <w:t xml:space="preserve">Islamic </w:t>
      </w:r>
      <w:r>
        <w:rPr>
          <w:rFonts w:asciiTheme="majorBidi" w:hAnsiTheme="majorBidi" w:cstheme="majorBidi"/>
          <w:sz w:val="24"/>
          <w:szCs w:val="24"/>
        </w:rPr>
        <w:t>Revolution in Iran and the war with Iraq. Foreign intervention and national crises.</w:t>
      </w:r>
      <w:r w:rsidR="00947A1E">
        <w:rPr>
          <w:rFonts w:asciiTheme="majorBidi" w:hAnsiTheme="majorBidi" w:cstheme="majorBidi"/>
          <w:sz w:val="24"/>
          <w:szCs w:val="24"/>
        </w:rPr>
        <w:t xml:space="preserve"> Iran's nuclear development.</w:t>
      </w:r>
    </w:p>
    <w:p w:rsidR="00444188" w:rsidRDefault="005842C9" w:rsidP="005842C9">
      <w:pPr>
        <w:autoSpaceDE w:val="0"/>
        <w:autoSpaceDN w:val="0"/>
        <w:bidi w:val="0"/>
        <w:adjustRightInd w:val="0"/>
        <w:spacing w:after="0" w:line="240" w:lineRule="auto"/>
        <w:ind w:left="720"/>
        <w:rPr>
          <w:rFonts w:asciiTheme="majorBidi" w:hAnsiTheme="majorBidi" w:cstheme="majorBidi"/>
          <w:sz w:val="24"/>
          <w:szCs w:val="24"/>
        </w:rPr>
      </w:pPr>
      <w:r>
        <w:rPr>
          <w:rFonts w:asciiTheme="majorBidi" w:hAnsiTheme="majorBidi" w:cstheme="majorBidi"/>
          <w:sz w:val="24"/>
          <w:szCs w:val="24"/>
        </w:rPr>
        <w:t>Said Amir Arjomand,</w:t>
      </w:r>
      <w:r w:rsidRPr="005842C9">
        <w:rPr>
          <w:rFonts w:asciiTheme="majorBidi" w:hAnsiTheme="majorBidi" w:cstheme="majorBidi"/>
          <w:sz w:val="24"/>
          <w:szCs w:val="24"/>
        </w:rPr>
        <w:t xml:space="preserve"> </w:t>
      </w:r>
      <w:r>
        <w:rPr>
          <w:rFonts w:asciiTheme="majorBidi" w:hAnsiTheme="majorBidi" w:cstheme="majorBidi"/>
          <w:sz w:val="24"/>
          <w:szCs w:val="24"/>
        </w:rPr>
        <w:t>"</w:t>
      </w:r>
      <w:r w:rsidRPr="005842C9">
        <w:rPr>
          <w:rFonts w:asciiTheme="majorBidi" w:hAnsiTheme="majorBidi" w:cstheme="majorBidi"/>
          <w:sz w:val="24"/>
          <w:szCs w:val="24"/>
        </w:rPr>
        <w:t>Ira</w:t>
      </w:r>
      <w:r>
        <w:rPr>
          <w:rFonts w:asciiTheme="majorBidi" w:hAnsiTheme="majorBidi" w:cstheme="majorBidi"/>
          <w:sz w:val="24"/>
          <w:szCs w:val="24"/>
        </w:rPr>
        <w:t>n´s I</w:t>
      </w:r>
      <w:r w:rsidRPr="005842C9">
        <w:rPr>
          <w:rFonts w:asciiTheme="majorBidi" w:hAnsiTheme="majorBidi" w:cstheme="majorBidi"/>
          <w:sz w:val="24"/>
          <w:szCs w:val="24"/>
        </w:rPr>
        <w:t>slamic Revolu</w:t>
      </w:r>
      <w:r>
        <w:rPr>
          <w:rFonts w:asciiTheme="majorBidi" w:hAnsiTheme="majorBidi" w:cstheme="majorBidi"/>
          <w:sz w:val="24"/>
          <w:szCs w:val="24"/>
        </w:rPr>
        <w:t>tion in Comparative Perspective,"</w:t>
      </w:r>
      <w:r w:rsidRPr="005842C9">
        <w:rPr>
          <w:rFonts w:asciiTheme="majorBidi" w:hAnsiTheme="majorBidi" w:cstheme="majorBidi"/>
          <w:sz w:val="24"/>
          <w:szCs w:val="24"/>
        </w:rPr>
        <w:t xml:space="preserve"> </w:t>
      </w:r>
      <w:r w:rsidRPr="005842C9">
        <w:rPr>
          <w:rFonts w:asciiTheme="majorBidi" w:hAnsiTheme="majorBidi" w:cstheme="majorBidi"/>
          <w:i/>
          <w:iCs/>
          <w:sz w:val="24"/>
          <w:szCs w:val="24"/>
        </w:rPr>
        <w:t>World politics</w:t>
      </w:r>
      <w:r w:rsidRPr="005842C9">
        <w:rPr>
          <w:rFonts w:asciiTheme="majorBidi" w:hAnsiTheme="majorBidi" w:cstheme="majorBidi"/>
          <w:sz w:val="24"/>
          <w:szCs w:val="24"/>
        </w:rPr>
        <w:t xml:space="preserve"> 38 (3) 1986.383-414.</w:t>
      </w:r>
    </w:p>
    <w:p w:rsidR="005842C9" w:rsidRDefault="005842C9" w:rsidP="00444188">
      <w:pPr>
        <w:autoSpaceDE w:val="0"/>
        <w:autoSpaceDN w:val="0"/>
        <w:bidi w:val="0"/>
        <w:adjustRightInd w:val="0"/>
        <w:spacing w:after="0" w:line="240" w:lineRule="auto"/>
        <w:ind w:firstLine="720"/>
        <w:rPr>
          <w:rFonts w:asciiTheme="majorBidi" w:hAnsiTheme="majorBidi" w:cstheme="majorBidi"/>
          <w:sz w:val="24"/>
          <w:szCs w:val="24"/>
        </w:rPr>
      </w:pPr>
    </w:p>
    <w:p w:rsidR="00054937" w:rsidRPr="00054937" w:rsidRDefault="00DE4A51" w:rsidP="005842C9">
      <w:pPr>
        <w:autoSpaceDE w:val="0"/>
        <w:autoSpaceDN w:val="0"/>
        <w:bidi w:val="0"/>
        <w:adjustRightInd w:val="0"/>
        <w:spacing w:after="0" w:line="240" w:lineRule="auto"/>
        <w:ind w:firstLine="720"/>
        <w:rPr>
          <w:rFonts w:asciiTheme="majorBidi" w:hAnsiTheme="majorBidi" w:cstheme="majorBidi"/>
          <w:i/>
          <w:iCs/>
          <w:sz w:val="24"/>
          <w:szCs w:val="24"/>
        </w:rPr>
      </w:pPr>
      <w:r w:rsidRPr="00054937">
        <w:rPr>
          <w:rFonts w:asciiTheme="majorBidi" w:hAnsiTheme="majorBidi" w:cstheme="majorBidi"/>
          <w:sz w:val="24"/>
          <w:szCs w:val="24"/>
        </w:rPr>
        <w:t>Harold Rhode</w:t>
      </w:r>
      <w:r w:rsidRPr="00054937">
        <w:rPr>
          <w:rFonts w:asciiTheme="majorBidi" w:hAnsiTheme="majorBidi" w:cstheme="majorBidi"/>
          <w:sz w:val="24"/>
          <w:szCs w:val="24"/>
        </w:rPr>
        <w:t xml:space="preserve">, </w:t>
      </w:r>
      <w:r w:rsidR="00054937" w:rsidRPr="00054937">
        <w:rPr>
          <w:rFonts w:asciiTheme="majorBidi" w:hAnsiTheme="majorBidi" w:cstheme="majorBidi"/>
          <w:i/>
          <w:iCs/>
          <w:sz w:val="24"/>
          <w:szCs w:val="24"/>
        </w:rPr>
        <w:t>Shiism and Politics in the Middle East</w:t>
      </w:r>
    </w:p>
    <w:p w:rsidR="00DE4A51" w:rsidRPr="00054937" w:rsidRDefault="00054937" w:rsidP="00054937">
      <w:pPr>
        <w:pStyle w:val="ListParagraph"/>
        <w:bidi w:val="0"/>
        <w:rPr>
          <w:rFonts w:asciiTheme="majorBidi" w:hAnsiTheme="majorBidi" w:cstheme="majorBidi"/>
          <w:sz w:val="24"/>
          <w:szCs w:val="24"/>
        </w:rPr>
      </w:pPr>
      <w:proofErr w:type="gramStart"/>
      <w:r w:rsidRPr="00054937">
        <w:rPr>
          <w:rFonts w:asciiTheme="majorBidi" w:hAnsiTheme="majorBidi" w:cstheme="majorBidi"/>
          <w:sz w:val="24"/>
          <w:szCs w:val="24"/>
        </w:rPr>
        <w:t>by</w:t>
      </w:r>
      <w:proofErr w:type="gramEnd"/>
      <w:r w:rsidRPr="00054937">
        <w:rPr>
          <w:rFonts w:asciiTheme="majorBidi" w:hAnsiTheme="majorBidi" w:cstheme="majorBidi"/>
          <w:sz w:val="24"/>
          <w:szCs w:val="24"/>
        </w:rPr>
        <w:t xml:space="preserve"> Laurence </w:t>
      </w:r>
      <w:proofErr w:type="spellStart"/>
      <w:r w:rsidRPr="00054937">
        <w:rPr>
          <w:rFonts w:asciiTheme="majorBidi" w:hAnsiTheme="majorBidi" w:cstheme="majorBidi"/>
          <w:sz w:val="24"/>
          <w:szCs w:val="24"/>
        </w:rPr>
        <w:t>Louër</w:t>
      </w:r>
      <w:proofErr w:type="spellEnd"/>
      <w:r w:rsidRPr="00054937">
        <w:rPr>
          <w:rFonts w:asciiTheme="majorBidi" w:hAnsiTheme="majorBidi" w:cstheme="majorBidi"/>
          <w:sz w:val="24"/>
          <w:szCs w:val="24"/>
        </w:rPr>
        <w:t xml:space="preserve">, </w:t>
      </w:r>
      <w:r w:rsidRPr="00054937">
        <w:rPr>
          <w:rFonts w:asciiTheme="majorBidi" w:hAnsiTheme="majorBidi" w:cstheme="majorBidi"/>
          <w:i/>
          <w:iCs/>
          <w:sz w:val="24"/>
          <w:szCs w:val="24"/>
        </w:rPr>
        <w:t xml:space="preserve">Israel Journal of foreign Affairs </w:t>
      </w:r>
      <w:r w:rsidRPr="00054937">
        <w:rPr>
          <w:rFonts w:asciiTheme="majorBidi" w:hAnsiTheme="majorBidi" w:cstheme="majorBidi"/>
          <w:sz w:val="24"/>
          <w:szCs w:val="24"/>
        </w:rPr>
        <w:t>VIII : 1 (2014)</w:t>
      </w:r>
      <w:r w:rsidRPr="00054937">
        <w:rPr>
          <w:rFonts w:asciiTheme="majorBidi" w:hAnsiTheme="majorBidi" w:cstheme="majorBidi"/>
          <w:sz w:val="24"/>
          <w:szCs w:val="24"/>
        </w:rPr>
        <w:t xml:space="preserve"> 149-154.</w:t>
      </w:r>
    </w:p>
    <w:p w:rsidR="00506284" w:rsidRPr="00506284" w:rsidRDefault="00506284" w:rsidP="00444188">
      <w:pPr>
        <w:bidi w:val="0"/>
        <w:spacing w:after="0" w:line="240" w:lineRule="auto"/>
        <w:ind w:left="720"/>
        <w:outlineLvl w:val="0"/>
        <w:rPr>
          <w:rFonts w:asciiTheme="majorBidi" w:eastAsia="Times New Roman" w:hAnsiTheme="majorBidi" w:cstheme="majorBidi"/>
          <w:kern w:val="36"/>
          <w:sz w:val="24"/>
          <w:szCs w:val="24"/>
        </w:rPr>
      </w:pPr>
      <w:r>
        <w:rPr>
          <w:rFonts w:asciiTheme="majorBidi" w:hAnsiTheme="majorBidi" w:cstheme="majorBidi"/>
          <w:sz w:val="24"/>
          <w:szCs w:val="24"/>
        </w:rPr>
        <w:t>Patrick Cockburn</w:t>
      </w:r>
      <w:r>
        <w:rPr>
          <w:rFonts w:asciiTheme="majorBidi" w:hAnsiTheme="majorBidi" w:cstheme="majorBidi"/>
          <w:sz w:val="24"/>
          <w:szCs w:val="24"/>
        </w:rPr>
        <w:t>,</w:t>
      </w:r>
      <w:r>
        <w:rPr>
          <w:rFonts w:asciiTheme="majorBidi" w:eastAsia="Times New Roman" w:hAnsiTheme="majorBidi" w:cstheme="majorBidi"/>
          <w:caps/>
          <w:spacing w:val="15"/>
          <w:sz w:val="24"/>
          <w:szCs w:val="24"/>
        </w:rPr>
        <w:t xml:space="preserve"> </w:t>
      </w:r>
      <w:r>
        <w:rPr>
          <w:rFonts w:asciiTheme="majorBidi" w:eastAsia="Times New Roman" w:hAnsiTheme="majorBidi" w:cstheme="majorBidi"/>
          <w:kern w:val="36"/>
          <w:sz w:val="24"/>
          <w:szCs w:val="24"/>
        </w:rPr>
        <w:t>"</w:t>
      </w:r>
      <w:hyperlink r:id="rId10" w:history="1">
        <w:r w:rsidRPr="00506284">
          <w:rPr>
            <w:rFonts w:asciiTheme="majorBidi" w:eastAsia="Times New Roman" w:hAnsiTheme="majorBidi" w:cstheme="majorBidi"/>
            <w:kern w:val="36"/>
            <w:sz w:val="24"/>
            <w:szCs w:val="24"/>
          </w:rPr>
          <w:t>Demonizing the Shia: How the</w:t>
        </w:r>
        <w:r w:rsidR="00444188">
          <w:rPr>
            <w:rFonts w:asciiTheme="majorBidi" w:eastAsia="Times New Roman" w:hAnsiTheme="majorBidi" w:cstheme="majorBidi"/>
            <w:kern w:val="36"/>
            <w:sz w:val="24"/>
            <w:szCs w:val="24"/>
          </w:rPr>
          <w:t xml:space="preserve"> West Perpetuates False Claims a</w:t>
        </w:r>
        <w:r w:rsidRPr="00506284">
          <w:rPr>
            <w:rFonts w:asciiTheme="majorBidi" w:eastAsia="Times New Roman" w:hAnsiTheme="majorBidi" w:cstheme="majorBidi"/>
            <w:kern w:val="36"/>
            <w:sz w:val="24"/>
            <w:szCs w:val="24"/>
          </w:rPr>
          <w:t>bout Iran’s Regional Influence</w:t>
        </w:r>
      </w:hyperlink>
      <w:r>
        <w:rPr>
          <w:rFonts w:asciiTheme="majorBidi" w:eastAsia="Times New Roman" w:hAnsiTheme="majorBidi" w:cstheme="majorBidi"/>
          <w:kern w:val="36"/>
          <w:sz w:val="24"/>
          <w:szCs w:val="24"/>
        </w:rPr>
        <w:t xml:space="preserve">," </w:t>
      </w:r>
      <w:r>
        <w:rPr>
          <w:rFonts w:asciiTheme="majorBidi" w:eastAsia="Times New Roman" w:hAnsiTheme="majorBidi" w:cstheme="majorBidi"/>
          <w:i/>
          <w:iCs/>
          <w:kern w:val="36"/>
          <w:sz w:val="24"/>
          <w:szCs w:val="24"/>
        </w:rPr>
        <w:t>Counterpunch</w:t>
      </w:r>
      <w:r>
        <w:rPr>
          <w:rFonts w:asciiTheme="majorBidi" w:eastAsia="Times New Roman" w:hAnsiTheme="majorBidi" w:cstheme="majorBidi"/>
          <w:kern w:val="36"/>
          <w:sz w:val="24"/>
          <w:szCs w:val="24"/>
        </w:rPr>
        <w:t>, 14.1.2020</w:t>
      </w:r>
    </w:p>
    <w:p w:rsidR="00DF33C8" w:rsidRDefault="00DF33C8" w:rsidP="00DF33C8">
      <w:pPr>
        <w:pStyle w:val="ListParagraph"/>
        <w:bidi w:val="0"/>
        <w:rPr>
          <w:rFonts w:asciiTheme="majorBidi" w:hAnsiTheme="majorBidi" w:cstheme="majorBidi"/>
          <w:sz w:val="24"/>
          <w:szCs w:val="24"/>
        </w:rPr>
      </w:pPr>
    </w:p>
    <w:p w:rsidR="00226886" w:rsidRPr="005B092C" w:rsidRDefault="00B23A2D" w:rsidP="005B092C">
      <w:pPr>
        <w:pStyle w:val="ListParagraph"/>
        <w:numPr>
          <w:ilvl w:val="0"/>
          <w:numId w:val="1"/>
        </w:numPr>
        <w:bidi w:val="0"/>
        <w:rPr>
          <w:rFonts w:asciiTheme="majorBidi" w:hAnsiTheme="majorBidi" w:cstheme="majorBidi"/>
          <w:sz w:val="24"/>
          <w:szCs w:val="24"/>
        </w:rPr>
      </w:pPr>
      <w:r>
        <w:rPr>
          <w:rFonts w:asciiTheme="majorBidi" w:hAnsiTheme="majorBidi" w:cstheme="majorBidi"/>
          <w:sz w:val="24"/>
          <w:szCs w:val="24"/>
        </w:rPr>
        <w:t xml:space="preserve">The wars of Iraq, foreign intervention and the disintegration </w:t>
      </w:r>
      <w:r w:rsidR="00F92A60">
        <w:rPr>
          <w:rFonts w:asciiTheme="majorBidi" w:hAnsiTheme="majorBidi" w:cstheme="majorBidi"/>
          <w:sz w:val="24"/>
          <w:szCs w:val="24"/>
        </w:rPr>
        <w:t>of the Iraqi nation state. 1990-1991 (Desert Storm), 2003</w:t>
      </w:r>
      <w:r w:rsidR="00316142">
        <w:rPr>
          <w:rFonts w:asciiTheme="majorBidi" w:hAnsiTheme="majorBidi" w:cstheme="majorBidi"/>
          <w:sz w:val="24"/>
          <w:szCs w:val="24"/>
        </w:rPr>
        <w:t>-2011, war and occupation of Iraq by USA led coalition.</w:t>
      </w:r>
      <w:r w:rsidR="0081052E">
        <w:rPr>
          <w:rFonts w:asciiTheme="majorBidi" w:hAnsiTheme="majorBidi" w:cstheme="majorBidi"/>
          <w:sz w:val="24"/>
          <w:szCs w:val="24"/>
        </w:rPr>
        <w:t xml:space="preserve"> The problem of Kurdistan.</w:t>
      </w:r>
    </w:p>
    <w:p w:rsidR="00996AA4" w:rsidRDefault="00996AA4" w:rsidP="00996AA4">
      <w:pPr>
        <w:bidi w:val="0"/>
        <w:spacing w:after="0" w:line="240" w:lineRule="auto"/>
        <w:ind w:left="720"/>
        <w:outlineLvl w:val="0"/>
        <w:rPr>
          <w:rFonts w:asciiTheme="majorBidi" w:hAnsiTheme="majorBidi" w:cstheme="majorBidi"/>
          <w:sz w:val="24"/>
          <w:szCs w:val="24"/>
        </w:rPr>
      </w:pPr>
      <w:r w:rsidRPr="00444188">
        <w:rPr>
          <w:rFonts w:asciiTheme="majorBidi" w:hAnsiTheme="majorBidi" w:cstheme="majorBidi"/>
          <w:sz w:val="24"/>
          <w:szCs w:val="24"/>
        </w:rPr>
        <w:t>The Social Origins of the Iran-Iraq War. Thom Workman, University of York. 1991.</w:t>
      </w:r>
    </w:p>
    <w:p w:rsidR="0003121C" w:rsidRDefault="0003121C" w:rsidP="00996AA4">
      <w:pPr>
        <w:autoSpaceDE w:val="0"/>
        <w:autoSpaceDN w:val="0"/>
        <w:bidi w:val="0"/>
        <w:adjustRightInd w:val="0"/>
        <w:spacing w:after="0" w:line="240" w:lineRule="auto"/>
        <w:ind w:firstLine="720"/>
        <w:rPr>
          <w:rFonts w:asciiTheme="majorBidi" w:hAnsiTheme="majorBidi" w:cstheme="majorBidi"/>
          <w:sz w:val="24"/>
          <w:szCs w:val="24"/>
        </w:rPr>
      </w:pPr>
    </w:p>
    <w:p w:rsidR="0003121C" w:rsidRDefault="0003121C" w:rsidP="0003121C">
      <w:pPr>
        <w:autoSpaceDE w:val="0"/>
        <w:autoSpaceDN w:val="0"/>
        <w:bidi w:val="0"/>
        <w:adjustRightInd w:val="0"/>
        <w:spacing w:after="0" w:line="240" w:lineRule="auto"/>
        <w:ind w:left="720"/>
        <w:rPr>
          <w:rFonts w:asciiTheme="majorBidi" w:hAnsiTheme="majorBidi" w:cstheme="majorBidi"/>
          <w:sz w:val="24"/>
          <w:szCs w:val="24"/>
        </w:rPr>
      </w:pPr>
      <w:r>
        <w:rPr>
          <w:rFonts w:asciiTheme="majorBidi" w:hAnsiTheme="majorBidi" w:cstheme="majorBidi"/>
          <w:sz w:val="24"/>
          <w:szCs w:val="24"/>
        </w:rPr>
        <w:t>Benja</w:t>
      </w:r>
      <w:r w:rsidRPr="0003121C">
        <w:rPr>
          <w:rFonts w:asciiTheme="majorBidi" w:hAnsiTheme="majorBidi" w:cstheme="majorBidi"/>
          <w:sz w:val="24"/>
          <w:szCs w:val="24"/>
        </w:rPr>
        <w:t xml:space="preserve">min </w:t>
      </w:r>
      <w:proofErr w:type="spellStart"/>
      <w:r>
        <w:rPr>
          <w:rFonts w:asciiTheme="majorBidi" w:hAnsiTheme="majorBidi" w:cstheme="majorBidi"/>
          <w:sz w:val="24"/>
          <w:szCs w:val="24"/>
        </w:rPr>
        <w:t>Isakhan</w:t>
      </w:r>
      <w:proofErr w:type="spellEnd"/>
      <w:r>
        <w:rPr>
          <w:rFonts w:asciiTheme="majorBidi" w:hAnsiTheme="majorBidi" w:cstheme="majorBidi"/>
          <w:sz w:val="24"/>
          <w:szCs w:val="24"/>
        </w:rPr>
        <w:t>,</w:t>
      </w:r>
      <w:r>
        <w:rPr>
          <w:rFonts w:asciiTheme="majorBidi" w:hAnsiTheme="majorBidi" w:cstheme="majorBidi"/>
          <w:sz w:val="24"/>
          <w:szCs w:val="24"/>
        </w:rPr>
        <w:t xml:space="preserve"> </w:t>
      </w:r>
      <w:proofErr w:type="gramStart"/>
      <w:r w:rsidRPr="0003121C">
        <w:rPr>
          <w:rFonts w:asciiTheme="majorBidi" w:hAnsiTheme="majorBidi" w:cstheme="majorBidi"/>
          <w:i/>
          <w:iCs/>
          <w:sz w:val="24"/>
          <w:szCs w:val="24"/>
        </w:rPr>
        <w:t>The</w:t>
      </w:r>
      <w:proofErr w:type="gramEnd"/>
      <w:r w:rsidRPr="0003121C">
        <w:rPr>
          <w:rFonts w:asciiTheme="majorBidi" w:hAnsiTheme="majorBidi" w:cstheme="majorBidi"/>
          <w:i/>
          <w:iCs/>
          <w:sz w:val="24"/>
          <w:szCs w:val="24"/>
        </w:rPr>
        <w:t xml:space="preserve"> Legacy of Iraq. From the 2003 War to the 'Islamic </w:t>
      </w:r>
      <w:proofErr w:type="gramStart"/>
      <w:r w:rsidRPr="0003121C">
        <w:rPr>
          <w:rFonts w:asciiTheme="majorBidi" w:hAnsiTheme="majorBidi" w:cstheme="majorBidi"/>
          <w:i/>
          <w:iCs/>
          <w:sz w:val="24"/>
          <w:szCs w:val="24"/>
        </w:rPr>
        <w:t>State</w:t>
      </w:r>
      <w:r>
        <w:rPr>
          <w:rFonts w:asciiTheme="majorBidi" w:hAnsiTheme="majorBidi" w:cstheme="majorBidi"/>
          <w:i/>
          <w:iCs/>
          <w:sz w:val="24"/>
          <w:szCs w:val="24"/>
        </w:rPr>
        <w:t>,</w:t>
      </w:r>
      <w:r w:rsidRPr="0003121C">
        <w:rPr>
          <w:rFonts w:asciiTheme="majorBidi" w:hAnsiTheme="majorBidi" w:cstheme="majorBidi"/>
          <w:i/>
          <w:iCs/>
          <w:sz w:val="24"/>
          <w:szCs w:val="24"/>
        </w:rPr>
        <w:t>'</w:t>
      </w:r>
      <w:r w:rsidRPr="0003121C">
        <w:rPr>
          <w:rFonts w:asciiTheme="majorBidi" w:hAnsiTheme="majorBidi" w:cstheme="majorBidi"/>
          <w:sz w:val="24"/>
          <w:szCs w:val="24"/>
        </w:rPr>
        <w:t>.</w:t>
      </w:r>
      <w:proofErr w:type="gramEnd"/>
      <w:r w:rsidRPr="0003121C">
        <w:rPr>
          <w:rFonts w:asciiTheme="majorBidi" w:hAnsiTheme="majorBidi" w:cstheme="majorBidi"/>
          <w:sz w:val="24"/>
          <w:szCs w:val="24"/>
        </w:rPr>
        <w:t xml:space="preserve"> </w:t>
      </w:r>
      <w:r>
        <w:rPr>
          <w:rFonts w:asciiTheme="majorBidi" w:hAnsiTheme="majorBidi" w:cstheme="majorBidi"/>
          <w:sz w:val="24"/>
          <w:szCs w:val="24"/>
        </w:rPr>
        <w:t>Edinburgh:</w:t>
      </w:r>
      <w:r w:rsidRPr="0003121C">
        <w:rPr>
          <w:rFonts w:asciiTheme="majorBidi" w:hAnsiTheme="majorBidi" w:cstheme="majorBidi"/>
          <w:sz w:val="24"/>
          <w:szCs w:val="24"/>
        </w:rPr>
        <w:t xml:space="preserve"> Edinburg University Press, 2016, 1-18.</w:t>
      </w:r>
    </w:p>
    <w:p w:rsidR="0003121C" w:rsidRDefault="0003121C" w:rsidP="0003121C">
      <w:pPr>
        <w:autoSpaceDE w:val="0"/>
        <w:autoSpaceDN w:val="0"/>
        <w:bidi w:val="0"/>
        <w:adjustRightInd w:val="0"/>
        <w:spacing w:after="0" w:line="240" w:lineRule="auto"/>
        <w:ind w:left="720"/>
        <w:rPr>
          <w:rFonts w:asciiTheme="majorBidi" w:hAnsiTheme="majorBidi" w:cstheme="majorBidi"/>
          <w:sz w:val="24"/>
          <w:szCs w:val="24"/>
        </w:rPr>
      </w:pPr>
    </w:p>
    <w:p w:rsidR="00226886" w:rsidRPr="00F00EFD" w:rsidRDefault="00226886" w:rsidP="0003121C">
      <w:pPr>
        <w:autoSpaceDE w:val="0"/>
        <w:autoSpaceDN w:val="0"/>
        <w:bidi w:val="0"/>
        <w:adjustRightInd w:val="0"/>
        <w:spacing w:after="0" w:line="240" w:lineRule="auto"/>
        <w:ind w:firstLine="720"/>
        <w:rPr>
          <w:rFonts w:asciiTheme="majorBidi" w:hAnsiTheme="majorBidi" w:cstheme="majorBidi"/>
          <w:sz w:val="24"/>
          <w:szCs w:val="24"/>
        </w:rPr>
      </w:pPr>
      <w:r w:rsidRPr="00F00EFD">
        <w:rPr>
          <w:rFonts w:asciiTheme="majorBidi" w:hAnsiTheme="majorBidi" w:cstheme="majorBidi"/>
          <w:sz w:val="24"/>
          <w:szCs w:val="24"/>
          <w:lang w:val="es-ES"/>
        </w:rPr>
        <w:lastRenderedPageBreak/>
        <w:t xml:space="preserve">Lucas </w:t>
      </w:r>
      <w:proofErr w:type="spellStart"/>
      <w:r w:rsidRPr="00F00EFD">
        <w:rPr>
          <w:rFonts w:asciiTheme="majorBidi" w:hAnsiTheme="majorBidi" w:cstheme="majorBidi"/>
          <w:sz w:val="24"/>
          <w:szCs w:val="24"/>
          <w:lang w:val="es-ES"/>
        </w:rPr>
        <w:t>Olson</w:t>
      </w:r>
      <w:proofErr w:type="spellEnd"/>
      <w:r w:rsidRPr="00F00EFD">
        <w:rPr>
          <w:rFonts w:asciiTheme="majorBidi" w:hAnsiTheme="majorBidi" w:cstheme="majorBidi"/>
          <w:sz w:val="24"/>
          <w:szCs w:val="24"/>
          <w:lang w:val="es-ES"/>
        </w:rPr>
        <w:t xml:space="preserve">, </w:t>
      </w:r>
      <w:r w:rsidR="00F00EFD" w:rsidRPr="00F00EFD">
        <w:rPr>
          <w:rFonts w:asciiTheme="majorBidi" w:hAnsiTheme="majorBidi" w:cstheme="majorBidi"/>
          <w:sz w:val="24"/>
          <w:szCs w:val="24"/>
          <w:lang w:val="es-ES"/>
        </w:rPr>
        <w:t>"</w:t>
      </w:r>
      <w:r w:rsidRPr="00F00EFD">
        <w:rPr>
          <w:rFonts w:asciiTheme="majorBidi" w:hAnsiTheme="majorBidi" w:cstheme="majorBidi"/>
          <w:sz w:val="24"/>
          <w:szCs w:val="24"/>
          <w:lang w:val="es-ES"/>
        </w:rPr>
        <w:t xml:space="preserve">A Viable </w:t>
      </w:r>
      <w:proofErr w:type="spellStart"/>
      <w:r w:rsidRPr="00F00EFD">
        <w:rPr>
          <w:rFonts w:asciiTheme="majorBidi" w:hAnsiTheme="majorBidi" w:cstheme="majorBidi"/>
          <w:sz w:val="24"/>
          <w:szCs w:val="24"/>
          <w:lang w:val="es-ES"/>
        </w:rPr>
        <w:t>Kurdistan</w:t>
      </w:r>
      <w:proofErr w:type="spellEnd"/>
      <w:r w:rsidR="00F00EFD">
        <w:rPr>
          <w:rFonts w:asciiTheme="majorBidi" w:hAnsiTheme="majorBidi" w:cstheme="majorBidi"/>
          <w:sz w:val="24"/>
          <w:szCs w:val="24"/>
          <w:lang w:val="es-ES"/>
        </w:rPr>
        <w:t xml:space="preserve">. </w:t>
      </w:r>
      <w:r w:rsidRPr="00F00EFD">
        <w:rPr>
          <w:rFonts w:asciiTheme="majorBidi" w:hAnsiTheme="majorBidi" w:cstheme="majorBidi"/>
          <w:sz w:val="24"/>
          <w:szCs w:val="24"/>
        </w:rPr>
        <w:t>A study of the media debate of Kurdish</w:t>
      </w:r>
    </w:p>
    <w:p w:rsidR="00DF33C8" w:rsidRDefault="00226886" w:rsidP="00595135">
      <w:pPr>
        <w:pStyle w:val="ListParagraph"/>
        <w:bidi w:val="0"/>
        <w:rPr>
          <w:rFonts w:asciiTheme="majorBidi" w:hAnsiTheme="majorBidi" w:cstheme="majorBidi"/>
          <w:sz w:val="24"/>
          <w:szCs w:val="24"/>
        </w:rPr>
      </w:pPr>
      <w:r w:rsidRPr="00F00EFD">
        <w:rPr>
          <w:rFonts w:asciiTheme="majorBidi" w:hAnsiTheme="majorBidi" w:cstheme="majorBidi"/>
          <w:sz w:val="24"/>
          <w:szCs w:val="24"/>
        </w:rPr>
        <w:t>I</w:t>
      </w:r>
      <w:r w:rsidRPr="00F00EFD">
        <w:rPr>
          <w:rFonts w:asciiTheme="majorBidi" w:hAnsiTheme="majorBidi" w:cstheme="majorBidi"/>
          <w:sz w:val="24"/>
          <w:szCs w:val="24"/>
        </w:rPr>
        <w:t>ndependence</w:t>
      </w:r>
      <w:r w:rsidR="00F00EFD" w:rsidRPr="00F00EFD">
        <w:rPr>
          <w:rFonts w:asciiTheme="majorBidi" w:hAnsiTheme="majorBidi" w:cstheme="majorBidi"/>
          <w:sz w:val="24"/>
          <w:szCs w:val="24"/>
        </w:rPr>
        <w:t>,"</w:t>
      </w:r>
      <w:r w:rsidRPr="00226886">
        <w:rPr>
          <w:rFonts w:asciiTheme="majorBidi" w:hAnsiTheme="majorBidi" w:cstheme="majorBidi"/>
          <w:sz w:val="24"/>
          <w:szCs w:val="24"/>
        </w:rPr>
        <w:t xml:space="preserve"> Linnaeus University, 2019, 16-51.</w:t>
      </w:r>
    </w:p>
    <w:p w:rsidR="00595135" w:rsidRPr="00595135" w:rsidRDefault="00595135" w:rsidP="00595135">
      <w:pPr>
        <w:pStyle w:val="ListParagraph"/>
        <w:bidi w:val="0"/>
        <w:rPr>
          <w:rFonts w:asciiTheme="majorBidi" w:hAnsiTheme="majorBidi" w:cstheme="majorBidi"/>
          <w:sz w:val="24"/>
          <w:szCs w:val="24"/>
        </w:rPr>
      </w:pPr>
    </w:p>
    <w:p w:rsidR="008D762B" w:rsidRPr="005B092C" w:rsidRDefault="00316142" w:rsidP="005B092C">
      <w:pPr>
        <w:pStyle w:val="ListParagraph"/>
        <w:numPr>
          <w:ilvl w:val="0"/>
          <w:numId w:val="1"/>
        </w:numPr>
        <w:bidi w:val="0"/>
        <w:rPr>
          <w:rFonts w:asciiTheme="majorBidi" w:hAnsiTheme="majorBidi" w:cstheme="majorBidi"/>
          <w:sz w:val="24"/>
          <w:szCs w:val="24"/>
        </w:rPr>
      </w:pPr>
      <w:r>
        <w:rPr>
          <w:rFonts w:asciiTheme="majorBidi" w:hAnsiTheme="majorBidi" w:cstheme="majorBidi"/>
          <w:sz w:val="24"/>
          <w:szCs w:val="24"/>
        </w:rPr>
        <w:t>The Arab Spring: Tunis, Libya, Egypt, Yemen, Bahrein, Jordan. Syria and the civil war. Crises in Lebanon. Sequels of the Arab Spring movements. Socio-economic protest in Israel in the summer of 2011.</w:t>
      </w:r>
    </w:p>
    <w:p w:rsidR="008D762B" w:rsidRPr="008D762B" w:rsidRDefault="008D762B" w:rsidP="008D762B">
      <w:pPr>
        <w:autoSpaceDE w:val="0"/>
        <w:autoSpaceDN w:val="0"/>
        <w:bidi w:val="0"/>
        <w:adjustRightInd w:val="0"/>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Morten </w:t>
      </w:r>
      <w:proofErr w:type="spellStart"/>
      <w:r>
        <w:rPr>
          <w:rFonts w:asciiTheme="majorBidi" w:hAnsiTheme="majorBidi" w:cstheme="majorBidi"/>
          <w:sz w:val="24"/>
          <w:szCs w:val="24"/>
        </w:rPr>
        <w:t>Valbjørn</w:t>
      </w:r>
      <w:proofErr w:type="spellEnd"/>
      <w:r w:rsidRPr="008D762B">
        <w:rPr>
          <w:rFonts w:asciiTheme="majorBidi" w:hAnsiTheme="majorBidi" w:cstheme="majorBidi"/>
          <w:sz w:val="24"/>
          <w:szCs w:val="24"/>
        </w:rPr>
        <w:t>, "</w:t>
      </w:r>
      <w:r w:rsidRPr="008D762B">
        <w:rPr>
          <w:rFonts w:asciiTheme="majorBidi" w:hAnsiTheme="majorBidi" w:cstheme="majorBidi"/>
          <w:sz w:val="24"/>
          <w:szCs w:val="24"/>
        </w:rPr>
        <w:t xml:space="preserve">What’s so </w:t>
      </w:r>
      <w:proofErr w:type="gramStart"/>
      <w:r w:rsidRPr="008D762B">
        <w:rPr>
          <w:rFonts w:asciiTheme="majorBidi" w:hAnsiTheme="majorBidi" w:cstheme="majorBidi"/>
          <w:sz w:val="24"/>
          <w:szCs w:val="24"/>
        </w:rPr>
        <w:t>Sectarian</w:t>
      </w:r>
      <w:proofErr w:type="gramEnd"/>
      <w:r w:rsidRPr="008D762B">
        <w:rPr>
          <w:rFonts w:asciiTheme="majorBidi" w:hAnsiTheme="majorBidi" w:cstheme="majorBidi"/>
          <w:sz w:val="24"/>
          <w:szCs w:val="24"/>
        </w:rPr>
        <w:t xml:space="preserve"> about Sectarian Politics?</w:t>
      </w:r>
    </w:p>
    <w:p w:rsidR="008D762B" w:rsidRDefault="008D762B" w:rsidP="008D762B">
      <w:pPr>
        <w:autoSpaceDE w:val="0"/>
        <w:autoSpaceDN w:val="0"/>
        <w:bidi w:val="0"/>
        <w:adjustRightInd w:val="0"/>
        <w:spacing w:after="0" w:line="240" w:lineRule="auto"/>
        <w:ind w:left="720"/>
        <w:rPr>
          <w:rFonts w:asciiTheme="majorBidi" w:hAnsiTheme="majorBidi" w:cstheme="majorBidi"/>
          <w:color w:val="000000"/>
          <w:sz w:val="24"/>
          <w:szCs w:val="24"/>
        </w:rPr>
      </w:pPr>
      <w:r w:rsidRPr="008D762B">
        <w:rPr>
          <w:rFonts w:asciiTheme="majorBidi" w:hAnsiTheme="majorBidi" w:cstheme="majorBidi"/>
          <w:sz w:val="24"/>
          <w:szCs w:val="24"/>
        </w:rPr>
        <w:t>Identity Politics and Authoritarianism in a</w:t>
      </w:r>
      <w:r w:rsidRPr="008D762B">
        <w:rPr>
          <w:rFonts w:asciiTheme="majorBidi" w:hAnsiTheme="majorBidi" w:cstheme="majorBidi"/>
          <w:sz w:val="24"/>
          <w:szCs w:val="24"/>
        </w:rPr>
        <w:t xml:space="preserve"> </w:t>
      </w:r>
      <w:r w:rsidRPr="008D762B">
        <w:rPr>
          <w:rFonts w:asciiTheme="majorBidi" w:hAnsiTheme="majorBidi" w:cstheme="majorBidi"/>
          <w:sz w:val="24"/>
          <w:szCs w:val="24"/>
        </w:rPr>
        <w:t>New Middle East</w:t>
      </w:r>
      <w:r w:rsidRPr="008D762B">
        <w:rPr>
          <w:rFonts w:asciiTheme="majorBidi" w:hAnsiTheme="majorBidi" w:cstheme="majorBidi"/>
          <w:sz w:val="24"/>
          <w:szCs w:val="24"/>
        </w:rPr>
        <w:t>,"</w:t>
      </w:r>
      <w:r w:rsidRPr="008D762B">
        <w:rPr>
          <w:rFonts w:asciiTheme="majorBidi" w:hAnsiTheme="majorBidi" w:cstheme="majorBidi"/>
          <w:color w:val="000000"/>
          <w:sz w:val="24"/>
          <w:szCs w:val="24"/>
        </w:rPr>
        <w:t xml:space="preserve"> </w:t>
      </w:r>
      <w:r w:rsidRPr="008D762B">
        <w:rPr>
          <w:rFonts w:asciiTheme="majorBidi" w:hAnsiTheme="majorBidi" w:cstheme="majorBidi"/>
          <w:color w:val="000000"/>
          <w:sz w:val="24"/>
          <w:szCs w:val="24"/>
        </w:rPr>
        <w:t>Studies in Ethnicity and Nationalism: Vol. 19, No. 1, 2019</w:t>
      </w:r>
      <w:r w:rsidRPr="008D762B">
        <w:rPr>
          <w:rFonts w:asciiTheme="majorBidi" w:hAnsiTheme="majorBidi" w:cstheme="majorBidi"/>
          <w:color w:val="000000"/>
          <w:sz w:val="24"/>
          <w:szCs w:val="24"/>
        </w:rPr>
        <w:t>, 127-149</w:t>
      </w:r>
      <w:r>
        <w:rPr>
          <w:rFonts w:asciiTheme="majorBidi" w:hAnsiTheme="majorBidi" w:cstheme="majorBidi"/>
          <w:color w:val="000000"/>
          <w:sz w:val="24"/>
          <w:szCs w:val="24"/>
        </w:rPr>
        <w:t>.</w:t>
      </w:r>
    </w:p>
    <w:p w:rsidR="00F0249C" w:rsidRDefault="00F0249C" w:rsidP="00F0249C">
      <w:pPr>
        <w:autoSpaceDE w:val="0"/>
        <w:autoSpaceDN w:val="0"/>
        <w:bidi w:val="0"/>
        <w:adjustRightInd w:val="0"/>
        <w:spacing w:after="0" w:line="240" w:lineRule="auto"/>
        <w:ind w:left="720"/>
        <w:rPr>
          <w:rFonts w:asciiTheme="majorBidi" w:hAnsiTheme="majorBidi" w:cstheme="majorBidi"/>
          <w:color w:val="000000"/>
          <w:sz w:val="24"/>
          <w:szCs w:val="24"/>
        </w:rPr>
      </w:pPr>
    </w:p>
    <w:p w:rsidR="00F0249C" w:rsidRPr="00F0249C" w:rsidRDefault="00F0249C" w:rsidP="00F0249C">
      <w:pPr>
        <w:autoSpaceDE w:val="0"/>
        <w:autoSpaceDN w:val="0"/>
        <w:bidi w:val="0"/>
        <w:adjustRightInd w:val="0"/>
        <w:spacing w:after="0" w:line="240" w:lineRule="auto"/>
        <w:ind w:left="720"/>
        <w:rPr>
          <w:rFonts w:asciiTheme="majorBidi" w:hAnsiTheme="majorBidi" w:cstheme="majorBidi"/>
          <w:i/>
          <w:iCs/>
          <w:color w:val="000000"/>
          <w:sz w:val="24"/>
          <w:szCs w:val="24"/>
        </w:rPr>
      </w:pPr>
      <w:proofErr w:type="spellStart"/>
      <w:r w:rsidRPr="00F0249C">
        <w:rPr>
          <w:rFonts w:asciiTheme="majorBidi" w:hAnsiTheme="majorBidi" w:cstheme="majorBidi"/>
          <w:color w:val="000000"/>
          <w:sz w:val="24"/>
          <w:szCs w:val="24"/>
        </w:rPr>
        <w:t>Eitan</w:t>
      </w:r>
      <w:proofErr w:type="spellEnd"/>
      <w:r w:rsidRPr="00F0249C">
        <w:rPr>
          <w:rFonts w:asciiTheme="majorBidi" w:hAnsiTheme="majorBidi" w:cstheme="majorBidi"/>
          <w:color w:val="000000"/>
          <w:sz w:val="24"/>
          <w:szCs w:val="24"/>
        </w:rPr>
        <w:t xml:space="preserve"> </w:t>
      </w:r>
      <w:proofErr w:type="spellStart"/>
      <w:r w:rsidRPr="00F0249C">
        <w:rPr>
          <w:rFonts w:asciiTheme="majorBidi" w:hAnsiTheme="majorBidi" w:cstheme="majorBidi"/>
          <w:color w:val="000000"/>
          <w:sz w:val="24"/>
          <w:szCs w:val="24"/>
        </w:rPr>
        <w:t>Alimi</w:t>
      </w:r>
      <w:proofErr w:type="spellEnd"/>
      <w:r w:rsidRPr="00F0249C">
        <w:rPr>
          <w:rFonts w:asciiTheme="majorBidi" w:hAnsiTheme="majorBidi" w:cstheme="majorBidi"/>
          <w:color w:val="000000"/>
          <w:sz w:val="24"/>
          <w:szCs w:val="24"/>
        </w:rPr>
        <w:t xml:space="preserve">, Avraham Sela, Mario </w:t>
      </w:r>
      <w:proofErr w:type="spellStart"/>
      <w:r w:rsidRPr="00F0249C">
        <w:rPr>
          <w:rFonts w:asciiTheme="majorBidi" w:hAnsiTheme="majorBidi" w:cstheme="majorBidi"/>
          <w:color w:val="000000"/>
          <w:sz w:val="24"/>
          <w:szCs w:val="24"/>
        </w:rPr>
        <w:t>Sznajder</w:t>
      </w:r>
      <w:proofErr w:type="spellEnd"/>
      <w:r w:rsidRPr="00F0249C">
        <w:rPr>
          <w:rFonts w:asciiTheme="majorBidi" w:hAnsiTheme="majorBidi" w:cstheme="majorBidi"/>
          <w:color w:val="000000"/>
          <w:sz w:val="24"/>
          <w:szCs w:val="24"/>
        </w:rPr>
        <w:t xml:space="preserve">, </w:t>
      </w:r>
      <w:r w:rsidRPr="00F0249C">
        <w:rPr>
          <w:rFonts w:asciiTheme="majorBidi" w:hAnsiTheme="majorBidi" w:cstheme="majorBidi"/>
          <w:i/>
          <w:iCs/>
          <w:color w:val="000000"/>
          <w:sz w:val="24"/>
          <w:szCs w:val="24"/>
        </w:rPr>
        <w:t>Popular Contention, Regime and Transition: Arabs Revolt in Comp</w:t>
      </w:r>
      <w:r>
        <w:rPr>
          <w:rFonts w:asciiTheme="majorBidi" w:hAnsiTheme="majorBidi" w:cstheme="majorBidi"/>
          <w:i/>
          <w:iCs/>
          <w:color w:val="000000"/>
          <w:sz w:val="24"/>
          <w:szCs w:val="24"/>
        </w:rPr>
        <w:t>a</w:t>
      </w:r>
      <w:r w:rsidRPr="00F0249C">
        <w:rPr>
          <w:rFonts w:asciiTheme="majorBidi" w:hAnsiTheme="majorBidi" w:cstheme="majorBidi"/>
          <w:i/>
          <w:iCs/>
          <w:color w:val="000000"/>
          <w:sz w:val="24"/>
          <w:szCs w:val="24"/>
        </w:rPr>
        <w:t>rative</w:t>
      </w:r>
      <w:r>
        <w:rPr>
          <w:rFonts w:asciiTheme="majorBidi" w:hAnsiTheme="majorBidi" w:cstheme="majorBidi"/>
          <w:i/>
          <w:iCs/>
          <w:color w:val="000000"/>
          <w:sz w:val="24"/>
          <w:szCs w:val="24"/>
        </w:rPr>
        <w:t xml:space="preserve"> Arab Perspective</w:t>
      </w:r>
      <w:r>
        <w:rPr>
          <w:rFonts w:asciiTheme="majorBidi" w:hAnsiTheme="majorBidi" w:cstheme="majorBidi"/>
          <w:color w:val="000000"/>
          <w:sz w:val="24"/>
          <w:szCs w:val="24"/>
        </w:rPr>
        <w:t xml:space="preserve">, </w:t>
      </w:r>
      <w:r w:rsidR="00866B30">
        <w:rPr>
          <w:rFonts w:asciiTheme="majorBidi" w:hAnsiTheme="majorBidi" w:cstheme="majorBidi"/>
          <w:color w:val="000000"/>
          <w:sz w:val="24"/>
          <w:szCs w:val="24"/>
        </w:rPr>
        <w:t>Oxford and NY: Oxford University Press, 2016.</w:t>
      </w:r>
      <w:r w:rsidRPr="00F0249C">
        <w:rPr>
          <w:rFonts w:asciiTheme="majorBidi" w:hAnsiTheme="majorBidi" w:cstheme="majorBidi"/>
          <w:i/>
          <w:iCs/>
          <w:color w:val="000000"/>
          <w:sz w:val="24"/>
          <w:szCs w:val="24"/>
        </w:rPr>
        <w:t xml:space="preserve"> </w:t>
      </w:r>
    </w:p>
    <w:p w:rsidR="00DF33C8" w:rsidRDefault="008D762B" w:rsidP="005B092C">
      <w:pPr>
        <w:autoSpaceDE w:val="0"/>
        <w:autoSpaceDN w:val="0"/>
        <w:bidi w:val="0"/>
        <w:adjustRightInd w:val="0"/>
        <w:spacing w:after="0" w:line="240" w:lineRule="auto"/>
        <w:rPr>
          <w:rFonts w:ascii="AdvTTc5982b7a.B" w:hAnsi="AdvTTc5982b7a.B" w:cs="AdvTTc5982b7a.B"/>
          <w:sz w:val="34"/>
          <w:szCs w:val="34"/>
        </w:rPr>
      </w:pPr>
      <w:proofErr w:type="spellStart"/>
      <w:r>
        <w:rPr>
          <w:rFonts w:ascii="Times-Roman" w:hAnsi="Times-Roman" w:cs="Times-Roman"/>
          <w:color w:val="FFFFFF"/>
          <w:sz w:val="2"/>
          <w:szCs w:val="2"/>
        </w:rPr>
        <w:t>bs_bs_banner</w:t>
      </w:r>
      <w:proofErr w:type="spellEnd"/>
    </w:p>
    <w:p w:rsidR="005B092C" w:rsidRPr="005B092C" w:rsidRDefault="005B092C" w:rsidP="005B092C">
      <w:pPr>
        <w:autoSpaceDE w:val="0"/>
        <w:autoSpaceDN w:val="0"/>
        <w:bidi w:val="0"/>
        <w:adjustRightInd w:val="0"/>
        <w:spacing w:after="0" w:line="240" w:lineRule="auto"/>
        <w:rPr>
          <w:rFonts w:ascii="AdvTTc5982b7a.B" w:hAnsi="AdvTTc5982b7a.B" w:cs="AdvTTc5982b7a.B"/>
          <w:sz w:val="34"/>
          <w:szCs w:val="34"/>
        </w:rPr>
      </w:pPr>
      <w:bookmarkStart w:id="0" w:name="_GoBack"/>
      <w:bookmarkEnd w:id="0"/>
    </w:p>
    <w:p w:rsidR="00316142" w:rsidRDefault="00316142" w:rsidP="00316142">
      <w:pPr>
        <w:pStyle w:val="ListParagraph"/>
        <w:numPr>
          <w:ilvl w:val="0"/>
          <w:numId w:val="1"/>
        </w:numPr>
        <w:bidi w:val="0"/>
        <w:rPr>
          <w:rFonts w:asciiTheme="majorBidi" w:hAnsiTheme="majorBidi" w:cstheme="majorBidi"/>
          <w:sz w:val="24"/>
          <w:szCs w:val="24"/>
        </w:rPr>
      </w:pPr>
      <w:r>
        <w:rPr>
          <w:rFonts w:asciiTheme="majorBidi" w:hAnsiTheme="majorBidi" w:cstheme="majorBidi"/>
          <w:sz w:val="24"/>
          <w:szCs w:val="24"/>
        </w:rPr>
        <w:t>Conclusions. The Middle East today.</w:t>
      </w:r>
    </w:p>
    <w:p w:rsidR="00DE4A51" w:rsidRDefault="00DE4A51" w:rsidP="002014CB">
      <w:pPr>
        <w:shd w:val="clear" w:color="auto" w:fill="FFFFFF"/>
        <w:bidi w:val="0"/>
        <w:spacing w:before="100" w:beforeAutospacing="1" w:after="120" w:line="240" w:lineRule="auto"/>
        <w:ind w:left="720"/>
        <w:rPr>
          <w:rFonts w:asciiTheme="majorBidi" w:eastAsia="Times New Roman" w:hAnsiTheme="majorBidi" w:cstheme="majorBidi"/>
          <w:sz w:val="24"/>
          <w:szCs w:val="24"/>
        </w:rPr>
      </w:pPr>
      <w:proofErr w:type="spellStart"/>
      <w:r w:rsidRPr="002014CB">
        <w:rPr>
          <w:rFonts w:asciiTheme="majorBidi" w:eastAsia="Calibri" w:hAnsiTheme="majorBidi" w:cstheme="majorBidi"/>
          <w:iCs/>
          <w:sz w:val="24"/>
          <w:szCs w:val="24"/>
        </w:rPr>
        <w:t>Raffaella</w:t>
      </w:r>
      <w:proofErr w:type="spellEnd"/>
      <w:r w:rsidRPr="002014CB">
        <w:rPr>
          <w:rFonts w:asciiTheme="majorBidi" w:eastAsia="Calibri" w:hAnsiTheme="majorBidi" w:cstheme="majorBidi"/>
          <w:iCs/>
          <w:sz w:val="24"/>
          <w:szCs w:val="24"/>
        </w:rPr>
        <w:t xml:space="preserve"> A. Del </w:t>
      </w:r>
      <w:proofErr w:type="spellStart"/>
      <w:r w:rsidRPr="002014CB">
        <w:rPr>
          <w:rFonts w:asciiTheme="majorBidi" w:eastAsia="Calibri" w:hAnsiTheme="majorBidi" w:cstheme="majorBidi"/>
          <w:iCs/>
          <w:sz w:val="24"/>
          <w:szCs w:val="24"/>
        </w:rPr>
        <w:t>Sarto</w:t>
      </w:r>
      <w:proofErr w:type="spellEnd"/>
      <w:r w:rsidRPr="002014CB">
        <w:rPr>
          <w:rFonts w:asciiTheme="majorBidi" w:hAnsiTheme="majorBidi" w:cstheme="majorBidi"/>
          <w:sz w:val="24"/>
          <w:szCs w:val="24"/>
        </w:rPr>
        <w:t xml:space="preserve">, </w:t>
      </w:r>
      <w:r w:rsidRPr="002014CB">
        <w:rPr>
          <w:rFonts w:asciiTheme="majorBidi" w:eastAsia="Calibri" w:hAnsiTheme="majorBidi" w:cstheme="majorBidi"/>
          <w:bCs/>
          <w:sz w:val="24"/>
          <w:szCs w:val="24"/>
        </w:rPr>
        <w:t>"</w:t>
      </w:r>
      <w:r w:rsidRPr="002014CB">
        <w:rPr>
          <w:rFonts w:asciiTheme="majorBidi" w:eastAsia="Calibri" w:hAnsiTheme="majorBidi" w:cstheme="majorBidi"/>
          <w:bCs/>
          <w:sz w:val="24"/>
          <w:szCs w:val="24"/>
        </w:rPr>
        <w:t xml:space="preserve">Insecurity, Identity Politics, and the </w:t>
      </w:r>
      <w:r w:rsidRPr="002014CB">
        <w:rPr>
          <w:rFonts w:asciiTheme="majorBidi" w:eastAsia="Calibri" w:hAnsiTheme="majorBidi" w:cstheme="majorBidi"/>
          <w:bCs/>
          <w:sz w:val="24"/>
          <w:szCs w:val="24"/>
        </w:rPr>
        <w:t>Restructuring of the Middle East,"</w:t>
      </w:r>
      <w:r w:rsidRPr="002014CB">
        <w:rPr>
          <w:rFonts w:asciiTheme="majorBidi" w:hAnsiTheme="majorBidi" w:cstheme="majorBidi"/>
          <w:sz w:val="24"/>
          <w:szCs w:val="24"/>
        </w:rPr>
        <w:t xml:space="preserve"> </w:t>
      </w:r>
      <w:r w:rsidR="002014CB" w:rsidRPr="002014CB">
        <w:rPr>
          <w:rFonts w:asciiTheme="majorBidi" w:eastAsia="Times New Roman" w:hAnsiTheme="majorBidi" w:cstheme="majorBidi"/>
          <w:i/>
          <w:iCs/>
          <w:sz w:val="24"/>
          <w:szCs w:val="24"/>
        </w:rPr>
        <w:t xml:space="preserve">POMEPS Studies </w:t>
      </w:r>
      <w:r w:rsidR="002014CB" w:rsidRPr="002014CB">
        <w:rPr>
          <w:rFonts w:asciiTheme="majorBidi" w:eastAsia="Times New Roman" w:hAnsiTheme="majorBidi" w:cstheme="majorBidi"/>
          <w:sz w:val="24"/>
          <w:szCs w:val="24"/>
        </w:rPr>
        <w:t>34, 2019, 56-63.</w:t>
      </w:r>
    </w:p>
    <w:p w:rsidR="00866B30" w:rsidRPr="002014CB" w:rsidRDefault="003A18C9" w:rsidP="003A18C9">
      <w:pPr>
        <w:shd w:val="clear" w:color="auto" w:fill="FFFFFF"/>
        <w:bidi w:val="0"/>
        <w:spacing w:before="100" w:beforeAutospacing="1" w:after="120" w:line="240" w:lineRule="auto"/>
        <w:ind w:left="720"/>
        <w:rPr>
          <w:rFonts w:asciiTheme="majorBidi" w:eastAsia="Times New Roman" w:hAnsiTheme="majorBidi" w:cstheme="majorBidi"/>
          <w:sz w:val="24"/>
          <w:szCs w:val="24"/>
        </w:rPr>
      </w:pPr>
      <w:r w:rsidRPr="00866B30">
        <w:rPr>
          <w:rFonts w:asciiTheme="majorBidi" w:eastAsia="Times New Roman" w:hAnsiTheme="majorBidi" w:cstheme="majorBidi"/>
          <w:sz w:val="24"/>
          <w:szCs w:val="24"/>
        </w:rPr>
        <w:t>K</w:t>
      </w:r>
      <w:r>
        <w:rPr>
          <w:rFonts w:asciiTheme="majorBidi" w:eastAsia="Times New Roman" w:hAnsiTheme="majorBidi" w:cstheme="majorBidi"/>
          <w:sz w:val="24"/>
          <w:szCs w:val="24"/>
        </w:rPr>
        <w:t xml:space="preserve">halil </w:t>
      </w:r>
      <w:proofErr w:type="spellStart"/>
      <w:r>
        <w:rPr>
          <w:rFonts w:asciiTheme="majorBidi" w:eastAsia="Times New Roman" w:hAnsiTheme="majorBidi" w:cstheme="majorBidi"/>
          <w:sz w:val="24"/>
          <w:szCs w:val="24"/>
        </w:rPr>
        <w:t>Shkaki</w:t>
      </w:r>
      <w:proofErr w:type="spellEnd"/>
      <w:r>
        <w:rPr>
          <w:rFonts w:asciiTheme="majorBidi" w:eastAsia="Times New Roman" w:hAnsiTheme="majorBidi" w:cstheme="majorBidi"/>
          <w:sz w:val="24"/>
          <w:szCs w:val="24"/>
        </w:rPr>
        <w:t xml:space="preserve">, Dahlia </w:t>
      </w:r>
      <w:proofErr w:type="spellStart"/>
      <w:r>
        <w:rPr>
          <w:rFonts w:asciiTheme="majorBidi" w:eastAsia="Times New Roman" w:hAnsiTheme="majorBidi" w:cstheme="majorBidi"/>
          <w:sz w:val="24"/>
          <w:szCs w:val="24"/>
        </w:rPr>
        <w:t>Scheindlin</w:t>
      </w:r>
      <w:proofErr w:type="spellEnd"/>
      <w:r>
        <w:rPr>
          <w:rFonts w:asciiTheme="majorBidi" w:eastAsia="Times New Roman" w:hAnsiTheme="majorBidi" w:cstheme="majorBidi"/>
          <w:sz w:val="24"/>
          <w:szCs w:val="24"/>
        </w:rPr>
        <w:t>, "</w:t>
      </w:r>
      <w:r w:rsidR="00866B30" w:rsidRPr="00866B30">
        <w:rPr>
          <w:rFonts w:asciiTheme="majorBidi" w:eastAsia="Times New Roman" w:hAnsiTheme="majorBidi" w:cstheme="majorBidi"/>
          <w:sz w:val="24"/>
          <w:szCs w:val="24"/>
        </w:rPr>
        <w:t>Role of Public Opinion in the Resilience/Resolution of the Palestinian-Isr</w:t>
      </w:r>
      <w:r>
        <w:rPr>
          <w:rFonts w:asciiTheme="majorBidi" w:eastAsia="Times New Roman" w:hAnsiTheme="majorBidi" w:cstheme="majorBidi"/>
          <w:sz w:val="24"/>
          <w:szCs w:val="24"/>
        </w:rPr>
        <w:t>ael Conflict"</w:t>
      </w:r>
      <w:r w:rsidR="00866B30" w:rsidRPr="00866B30">
        <w:rPr>
          <w:rFonts w:asciiTheme="majorBidi" w:eastAsia="Times New Roman" w:hAnsiTheme="majorBidi" w:cstheme="majorBidi"/>
          <w:sz w:val="24"/>
          <w:szCs w:val="24"/>
        </w:rPr>
        <w:t xml:space="preserve"> </w:t>
      </w:r>
      <w:r w:rsidR="00866B30" w:rsidRPr="003A18C9">
        <w:rPr>
          <w:rFonts w:asciiTheme="majorBidi" w:eastAsia="Times New Roman" w:hAnsiTheme="majorBidi" w:cstheme="majorBidi"/>
          <w:i/>
          <w:iCs/>
          <w:sz w:val="24"/>
          <w:szCs w:val="24"/>
        </w:rPr>
        <w:t>Palestinian/Israeli Pulse. A Joint Poll (2016-2018).</w:t>
      </w:r>
      <w:r w:rsidR="00866B30" w:rsidRPr="00866B30">
        <w:rPr>
          <w:rFonts w:asciiTheme="majorBidi" w:eastAsia="Times New Roman" w:hAnsiTheme="majorBidi" w:cstheme="majorBidi"/>
          <w:sz w:val="24"/>
          <w:szCs w:val="24"/>
        </w:rPr>
        <w:t xml:space="preserve"> Final Report.</w:t>
      </w:r>
    </w:p>
    <w:p w:rsidR="00DE4A51" w:rsidRDefault="00DE4A51" w:rsidP="00DE4A51">
      <w:pPr>
        <w:bidi w:val="0"/>
        <w:spacing w:after="168" w:line="236" w:lineRule="auto"/>
        <w:rPr>
          <w:rFonts w:hint="cs"/>
          <w:rtl/>
        </w:rPr>
      </w:pPr>
    </w:p>
    <w:p w:rsidR="00DE4A51" w:rsidRPr="00A07BC1" w:rsidRDefault="00DE4A51" w:rsidP="00DE4A51">
      <w:pPr>
        <w:pStyle w:val="ListParagraph"/>
        <w:bidi w:val="0"/>
        <w:rPr>
          <w:rFonts w:asciiTheme="majorBidi" w:hAnsiTheme="majorBidi" w:cstheme="majorBidi"/>
          <w:sz w:val="24"/>
          <w:szCs w:val="24"/>
        </w:rPr>
      </w:pPr>
    </w:p>
    <w:sectPr w:rsidR="00DE4A51" w:rsidRPr="00A07BC1" w:rsidSect="003066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TTc5982b7a.B">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68E2"/>
    <w:multiLevelType w:val="multilevel"/>
    <w:tmpl w:val="0270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A0AFC"/>
    <w:multiLevelType w:val="multilevel"/>
    <w:tmpl w:val="389A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A5EE9"/>
    <w:multiLevelType w:val="hybridMultilevel"/>
    <w:tmpl w:val="5726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1"/>
    <w:rsid w:val="0003121C"/>
    <w:rsid w:val="00054937"/>
    <w:rsid w:val="000B7514"/>
    <w:rsid w:val="001476AF"/>
    <w:rsid w:val="001A6838"/>
    <w:rsid w:val="002014CB"/>
    <w:rsid w:val="00226886"/>
    <w:rsid w:val="002453AE"/>
    <w:rsid w:val="00300B99"/>
    <w:rsid w:val="00306674"/>
    <w:rsid w:val="00316142"/>
    <w:rsid w:val="003A18C9"/>
    <w:rsid w:val="00444188"/>
    <w:rsid w:val="004E4E87"/>
    <w:rsid w:val="00506284"/>
    <w:rsid w:val="00541936"/>
    <w:rsid w:val="005842C9"/>
    <w:rsid w:val="00595135"/>
    <w:rsid w:val="005A5CE3"/>
    <w:rsid w:val="005B092C"/>
    <w:rsid w:val="0066789C"/>
    <w:rsid w:val="006F3CBD"/>
    <w:rsid w:val="0075260B"/>
    <w:rsid w:val="00804508"/>
    <w:rsid w:val="0081052E"/>
    <w:rsid w:val="00816326"/>
    <w:rsid w:val="00866B30"/>
    <w:rsid w:val="008D762B"/>
    <w:rsid w:val="00910050"/>
    <w:rsid w:val="00947A1E"/>
    <w:rsid w:val="00996AA4"/>
    <w:rsid w:val="00A07BC1"/>
    <w:rsid w:val="00AA7F54"/>
    <w:rsid w:val="00AD2AFD"/>
    <w:rsid w:val="00B179F1"/>
    <w:rsid w:val="00B22F66"/>
    <w:rsid w:val="00B23A2D"/>
    <w:rsid w:val="00BF5144"/>
    <w:rsid w:val="00D301A4"/>
    <w:rsid w:val="00D84748"/>
    <w:rsid w:val="00DE4A51"/>
    <w:rsid w:val="00DF33C8"/>
    <w:rsid w:val="00E23DC4"/>
    <w:rsid w:val="00F00EFD"/>
    <w:rsid w:val="00F0249C"/>
    <w:rsid w:val="00F92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570D4-40A2-43B7-89FC-A3AFF979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C1"/>
    <w:pPr>
      <w:ind w:left="720"/>
      <w:contextualSpacing/>
    </w:pPr>
  </w:style>
  <w:style w:type="character" w:styleId="Hyperlink">
    <w:name w:val="Hyperlink"/>
    <w:basedOn w:val="DefaultParagraphFont"/>
    <w:uiPriority w:val="99"/>
    <w:semiHidden/>
    <w:unhideWhenUsed/>
    <w:rsid w:val="00AD2AFD"/>
    <w:rPr>
      <w:color w:val="0000FF"/>
      <w:u w:val="single"/>
    </w:rPr>
  </w:style>
  <w:style w:type="paragraph" w:customStyle="1" w:styleId="Default">
    <w:name w:val="Default"/>
    <w:rsid w:val="005A5CE3"/>
    <w:pPr>
      <w:autoSpaceDE w:val="0"/>
      <w:autoSpaceDN w:val="0"/>
      <w:adjustRightInd w:val="0"/>
      <w:spacing w:after="0" w:line="240" w:lineRule="auto"/>
    </w:pPr>
    <w:rPr>
      <w:rFonts w:ascii="Myriad Pro" w:hAnsi="Myriad Pro" w:cs="Myriad Pro"/>
      <w:color w:val="000000"/>
      <w:sz w:val="24"/>
      <w:szCs w:val="24"/>
    </w:rPr>
  </w:style>
  <w:style w:type="paragraph" w:customStyle="1" w:styleId="CM1">
    <w:name w:val="CM1"/>
    <w:basedOn w:val="Default"/>
    <w:next w:val="Default"/>
    <w:uiPriority w:val="99"/>
    <w:rsid w:val="005A5CE3"/>
    <w:rPr>
      <w:rFonts w:cstheme="minorBidi"/>
      <w:color w:val="auto"/>
    </w:rPr>
  </w:style>
  <w:style w:type="paragraph" w:customStyle="1" w:styleId="CM23">
    <w:name w:val="CM23"/>
    <w:basedOn w:val="Default"/>
    <w:next w:val="Default"/>
    <w:uiPriority w:val="99"/>
    <w:rsid w:val="005A5CE3"/>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9942">
      <w:bodyDiv w:val="1"/>
      <w:marLeft w:val="0"/>
      <w:marRight w:val="0"/>
      <w:marTop w:val="0"/>
      <w:marBottom w:val="0"/>
      <w:divBdr>
        <w:top w:val="none" w:sz="0" w:space="0" w:color="auto"/>
        <w:left w:val="none" w:sz="0" w:space="0" w:color="auto"/>
        <w:bottom w:val="none" w:sz="0" w:space="0" w:color="auto"/>
        <w:right w:val="none" w:sz="0" w:space="0" w:color="auto"/>
      </w:divBdr>
    </w:div>
    <w:div w:id="546718799">
      <w:bodyDiv w:val="1"/>
      <w:marLeft w:val="0"/>
      <w:marRight w:val="0"/>
      <w:marTop w:val="0"/>
      <w:marBottom w:val="0"/>
      <w:divBdr>
        <w:top w:val="none" w:sz="0" w:space="0" w:color="auto"/>
        <w:left w:val="none" w:sz="0" w:space="0" w:color="auto"/>
        <w:bottom w:val="none" w:sz="0" w:space="0" w:color="auto"/>
        <w:right w:val="none" w:sz="0" w:space="0" w:color="auto"/>
      </w:divBdr>
    </w:div>
    <w:div w:id="2037079982">
      <w:bodyDiv w:val="1"/>
      <w:marLeft w:val="0"/>
      <w:marRight w:val="0"/>
      <w:marTop w:val="0"/>
      <w:marBottom w:val="0"/>
      <w:divBdr>
        <w:top w:val="none" w:sz="0" w:space="0" w:color="auto"/>
        <w:left w:val="none" w:sz="0" w:space="0" w:color="auto"/>
        <w:bottom w:val="none" w:sz="0" w:space="0" w:color="auto"/>
        <w:right w:val="none" w:sz="0" w:space="0" w:color="auto"/>
      </w:divBdr>
    </w:div>
    <w:div w:id="20706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international-organization/volume/F6EC6A687DD0103C7B769DCAF587E831" TargetMode="External"/><Relationship Id="rId3" Type="http://schemas.openxmlformats.org/officeDocument/2006/relationships/settings" Target="settings.xml"/><Relationship Id="rId7" Type="http://schemas.openxmlformats.org/officeDocument/2006/relationships/hyperlink" Target="https://www.youtube.com/watch?v=mb6xxyierrM&amp;list=PLF6lM65O9IThXHIoJKlrxve1NSpPg-88l&amp;index=13&amp;t=0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ggqlmsiHjA" TargetMode="External"/><Relationship Id="rId11" Type="http://schemas.openxmlformats.org/officeDocument/2006/relationships/fontTable" Target="fontTable.xml"/><Relationship Id="rId5" Type="http://schemas.openxmlformats.org/officeDocument/2006/relationships/hyperlink" Target="https://www.youtube.com/watch?v=fVC8EYd_Z_g" TargetMode="External"/><Relationship Id="rId10" Type="http://schemas.openxmlformats.org/officeDocument/2006/relationships/hyperlink" Target="https://www.counterpunch.org/2020/01/14/demonizing-the-shia-how-the-west-perpetuates-false-claims-about-irans-regional-influence/" TargetMode="External"/><Relationship Id="rId4" Type="http://schemas.openxmlformats.org/officeDocument/2006/relationships/webSettings" Target="webSettings.xml"/><Relationship Id="rId9" Type="http://schemas.openxmlformats.org/officeDocument/2006/relationships/hyperlink" Target="https://www.cambridge.org/core/journals/international-organization/issue/D09902BA3814A57561E62F0A5DF23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2020-01-26T19:54:00Z</dcterms:created>
  <dcterms:modified xsi:type="dcterms:W3CDTF">2020-01-26T19:54:00Z</dcterms:modified>
</cp:coreProperties>
</file>