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D928" w14:textId="77777777" w:rsidR="0001401B" w:rsidRDefault="0001401B">
      <w:pPr>
        <w:spacing w:before="2"/>
        <w:rPr>
          <w:rFonts w:ascii="Arial" w:hAnsi="Arial" w:cs="Arial"/>
          <w:sz w:val="4"/>
        </w:rPr>
      </w:pPr>
    </w:p>
    <w:tbl>
      <w:tblPr>
        <w:tblW w:w="9214" w:type="dxa"/>
        <w:tblInd w:w="108" w:type="dxa"/>
        <w:tblCellMar>
          <w:left w:w="5" w:type="dxa"/>
          <w:right w:w="5" w:type="dxa"/>
        </w:tblCellMar>
        <w:tblLook w:val="01E0" w:firstRow="1" w:lastRow="1" w:firstColumn="1" w:lastColumn="1" w:noHBand="0" w:noVBand="0"/>
      </w:tblPr>
      <w:tblGrid>
        <w:gridCol w:w="3047"/>
        <w:gridCol w:w="6167"/>
      </w:tblGrid>
      <w:tr w:rsidR="0001401B" w:rsidRPr="00F67456" w14:paraId="66A117BA" w14:textId="77777777">
        <w:trPr>
          <w:trHeight w:val="230"/>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42EE898E" w14:textId="77777777" w:rsidR="0001401B" w:rsidRDefault="00F67456">
            <w:pPr>
              <w:pStyle w:val="TableParagraph"/>
              <w:ind w:left="103"/>
              <w:rPr>
                <w:rFonts w:ascii="Arial" w:hAnsi="Arial" w:cs="Arial"/>
                <w:sz w:val="20"/>
              </w:rPr>
            </w:pPr>
            <w:r>
              <w:rPr>
                <w:rFonts w:ascii="Arial" w:hAnsi="Arial" w:cs="Arial"/>
                <w:sz w:val="20"/>
                <w:lang w:val="en-GB"/>
              </w:rPr>
              <w:t>Module name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41FE500" w14:textId="39644C19" w:rsidR="0001401B" w:rsidRDefault="00F67456">
            <w:pPr>
              <w:pStyle w:val="TableParagraph"/>
              <w:rPr>
                <w:lang w:val="en-GB"/>
              </w:rPr>
            </w:pPr>
            <w:r>
              <w:rPr>
                <w:rFonts w:ascii="Arial" w:hAnsi="Arial" w:cs="Arial"/>
                <w:b/>
                <w:sz w:val="20"/>
                <w:lang w:val="en-GB"/>
              </w:rPr>
              <w:t>Philosophy as Therapy. An Interdisciplinary</w:t>
            </w:r>
            <w:r>
              <w:rPr>
                <w:rFonts w:ascii="Arial" w:hAnsi="Arial" w:cs="Arial"/>
                <w:b/>
                <w:sz w:val="20"/>
                <w:lang w:val="en-GB"/>
              </w:rPr>
              <w:t xml:space="preserve"> approach</w:t>
            </w:r>
          </w:p>
        </w:tc>
      </w:tr>
      <w:tr w:rsidR="0001401B" w14:paraId="62454CAC" w14:textId="77777777">
        <w:trPr>
          <w:trHeight w:val="230"/>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4D181588" w14:textId="77777777" w:rsidR="0001401B" w:rsidRDefault="00F67456">
            <w:pPr>
              <w:pStyle w:val="TableParagraph"/>
              <w:ind w:left="103"/>
              <w:rPr>
                <w:rFonts w:ascii="Arial" w:hAnsi="Arial" w:cs="Arial"/>
                <w:sz w:val="20"/>
              </w:rPr>
            </w:pPr>
            <w:r>
              <w:rPr>
                <w:rFonts w:ascii="Arial" w:hAnsi="Arial" w:cs="Arial"/>
                <w:sz w:val="20"/>
                <w:lang w:val="en-GB"/>
              </w:rPr>
              <w:t>Erasmus code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2FFEEFE1" w14:textId="77777777" w:rsidR="0001401B" w:rsidRDefault="00F67456">
            <w:pPr>
              <w:pStyle w:val="TableParagraph"/>
              <w:spacing w:line="240" w:lineRule="auto"/>
              <w:ind w:left="0"/>
              <w:rPr>
                <w:rFonts w:ascii="Arial" w:hAnsi="Arial" w:cs="Arial"/>
                <w:sz w:val="20"/>
                <w:szCs w:val="20"/>
              </w:rPr>
            </w:pPr>
            <w:r>
              <w:rPr>
                <w:rFonts w:ascii="Arial" w:hAnsi="Arial" w:cs="Arial"/>
                <w:sz w:val="20"/>
                <w:szCs w:val="20"/>
                <w:lang w:val="en-GB"/>
              </w:rPr>
              <w:t xml:space="preserve">  PL_UMCS_Phil_07</w:t>
            </w:r>
          </w:p>
        </w:tc>
      </w:tr>
      <w:tr w:rsidR="0001401B" w14:paraId="31FFE1CF" w14:textId="77777777">
        <w:trPr>
          <w:trHeight w:val="230"/>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179B5CB2" w14:textId="77777777" w:rsidR="0001401B" w:rsidRDefault="00F67456">
            <w:pPr>
              <w:pStyle w:val="TableParagraph"/>
              <w:ind w:left="103"/>
              <w:rPr>
                <w:rFonts w:ascii="Arial" w:hAnsi="Arial" w:cs="Arial"/>
                <w:sz w:val="20"/>
              </w:rPr>
            </w:pPr>
            <w:r>
              <w:rPr>
                <w:rFonts w:ascii="Arial" w:hAnsi="Arial" w:cs="Arial"/>
                <w:sz w:val="20"/>
                <w:lang w:val="en-GB"/>
              </w:rPr>
              <w:t>ISCED code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3E3FD5F5" w14:textId="77777777" w:rsidR="0001401B" w:rsidRDefault="0001401B">
            <w:pPr>
              <w:pStyle w:val="TableParagraph"/>
              <w:spacing w:line="240" w:lineRule="auto"/>
              <w:ind w:left="0"/>
              <w:rPr>
                <w:rFonts w:ascii="Arial" w:hAnsi="Arial" w:cs="Arial"/>
                <w:sz w:val="16"/>
                <w:lang w:val="en-GB"/>
              </w:rPr>
            </w:pPr>
          </w:p>
        </w:tc>
      </w:tr>
      <w:tr w:rsidR="0001401B" w14:paraId="785AA96C" w14:textId="77777777">
        <w:trPr>
          <w:trHeight w:val="229"/>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408698D1" w14:textId="77777777" w:rsidR="0001401B" w:rsidRDefault="00F67456">
            <w:pPr>
              <w:pStyle w:val="TableParagraph"/>
              <w:ind w:left="103"/>
              <w:rPr>
                <w:rFonts w:ascii="Arial" w:hAnsi="Arial" w:cs="Arial"/>
                <w:sz w:val="20"/>
              </w:rPr>
            </w:pPr>
            <w:r>
              <w:rPr>
                <w:rFonts w:ascii="Arial" w:hAnsi="Arial" w:cs="Arial"/>
                <w:sz w:val="20"/>
                <w:lang w:val="en-GB"/>
              </w:rPr>
              <w:t>Language of instruction</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06A162DF" w14:textId="77777777" w:rsidR="0001401B" w:rsidRDefault="00F67456">
            <w:pPr>
              <w:pStyle w:val="TableParagraph"/>
              <w:rPr>
                <w:rFonts w:ascii="Arial" w:hAnsi="Arial" w:cs="Arial"/>
                <w:sz w:val="20"/>
              </w:rPr>
            </w:pPr>
            <w:r>
              <w:rPr>
                <w:rFonts w:ascii="Arial" w:hAnsi="Arial" w:cs="Arial"/>
                <w:sz w:val="20"/>
                <w:lang w:val="en-GB"/>
              </w:rPr>
              <w:t>English</w:t>
            </w:r>
          </w:p>
        </w:tc>
      </w:tr>
      <w:tr w:rsidR="0001401B" w14:paraId="64336527" w14:textId="77777777">
        <w:trPr>
          <w:trHeight w:val="230"/>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49229F14" w14:textId="77777777" w:rsidR="0001401B" w:rsidRDefault="00F67456">
            <w:pPr>
              <w:pStyle w:val="TableParagraph"/>
              <w:ind w:left="103"/>
              <w:rPr>
                <w:rFonts w:ascii="Arial" w:hAnsi="Arial" w:cs="Arial"/>
                <w:sz w:val="20"/>
              </w:rPr>
            </w:pPr>
            <w:r>
              <w:rPr>
                <w:rFonts w:ascii="Arial" w:hAnsi="Arial" w:cs="Arial"/>
                <w:sz w:val="20"/>
                <w:lang w:val="en-GB"/>
              </w:rPr>
              <w:t>Website</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03D8C12" w14:textId="77777777" w:rsidR="0001401B" w:rsidRDefault="0001401B">
            <w:pPr>
              <w:pStyle w:val="TableParagraph"/>
              <w:spacing w:line="240" w:lineRule="auto"/>
              <w:ind w:left="0"/>
              <w:rPr>
                <w:rFonts w:ascii="Arial" w:hAnsi="Arial" w:cs="Arial"/>
                <w:sz w:val="16"/>
                <w:lang w:val="en-GB"/>
              </w:rPr>
            </w:pPr>
          </w:p>
        </w:tc>
      </w:tr>
      <w:tr w:rsidR="0001401B" w:rsidRPr="00F67456" w14:paraId="7ADB94C6" w14:textId="77777777">
        <w:trPr>
          <w:trHeight w:val="230"/>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22BC8879" w14:textId="77777777" w:rsidR="0001401B" w:rsidRDefault="00F67456">
            <w:pPr>
              <w:pStyle w:val="TableParagraph"/>
              <w:ind w:left="103"/>
              <w:rPr>
                <w:rFonts w:ascii="Arial" w:hAnsi="Arial" w:cs="Arial"/>
                <w:sz w:val="20"/>
              </w:rPr>
            </w:pPr>
            <w:r>
              <w:rPr>
                <w:rFonts w:ascii="Arial" w:hAnsi="Arial" w:cs="Arial"/>
                <w:sz w:val="20"/>
                <w:lang w:val="en-GB"/>
              </w:rPr>
              <w:t>Prerequisites</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35CC54BD" w14:textId="77777777" w:rsidR="0001401B" w:rsidRDefault="00F67456">
            <w:pPr>
              <w:pStyle w:val="TableParagraph"/>
              <w:rPr>
                <w:rFonts w:ascii="Arial" w:hAnsi="Arial" w:cs="Arial"/>
                <w:sz w:val="20"/>
                <w:lang w:val="en-US"/>
              </w:rPr>
            </w:pPr>
            <w:r>
              <w:rPr>
                <w:rFonts w:ascii="Arial" w:hAnsi="Arial" w:cs="Arial"/>
                <w:sz w:val="20"/>
                <w:lang w:val="en-GB"/>
              </w:rPr>
              <w:t xml:space="preserve">Background in philosophy and </w:t>
            </w:r>
            <w:proofErr w:type="spellStart"/>
            <w:r>
              <w:rPr>
                <w:rFonts w:ascii="Arial" w:hAnsi="Arial" w:cs="Arial"/>
                <w:sz w:val="20"/>
                <w:lang w:val="en-GB"/>
              </w:rPr>
              <w:t>behavioral</w:t>
            </w:r>
            <w:proofErr w:type="spellEnd"/>
            <w:r>
              <w:rPr>
                <w:rFonts w:ascii="Arial" w:hAnsi="Arial" w:cs="Arial"/>
                <w:sz w:val="20"/>
                <w:lang w:val="en-GB"/>
              </w:rPr>
              <w:t xml:space="preserve"> sciences</w:t>
            </w:r>
          </w:p>
        </w:tc>
      </w:tr>
      <w:tr w:rsidR="0001401B" w14:paraId="138FC314" w14:textId="77777777">
        <w:trPr>
          <w:trHeight w:val="230"/>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54E76005" w14:textId="77777777" w:rsidR="0001401B" w:rsidRDefault="00F67456">
            <w:pPr>
              <w:pStyle w:val="TableParagraph"/>
              <w:ind w:left="103"/>
              <w:rPr>
                <w:rFonts w:ascii="Arial" w:hAnsi="Arial" w:cs="Arial"/>
                <w:sz w:val="20"/>
              </w:rPr>
            </w:pPr>
            <w:r>
              <w:rPr>
                <w:rFonts w:ascii="Arial" w:hAnsi="Arial" w:cs="Arial"/>
                <w:sz w:val="20"/>
                <w:lang w:val="en-GB"/>
              </w:rPr>
              <w:t xml:space="preserve">Educational outcomes </w:t>
            </w:r>
            <w:r>
              <w:rPr>
                <w:rFonts w:ascii="Arial" w:hAnsi="Arial" w:cs="Arial"/>
                <w:sz w:val="20"/>
                <w:lang w:val="en-GB"/>
              </w:rPr>
              <w:t>verification methods</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4B5B95D4" w14:textId="77777777" w:rsidR="0001401B" w:rsidRDefault="00F67456">
            <w:pPr>
              <w:pStyle w:val="TableParagraph"/>
              <w:rPr>
                <w:lang w:val="en-GB"/>
              </w:rPr>
            </w:pPr>
            <w:r>
              <w:rPr>
                <w:rFonts w:ascii="Arial" w:hAnsi="Arial" w:cs="Arial"/>
                <w:sz w:val="20"/>
                <w:lang w:val="en-GB"/>
              </w:rPr>
              <w:t>Essay and oral exam</w:t>
            </w:r>
          </w:p>
        </w:tc>
      </w:tr>
      <w:tr w:rsidR="0001401B" w:rsidRPr="00F67456" w14:paraId="3E07BB17" w14:textId="77777777">
        <w:trPr>
          <w:trHeight w:val="3099"/>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0D3BA0AC" w14:textId="77777777" w:rsidR="0001401B" w:rsidRDefault="00F67456">
            <w:pPr>
              <w:pStyle w:val="TableParagraph"/>
              <w:spacing w:line="240" w:lineRule="auto"/>
              <w:ind w:left="103"/>
              <w:rPr>
                <w:rFonts w:ascii="Arial" w:hAnsi="Arial" w:cs="Arial"/>
                <w:sz w:val="20"/>
              </w:rPr>
            </w:pPr>
            <w:r>
              <w:rPr>
                <w:rFonts w:ascii="Arial" w:hAnsi="Arial" w:cs="Arial"/>
                <w:sz w:val="20"/>
                <w:lang w:val="en-GB"/>
              </w:rPr>
              <w:t>Description</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438FA81F" w14:textId="77777777" w:rsidR="0001401B" w:rsidRPr="00F67456" w:rsidRDefault="0001401B">
            <w:pPr>
              <w:pStyle w:val="TableParagraph"/>
              <w:spacing w:line="240" w:lineRule="auto"/>
              <w:ind w:left="0"/>
              <w:rPr>
                <w:rFonts w:ascii="Arial" w:hAnsi="Arial" w:cs="Arial"/>
                <w:sz w:val="20"/>
                <w:lang w:val="en-US"/>
              </w:rPr>
            </w:pPr>
          </w:p>
          <w:p w14:paraId="79318B98" w14:textId="77777777" w:rsidR="0001401B" w:rsidRDefault="00F67456">
            <w:pPr>
              <w:pStyle w:val="TableParagraph"/>
              <w:spacing w:line="240" w:lineRule="auto"/>
              <w:ind w:right="135"/>
              <w:rPr>
                <w:lang w:val="en-GB"/>
              </w:rPr>
            </w:pPr>
            <w:r>
              <w:rPr>
                <w:rFonts w:ascii="Arial" w:hAnsi="Arial" w:cs="Arial"/>
                <w:sz w:val="20"/>
                <w:lang w:val="en-GB"/>
              </w:rPr>
              <w:t xml:space="preserve">The aim of the course is to analyse the therapeutic function of philosophy, which takes into account the achievements of social and cognitive sciences. The aim of the classes is to search for </w:t>
            </w:r>
            <w:r>
              <w:rPr>
                <w:rFonts w:ascii="Arial" w:hAnsi="Arial" w:cs="Arial"/>
                <w:sz w:val="20"/>
                <w:lang w:val="en-GB"/>
              </w:rPr>
              <w:t>mechanisms responsible for therapeutic change based on various sources of knowledge as well as the techniques and ways of practising individual change. Through the use of research in the fields of philosophy, psychology, neurocognitive science, anthropolog</w:t>
            </w:r>
            <w:r>
              <w:rPr>
                <w:rFonts w:ascii="Arial" w:hAnsi="Arial" w:cs="Arial"/>
                <w:sz w:val="20"/>
                <w:lang w:val="en-GB"/>
              </w:rPr>
              <w:t>y and cultural studies, the approach is interdisciplinary.</w:t>
            </w:r>
          </w:p>
          <w:p w14:paraId="7CC53A5B" w14:textId="77777777" w:rsidR="0001401B" w:rsidRDefault="00F67456">
            <w:pPr>
              <w:pStyle w:val="TableParagraph"/>
              <w:spacing w:line="240" w:lineRule="auto"/>
              <w:ind w:right="135"/>
              <w:rPr>
                <w:lang w:val="en-GB"/>
              </w:rPr>
            </w:pPr>
            <w:r>
              <w:rPr>
                <w:rFonts w:ascii="Arial" w:hAnsi="Arial" w:cs="Arial"/>
                <w:sz w:val="20"/>
                <w:lang w:val="en-GB"/>
              </w:rPr>
              <w:t xml:space="preserve">The philosophical practice will be presented in the context of psychotherapeutic practice, philosophy of psychiatry and various forms of counselling. The work with the student will be tutoring and </w:t>
            </w:r>
            <w:r>
              <w:rPr>
                <w:rFonts w:ascii="Arial" w:hAnsi="Arial" w:cs="Arial"/>
                <w:sz w:val="20"/>
                <w:lang w:val="en-GB"/>
              </w:rPr>
              <w:t>individualised work on an essay on the therapeutic aspects of philosophy.</w:t>
            </w:r>
          </w:p>
          <w:p w14:paraId="355CA3E1" w14:textId="77777777" w:rsidR="0001401B" w:rsidRPr="00F67456" w:rsidRDefault="0001401B">
            <w:pPr>
              <w:pStyle w:val="TableParagraph"/>
              <w:spacing w:line="240" w:lineRule="auto"/>
              <w:ind w:right="135"/>
              <w:rPr>
                <w:rFonts w:ascii="Arial" w:hAnsi="Arial" w:cs="Arial"/>
                <w:sz w:val="20"/>
                <w:lang w:val="en-US"/>
              </w:rPr>
            </w:pPr>
          </w:p>
        </w:tc>
      </w:tr>
      <w:tr w:rsidR="0001401B" w:rsidRPr="00F67456" w14:paraId="73E025D0" w14:textId="77777777">
        <w:trPr>
          <w:trHeight w:val="3451"/>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49A13EB7" w14:textId="77777777" w:rsidR="0001401B" w:rsidRDefault="00F67456">
            <w:pPr>
              <w:rPr>
                <w:lang w:val="en-GB"/>
              </w:rPr>
            </w:pPr>
            <w:r>
              <w:t>Reading list</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49EFD8C2" w14:textId="77777777" w:rsidR="0001401B" w:rsidRPr="00F67456" w:rsidRDefault="0001401B">
            <w:pPr>
              <w:rPr>
                <w:lang w:val="en-US"/>
              </w:rPr>
            </w:pPr>
          </w:p>
          <w:p w14:paraId="115B61FF" w14:textId="77777777" w:rsidR="0001401B" w:rsidRDefault="00F67456">
            <w:pPr>
              <w:rPr>
                <w:lang w:val="en-GB"/>
              </w:rPr>
            </w:pPr>
            <w:proofErr w:type="spellStart"/>
            <w:r>
              <w:rPr>
                <w:lang w:val="en-GB"/>
              </w:rPr>
              <w:t>Bazzano</w:t>
            </w:r>
            <w:proofErr w:type="spellEnd"/>
            <w:r>
              <w:rPr>
                <w:lang w:val="en-GB"/>
              </w:rPr>
              <w:t>, M. Webb, J. (2016) Therapy and the Counter-tradition: The Edge of Philosophy, Routledge, , </w:t>
            </w:r>
          </w:p>
          <w:p w14:paraId="79CB2D1B" w14:textId="77777777" w:rsidR="0001401B" w:rsidRDefault="00F67456">
            <w:pPr>
              <w:rPr>
                <w:lang w:val="en-GB"/>
              </w:rPr>
            </w:pPr>
            <w:r>
              <w:rPr>
                <w:lang w:val="en-GB"/>
              </w:rPr>
              <w:t xml:space="preserve">Brian Sheldon, B. (2011), </w:t>
            </w:r>
            <w:r>
              <w:rPr>
                <w:lang w:val="en-GB"/>
              </w:rPr>
              <w:t>Cognitive-Behavioural Therapy: Research and Practice in Health and Social Care, 2nd Edition, Routledge</w:t>
            </w:r>
          </w:p>
          <w:p w14:paraId="028E4ADD" w14:textId="77777777" w:rsidR="0001401B" w:rsidRDefault="00F67456">
            <w:pPr>
              <w:rPr>
                <w:lang w:val="en-GB"/>
              </w:rPr>
            </w:pPr>
            <w:r>
              <w:rPr>
                <w:lang w:val="en-GB"/>
              </w:rPr>
              <w:t>Fischer, E. (2011) ‘ Diseases of the Understanding and the Need for Philosophical Therapy, Philosophical Investigations 34: 22 – 54.</w:t>
            </w:r>
          </w:p>
          <w:p w14:paraId="27DAC30C" w14:textId="77777777" w:rsidR="0001401B" w:rsidRDefault="00F67456">
            <w:pPr>
              <w:rPr>
                <w:lang w:val="en-GB"/>
              </w:rPr>
            </w:pPr>
            <w:r>
              <w:rPr>
                <w:lang w:val="en-GB"/>
              </w:rPr>
              <w:t xml:space="preserve">Fischer, E. . (2011b) Philosophical Delusion and Its Therapy: Outline of a Philosophical Revolution. London: Routledge. </w:t>
            </w:r>
          </w:p>
          <w:p w14:paraId="0E797723" w14:textId="77777777" w:rsidR="0001401B" w:rsidRDefault="00F67456">
            <w:pPr>
              <w:rPr>
                <w:lang w:val="en-GB"/>
              </w:rPr>
            </w:pPr>
            <w:r>
              <w:rPr>
                <w:lang w:val="en-GB"/>
              </w:rPr>
              <w:t>Paden, R. (1998). ‘‘Deﬁning Philosophical Counselling.’’ International Journal of Applied Philosophy 12:1–17.</w:t>
            </w:r>
          </w:p>
          <w:p w14:paraId="64DC20AD" w14:textId="77777777" w:rsidR="0001401B" w:rsidRDefault="00F67456">
            <w:pPr>
              <w:rPr>
                <w:lang w:val="en-GB"/>
              </w:rPr>
            </w:pPr>
            <w:r>
              <w:rPr>
                <w:lang w:val="en-GB"/>
              </w:rPr>
              <w:t>Peterman, J.F. (1992) Phi</w:t>
            </w:r>
            <w:r>
              <w:rPr>
                <w:lang w:val="en-GB"/>
              </w:rPr>
              <w:t xml:space="preserve">losophy as Therapy: An Interpretation and </w:t>
            </w:r>
            <w:proofErr w:type="spellStart"/>
            <w:r>
              <w:rPr>
                <w:lang w:val="en-GB"/>
              </w:rPr>
              <w:t>Defense</w:t>
            </w:r>
            <w:proofErr w:type="spellEnd"/>
            <w:r>
              <w:rPr>
                <w:lang w:val="en-GB"/>
              </w:rPr>
              <w:t xml:space="preserve"> of Wittgenstein’s Later Philosophical Project, State University of New York Press</w:t>
            </w:r>
          </w:p>
          <w:p w14:paraId="6BDE7811" w14:textId="77777777" w:rsidR="0001401B" w:rsidRDefault="00F67456">
            <w:pPr>
              <w:rPr>
                <w:lang w:val="en-GB"/>
              </w:rPr>
            </w:pPr>
            <w:r>
              <w:rPr>
                <w:lang w:val="en-GB"/>
              </w:rPr>
              <w:t xml:space="preserve">Ratcliffe , M. (2008). Feelings of Being: Phenomenology, Psychiatry and the Sense of Reality.   Oxford :  Oxford University </w:t>
            </w:r>
            <w:r>
              <w:rPr>
                <w:lang w:val="en-GB"/>
              </w:rPr>
              <w:t>Press.</w:t>
            </w:r>
          </w:p>
          <w:p w14:paraId="50B1219B" w14:textId="77777777" w:rsidR="0001401B" w:rsidRDefault="00F67456">
            <w:pPr>
              <w:rPr>
                <w:lang w:val="en-GB"/>
              </w:rPr>
            </w:pPr>
            <w:proofErr w:type="spellStart"/>
            <w:r>
              <w:rPr>
                <w:lang w:val="en-GB"/>
              </w:rPr>
              <w:t>Stanghellini</w:t>
            </w:r>
            <w:proofErr w:type="spellEnd"/>
            <w:r>
              <w:rPr>
                <w:lang w:val="en-GB"/>
              </w:rPr>
              <w:t xml:space="preserve"> G, Broome M, </w:t>
            </w:r>
            <w:proofErr w:type="spellStart"/>
            <w:r>
              <w:rPr>
                <w:lang w:val="en-GB"/>
              </w:rPr>
              <w:t>Raballo</w:t>
            </w:r>
            <w:proofErr w:type="spellEnd"/>
            <w:r>
              <w:rPr>
                <w:lang w:val="en-GB"/>
              </w:rPr>
              <w:t xml:space="preserve"> A, Fernandez AV, </w:t>
            </w:r>
            <w:proofErr w:type="spellStart"/>
            <w:r>
              <w:rPr>
                <w:lang w:val="en-GB"/>
              </w:rPr>
              <w:t>Fusar-Poli</w:t>
            </w:r>
            <w:proofErr w:type="spellEnd"/>
            <w:r>
              <w:rPr>
                <w:lang w:val="en-GB"/>
              </w:rPr>
              <w:t xml:space="preserve"> A, </w:t>
            </w:r>
            <w:proofErr w:type="spellStart"/>
            <w:r>
              <w:rPr>
                <w:lang w:val="en-GB"/>
              </w:rPr>
              <w:t>Rosfort</w:t>
            </w:r>
            <w:proofErr w:type="spellEnd"/>
            <w:r>
              <w:rPr>
                <w:lang w:val="en-GB"/>
              </w:rPr>
              <w:t xml:space="preserve"> R, editors. (2019) The Oxford handbook of phenomenological psychopathology. Oxford: Oxford University Press; 2019. </w:t>
            </w:r>
          </w:p>
          <w:p w14:paraId="366313D9" w14:textId="77777777" w:rsidR="0001401B" w:rsidRDefault="00F67456">
            <w:pPr>
              <w:rPr>
                <w:lang w:val="en-GB"/>
              </w:rPr>
            </w:pPr>
            <w:proofErr w:type="spellStart"/>
            <w:r>
              <w:rPr>
                <w:lang w:val="en-GB"/>
              </w:rPr>
              <w:t>Stanghellini</w:t>
            </w:r>
            <w:proofErr w:type="spellEnd"/>
            <w:r>
              <w:rPr>
                <w:lang w:val="en-GB"/>
              </w:rPr>
              <w:t xml:space="preserve"> G. (2016), Lost in dialogue: anthropology, psyc</w:t>
            </w:r>
            <w:r>
              <w:rPr>
                <w:lang w:val="en-GB"/>
              </w:rPr>
              <w:t xml:space="preserve">hopathology, and care. Oxford: Oxford University Press. </w:t>
            </w:r>
          </w:p>
          <w:p w14:paraId="11FD2BD3" w14:textId="77777777" w:rsidR="0001401B" w:rsidRDefault="00F67456">
            <w:pPr>
              <w:rPr>
                <w:lang w:val="en-GB"/>
              </w:rPr>
            </w:pPr>
            <w:proofErr w:type="spellStart"/>
            <w:r>
              <w:rPr>
                <w:lang w:val="en-GB"/>
              </w:rPr>
              <w:t>Stanghellini</w:t>
            </w:r>
            <w:proofErr w:type="spellEnd"/>
            <w:r>
              <w:rPr>
                <w:lang w:val="en-GB"/>
              </w:rPr>
              <w:t xml:space="preserve">, G., </w:t>
            </w:r>
            <w:proofErr w:type="spellStart"/>
            <w:r>
              <w:rPr>
                <w:lang w:val="en-GB"/>
              </w:rPr>
              <w:t>Rosfort</w:t>
            </w:r>
            <w:proofErr w:type="spellEnd"/>
            <w:r>
              <w:rPr>
                <w:lang w:val="en-GB"/>
              </w:rPr>
              <w:t>, R. (2013). Emotions and Personhood: Exploring Fragility – Making Sense of Vulnerability. Oxford: Oxford University Press.</w:t>
            </w:r>
          </w:p>
          <w:p w14:paraId="3886F5C6" w14:textId="77777777" w:rsidR="0001401B" w:rsidRDefault="00F67456">
            <w:pPr>
              <w:rPr>
                <w:lang w:val="en-GB"/>
              </w:rPr>
            </w:pPr>
            <w:proofErr w:type="spellStart"/>
            <w:r>
              <w:rPr>
                <w:lang w:val="en-GB"/>
              </w:rPr>
              <w:t>Svenaeus</w:t>
            </w:r>
            <w:proofErr w:type="spellEnd"/>
            <w:r>
              <w:rPr>
                <w:lang w:val="en-GB"/>
              </w:rPr>
              <w:t xml:space="preserve">, F. (2001). The Hermeneutics of medicine </w:t>
            </w:r>
            <w:r>
              <w:rPr>
                <w:lang w:val="en-GB"/>
              </w:rPr>
              <w:t>and the phenomenology of health: Steps towards a philosophy of medical practice. Dordrecht: Kluwer Academic Publishers.</w:t>
            </w:r>
          </w:p>
          <w:p w14:paraId="2C8F88A5" w14:textId="77777777" w:rsidR="0001401B" w:rsidRDefault="00F67456">
            <w:pPr>
              <w:rPr>
                <w:lang w:val="en-GB"/>
              </w:rPr>
            </w:pPr>
            <w:proofErr w:type="spellStart"/>
            <w:r>
              <w:rPr>
                <w:lang w:val="en-GB"/>
              </w:rPr>
              <w:t>Wisnewski</w:t>
            </w:r>
            <w:proofErr w:type="spellEnd"/>
            <w:r>
              <w:rPr>
                <w:lang w:val="en-GB"/>
              </w:rPr>
              <w:t xml:space="preserve">, J.(2003).‘‘Five Forms of Philosophical </w:t>
            </w:r>
            <w:proofErr w:type="spellStart"/>
            <w:r>
              <w:rPr>
                <w:lang w:val="en-GB"/>
              </w:rPr>
              <w:t>Therapy.’’Philosophy</w:t>
            </w:r>
            <w:proofErr w:type="spellEnd"/>
            <w:r>
              <w:rPr>
                <w:lang w:val="en-GB"/>
              </w:rPr>
              <w:t xml:space="preserve"> Today 47:53–79.</w:t>
            </w:r>
          </w:p>
          <w:p w14:paraId="1979E202" w14:textId="77777777" w:rsidR="0001401B" w:rsidRDefault="0001401B">
            <w:pPr>
              <w:rPr>
                <w:lang w:val="en-GB"/>
              </w:rPr>
            </w:pPr>
          </w:p>
        </w:tc>
      </w:tr>
      <w:tr w:rsidR="0001401B" w:rsidRPr="00F67456" w14:paraId="2E8156D6" w14:textId="77777777">
        <w:trPr>
          <w:trHeight w:val="1149"/>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79179A84" w14:textId="77777777" w:rsidR="0001401B" w:rsidRDefault="00F67456">
            <w:pPr>
              <w:pStyle w:val="TableParagraph"/>
              <w:spacing w:line="240" w:lineRule="auto"/>
              <w:ind w:left="103"/>
              <w:rPr>
                <w:rFonts w:ascii="Arial" w:hAnsi="Arial" w:cs="Arial"/>
                <w:sz w:val="20"/>
              </w:rPr>
            </w:pPr>
            <w:proofErr w:type="spellStart"/>
            <w:r>
              <w:rPr>
                <w:rFonts w:ascii="Arial" w:hAnsi="Arial" w:cs="Arial"/>
                <w:sz w:val="20"/>
              </w:rPr>
              <w:t>Educational</w:t>
            </w:r>
            <w:proofErr w:type="spellEnd"/>
            <w:r>
              <w:rPr>
                <w:rFonts w:ascii="Arial" w:hAnsi="Arial" w:cs="Arial"/>
                <w:sz w:val="20"/>
              </w:rPr>
              <w:t xml:space="preserve"> </w:t>
            </w:r>
            <w:proofErr w:type="spellStart"/>
            <w:r>
              <w:rPr>
                <w:rFonts w:ascii="Arial" w:hAnsi="Arial" w:cs="Arial"/>
                <w:sz w:val="20"/>
              </w:rPr>
              <w:t>outcomes</w:t>
            </w:r>
            <w:proofErr w:type="spellEnd"/>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198FA0D5" w14:textId="77777777" w:rsidR="0001401B" w:rsidRDefault="00F67456">
            <w:pPr>
              <w:pStyle w:val="TableParagraph"/>
              <w:spacing w:line="229" w:lineRule="exact"/>
              <w:rPr>
                <w:rFonts w:ascii="Arial" w:hAnsi="Arial" w:cs="Arial"/>
                <w:sz w:val="20"/>
                <w:lang w:val="en-US"/>
              </w:rPr>
            </w:pPr>
            <w:r>
              <w:rPr>
                <w:rFonts w:ascii="Arial" w:hAnsi="Arial" w:cs="Arial"/>
                <w:sz w:val="20"/>
                <w:lang w:val="en-US"/>
              </w:rPr>
              <w:t xml:space="preserve">After completing the </w:t>
            </w:r>
            <w:r>
              <w:rPr>
                <w:rFonts w:ascii="Arial" w:hAnsi="Arial" w:cs="Arial"/>
                <w:sz w:val="20"/>
                <w:lang w:val="en-US"/>
              </w:rPr>
              <w:t>subject, the students should be able:</w:t>
            </w:r>
          </w:p>
          <w:p w14:paraId="3619CDFE" w14:textId="77777777" w:rsidR="0001401B" w:rsidRDefault="00F67456">
            <w:pPr>
              <w:pStyle w:val="TableParagraph"/>
              <w:numPr>
                <w:ilvl w:val="0"/>
                <w:numId w:val="2"/>
              </w:numPr>
              <w:tabs>
                <w:tab w:val="left" w:pos="304"/>
              </w:tabs>
              <w:spacing w:line="229" w:lineRule="exact"/>
              <w:ind w:hanging="372"/>
              <w:rPr>
                <w:rFonts w:ascii="Arial" w:hAnsi="Arial" w:cs="Arial"/>
                <w:sz w:val="20"/>
                <w:lang w:val="en-US"/>
              </w:rPr>
            </w:pPr>
            <w:r>
              <w:rPr>
                <w:rFonts w:ascii="Arial" w:hAnsi="Arial" w:cs="Arial"/>
                <w:sz w:val="20"/>
                <w:lang w:val="en-US"/>
              </w:rPr>
              <w:t>to know the relation between philosophy and</w:t>
            </w:r>
            <w:r>
              <w:rPr>
                <w:rFonts w:ascii="Arial" w:hAnsi="Arial" w:cs="Arial"/>
                <w:spacing w:val="-12"/>
                <w:sz w:val="20"/>
                <w:lang w:val="en-US"/>
              </w:rPr>
              <w:t xml:space="preserve"> psychology/cognitive sciences/</w:t>
            </w:r>
            <w:r>
              <w:rPr>
                <w:rFonts w:ascii="Arial" w:hAnsi="Arial" w:cs="Arial"/>
                <w:sz w:val="20"/>
                <w:lang w:val="en-US"/>
              </w:rPr>
              <w:t>psychopathology,</w:t>
            </w:r>
          </w:p>
          <w:p w14:paraId="17004F1C" w14:textId="77777777" w:rsidR="0001401B" w:rsidRDefault="00F67456">
            <w:pPr>
              <w:pStyle w:val="TableParagraph"/>
              <w:numPr>
                <w:ilvl w:val="0"/>
                <w:numId w:val="2"/>
              </w:numPr>
              <w:tabs>
                <w:tab w:val="left" w:pos="304"/>
              </w:tabs>
              <w:spacing w:before="1" w:line="240" w:lineRule="auto"/>
              <w:ind w:hanging="372"/>
              <w:rPr>
                <w:rFonts w:ascii="Arial" w:hAnsi="Arial" w:cs="Arial"/>
                <w:sz w:val="20"/>
                <w:lang w:val="en-US"/>
              </w:rPr>
            </w:pPr>
            <w:r>
              <w:rPr>
                <w:rFonts w:ascii="Arial" w:hAnsi="Arial" w:cs="Arial"/>
                <w:sz w:val="20"/>
                <w:lang w:val="en-US"/>
              </w:rPr>
              <w:t>to understand nature of philosophical</w:t>
            </w:r>
            <w:r>
              <w:rPr>
                <w:rFonts w:ascii="Arial" w:hAnsi="Arial" w:cs="Arial"/>
                <w:spacing w:val="-3"/>
                <w:sz w:val="20"/>
                <w:lang w:val="en-US"/>
              </w:rPr>
              <w:t xml:space="preserve"> </w:t>
            </w:r>
            <w:r>
              <w:rPr>
                <w:rFonts w:ascii="Arial" w:hAnsi="Arial" w:cs="Arial"/>
                <w:sz w:val="20"/>
                <w:lang w:val="en-US"/>
              </w:rPr>
              <w:t>practice;</w:t>
            </w:r>
          </w:p>
          <w:p w14:paraId="01E7A3BE" w14:textId="77777777" w:rsidR="0001401B" w:rsidRPr="00F67456" w:rsidRDefault="00F67456">
            <w:pPr>
              <w:pStyle w:val="TableParagraph"/>
              <w:numPr>
                <w:ilvl w:val="0"/>
                <w:numId w:val="2"/>
              </w:numPr>
              <w:tabs>
                <w:tab w:val="left" w:pos="304"/>
              </w:tabs>
              <w:spacing w:line="230" w:lineRule="atLeast"/>
              <w:ind w:right="355" w:hanging="372"/>
              <w:rPr>
                <w:lang w:val="en-US"/>
              </w:rPr>
            </w:pPr>
            <w:r>
              <w:rPr>
                <w:rFonts w:ascii="Arial" w:hAnsi="Arial" w:cs="Arial"/>
                <w:sz w:val="20"/>
                <w:lang w:val="en-US"/>
              </w:rPr>
              <w:t>to discuss the limits of therapeutic function of</w:t>
            </w:r>
            <w:r>
              <w:rPr>
                <w:rFonts w:ascii="Arial" w:hAnsi="Arial" w:cs="Arial"/>
                <w:spacing w:val="-15"/>
                <w:sz w:val="20"/>
                <w:lang w:val="en-US"/>
              </w:rPr>
              <w:t xml:space="preserve"> </w:t>
            </w:r>
            <w:r>
              <w:rPr>
                <w:rFonts w:ascii="Arial" w:hAnsi="Arial" w:cs="Arial"/>
                <w:sz w:val="20"/>
                <w:lang w:val="en-US"/>
              </w:rPr>
              <w:t>philosophy and to recognize it</w:t>
            </w:r>
            <w:r>
              <w:rPr>
                <w:rFonts w:ascii="Arial" w:hAnsi="Arial" w:cs="Arial"/>
                <w:sz w:val="20"/>
                <w:lang w:val="en-US"/>
              </w:rPr>
              <w:t>s connections with other fields of knowledge;</w:t>
            </w:r>
          </w:p>
        </w:tc>
      </w:tr>
      <w:tr w:rsidR="0001401B" w14:paraId="2D01B322" w14:textId="77777777">
        <w:trPr>
          <w:trHeight w:val="230"/>
        </w:trPr>
        <w:tc>
          <w:tcPr>
            <w:tcW w:w="3047" w:type="dxa"/>
            <w:tcBorders>
              <w:top w:val="single" w:sz="4" w:space="0" w:color="000000"/>
              <w:left w:val="single" w:sz="4" w:space="0" w:color="000000"/>
              <w:bottom w:val="single" w:sz="4" w:space="0" w:color="000000"/>
              <w:right w:val="single" w:sz="4" w:space="0" w:color="000000"/>
            </w:tcBorders>
            <w:shd w:val="clear" w:color="auto" w:fill="auto"/>
          </w:tcPr>
          <w:p w14:paraId="32ED2D08" w14:textId="77777777" w:rsidR="0001401B" w:rsidRDefault="00F67456">
            <w:pPr>
              <w:pStyle w:val="TableParagraph"/>
              <w:ind w:left="103"/>
              <w:rPr>
                <w:rFonts w:ascii="Arial" w:hAnsi="Arial" w:cs="Arial"/>
                <w:sz w:val="20"/>
              </w:rPr>
            </w:pPr>
            <w:proofErr w:type="spellStart"/>
            <w:r>
              <w:rPr>
                <w:rFonts w:ascii="Arial" w:hAnsi="Arial" w:cs="Arial"/>
                <w:sz w:val="20"/>
              </w:rPr>
              <w:t>Practice</w:t>
            </w:r>
            <w:proofErr w:type="spellEnd"/>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4FE55BDB" w14:textId="77777777" w:rsidR="0001401B" w:rsidRDefault="00F67456">
            <w:pPr>
              <w:pStyle w:val="TableParagraph"/>
              <w:rPr>
                <w:rFonts w:ascii="Arial" w:hAnsi="Arial" w:cs="Arial"/>
                <w:sz w:val="20"/>
              </w:rPr>
            </w:pPr>
            <w:proofErr w:type="spellStart"/>
            <w:r>
              <w:rPr>
                <w:rFonts w:ascii="Arial" w:hAnsi="Arial" w:cs="Arial"/>
                <w:sz w:val="20"/>
              </w:rPr>
              <w:t>None</w:t>
            </w:r>
            <w:proofErr w:type="spellEnd"/>
          </w:p>
        </w:tc>
      </w:tr>
    </w:tbl>
    <w:p w14:paraId="3541D946" w14:textId="77777777" w:rsidR="0001401B" w:rsidRDefault="0001401B"/>
    <w:sectPr w:rsidR="0001401B">
      <w:pgSz w:w="11906" w:h="16838"/>
      <w:pgMar w:top="1580" w:right="1260" w:bottom="280" w:left="12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EE"/>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606C9"/>
    <w:multiLevelType w:val="multilevel"/>
    <w:tmpl w:val="D4DC9E54"/>
    <w:lvl w:ilvl="0">
      <w:start w:val="1"/>
      <w:numFmt w:val="decimal"/>
      <w:lvlText w:val="%1."/>
      <w:lvlJc w:val="left"/>
      <w:pPr>
        <w:ind w:left="474" w:hanging="201"/>
      </w:pPr>
      <w:rPr>
        <w:rFonts w:ascii="Arial" w:eastAsia="Times New Roman" w:hAnsi="Arial" w:cs="Times New Roman"/>
        <w:spacing w:val="0"/>
        <w:w w:val="99"/>
        <w:sz w:val="20"/>
        <w:szCs w:val="20"/>
        <w:lang w:val="pl-PL" w:eastAsia="pl-PL" w:bidi="pl-PL"/>
      </w:rPr>
    </w:lvl>
    <w:lvl w:ilvl="1">
      <w:start w:val="1"/>
      <w:numFmt w:val="bullet"/>
      <w:lvlText w:val=""/>
      <w:lvlJc w:val="left"/>
      <w:pPr>
        <w:ind w:left="958" w:hanging="201"/>
      </w:pPr>
      <w:rPr>
        <w:rFonts w:ascii="Symbol" w:hAnsi="Symbol" w:cs="Symbol" w:hint="default"/>
        <w:lang w:val="pl-PL" w:eastAsia="pl-PL" w:bidi="pl-PL"/>
      </w:rPr>
    </w:lvl>
    <w:lvl w:ilvl="2">
      <w:start w:val="1"/>
      <w:numFmt w:val="bullet"/>
      <w:lvlText w:val=""/>
      <w:lvlJc w:val="left"/>
      <w:pPr>
        <w:ind w:left="1437" w:hanging="201"/>
      </w:pPr>
      <w:rPr>
        <w:rFonts w:ascii="Symbol" w:hAnsi="Symbol" w:cs="Symbol" w:hint="default"/>
        <w:lang w:val="pl-PL" w:eastAsia="pl-PL" w:bidi="pl-PL"/>
      </w:rPr>
    </w:lvl>
    <w:lvl w:ilvl="3">
      <w:start w:val="1"/>
      <w:numFmt w:val="bullet"/>
      <w:lvlText w:val=""/>
      <w:lvlJc w:val="left"/>
      <w:pPr>
        <w:ind w:left="1916" w:hanging="201"/>
      </w:pPr>
      <w:rPr>
        <w:rFonts w:ascii="Symbol" w:hAnsi="Symbol" w:cs="Symbol" w:hint="default"/>
        <w:lang w:val="pl-PL" w:eastAsia="pl-PL" w:bidi="pl-PL"/>
      </w:rPr>
    </w:lvl>
    <w:lvl w:ilvl="4">
      <w:start w:val="1"/>
      <w:numFmt w:val="bullet"/>
      <w:lvlText w:val=""/>
      <w:lvlJc w:val="left"/>
      <w:pPr>
        <w:ind w:left="2394" w:hanging="201"/>
      </w:pPr>
      <w:rPr>
        <w:rFonts w:ascii="Symbol" w:hAnsi="Symbol" w:cs="Symbol" w:hint="default"/>
        <w:lang w:val="pl-PL" w:eastAsia="pl-PL" w:bidi="pl-PL"/>
      </w:rPr>
    </w:lvl>
    <w:lvl w:ilvl="5">
      <w:start w:val="1"/>
      <w:numFmt w:val="bullet"/>
      <w:lvlText w:val=""/>
      <w:lvlJc w:val="left"/>
      <w:pPr>
        <w:ind w:left="2873" w:hanging="201"/>
      </w:pPr>
      <w:rPr>
        <w:rFonts w:ascii="Symbol" w:hAnsi="Symbol" w:cs="Symbol" w:hint="default"/>
        <w:lang w:val="pl-PL" w:eastAsia="pl-PL" w:bidi="pl-PL"/>
      </w:rPr>
    </w:lvl>
    <w:lvl w:ilvl="6">
      <w:start w:val="1"/>
      <w:numFmt w:val="bullet"/>
      <w:lvlText w:val=""/>
      <w:lvlJc w:val="left"/>
      <w:pPr>
        <w:ind w:left="3352" w:hanging="201"/>
      </w:pPr>
      <w:rPr>
        <w:rFonts w:ascii="Symbol" w:hAnsi="Symbol" w:cs="Symbol" w:hint="default"/>
        <w:lang w:val="pl-PL" w:eastAsia="pl-PL" w:bidi="pl-PL"/>
      </w:rPr>
    </w:lvl>
    <w:lvl w:ilvl="7">
      <w:start w:val="1"/>
      <w:numFmt w:val="bullet"/>
      <w:lvlText w:val=""/>
      <w:lvlJc w:val="left"/>
      <w:pPr>
        <w:ind w:left="3830" w:hanging="201"/>
      </w:pPr>
      <w:rPr>
        <w:rFonts w:ascii="Symbol" w:hAnsi="Symbol" w:cs="Symbol" w:hint="default"/>
        <w:lang w:val="pl-PL" w:eastAsia="pl-PL" w:bidi="pl-PL"/>
      </w:rPr>
    </w:lvl>
    <w:lvl w:ilvl="8">
      <w:start w:val="1"/>
      <w:numFmt w:val="bullet"/>
      <w:lvlText w:val=""/>
      <w:lvlJc w:val="left"/>
      <w:pPr>
        <w:ind w:left="4309" w:hanging="201"/>
      </w:pPr>
      <w:rPr>
        <w:rFonts w:ascii="Symbol" w:hAnsi="Symbol" w:cs="Symbol" w:hint="default"/>
        <w:lang w:val="pl-PL" w:eastAsia="pl-PL" w:bidi="pl-PL"/>
      </w:rPr>
    </w:lvl>
  </w:abstractNum>
  <w:abstractNum w:abstractNumId="1" w15:restartNumberingAfterBreak="0">
    <w:nsid w:val="667552FF"/>
    <w:multiLevelType w:val="multilevel"/>
    <w:tmpl w:val="7CB22C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401B"/>
    <w:rsid w:val="0001401B"/>
    <w:rsid w:val="00F674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2BED"/>
  <w15:docId w15:val="{EC6BE10C-A331-42F7-B431-C1847265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lang w:val="pl-PL" w:eastAsia="pl-PL" w:bidi="pl-PL"/>
    </w:rPr>
  </w:style>
  <w:style w:type="paragraph" w:styleId="Heading3">
    <w:name w:val="heading 3"/>
    <w:basedOn w:val="Nagwek"/>
    <w:next w:val="BodyText"/>
    <w:qFormat/>
    <w:pPr>
      <w:spacing w:before="140"/>
      <w:outlineLvl w:val="2"/>
    </w:pPr>
    <w:rPr>
      <w:rFonts w:ascii="Liberation Serif" w:eastAsia="Segoe UI" w:hAnsi="Liberation Serif"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Arial" w:eastAsia="Times New Roman" w:hAnsi="Arial" w:cs="Times New Roman"/>
      <w:spacing w:val="0"/>
      <w:w w:val="99"/>
      <w:sz w:val="20"/>
      <w:szCs w:val="20"/>
      <w:lang w:val="pl-PL" w:eastAsia="pl-PL" w:bidi="pl-PL"/>
    </w:rPr>
  </w:style>
  <w:style w:type="character" w:customStyle="1" w:styleId="ListLabel2">
    <w:name w:val="ListLabel 2"/>
    <w:qFormat/>
    <w:rPr>
      <w:lang w:val="pl-PL" w:eastAsia="pl-PL" w:bidi="pl-PL"/>
    </w:rPr>
  </w:style>
  <w:style w:type="character" w:customStyle="1" w:styleId="ListLabel3">
    <w:name w:val="ListLabel 3"/>
    <w:qFormat/>
    <w:rPr>
      <w:lang w:val="pl-PL" w:eastAsia="pl-PL" w:bidi="pl-PL"/>
    </w:rPr>
  </w:style>
  <w:style w:type="character" w:customStyle="1" w:styleId="ListLabel4">
    <w:name w:val="ListLabel 4"/>
    <w:qFormat/>
    <w:rPr>
      <w:lang w:val="pl-PL" w:eastAsia="pl-PL" w:bidi="pl-PL"/>
    </w:rPr>
  </w:style>
  <w:style w:type="character" w:customStyle="1" w:styleId="ListLabel5">
    <w:name w:val="ListLabel 5"/>
    <w:qFormat/>
    <w:rPr>
      <w:lang w:val="pl-PL" w:eastAsia="pl-PL" w:bidi="pl-PL"/>
    </w:rPr>
  </w:style>
  <w:style w:type="character" w:customStyle="1" w:styleId="ListLabel6">
    <w:name w:val="ListLabel 6"/>
    <w:qFormat/>
    <w:rPr>
      <w:lang w:val="pl-PL" w:eastAsia="pl-PL" w:bidi="pl-PL"/>
    </w:rPr>
  </w:style>
  <w:style w:type="character" w:customStyle="1" w:styleId="ListLabel7">
    <w:name w:val="ListLabel 7"/>
    <w:qFormat/>
    <w:rPr>
      <w:lang w:val="pl-PL" w:eastAsia="pl-PL" w:bidi="pl-PL"/>
    </w:rPr>
  </w:style>
  <w:style w:type="character" w:customStyle="1" w:styleId="ListLabel8">
    <w:name w:val="ListLabel 8"/>
    <w:qFormat/>
    <w:rPr>
      <w:lang w:val="pl-PL" w:eastAsia="pl-PL" w:bidi="pl-PL"/>
    </w:rPr>
  </w:style>
  <w:style w:type="character" w:customStyle="1" w:styleId="ListLabel9">
    <w:name w:val="ListLabel 9"/>
    <w:qFormat/>
    <w:rPr>
      <w:lang w:val="pl-PL" w:eastAsia="pl-PL" w:bidi="pl-PL"/>
    </w:rPr>
  </w:style>
  <w:style w:type="character" w:customStyle="1" w:styleId="czeinternetowe">
    <w:name w:val="Łącze internetowe"/>
    <w:rPr>
      <w:color w:val="000080"/>
      <w:u w:val="single"/>
      <w:lang/>
    </w:rPr>
  </w:style>
  <w:style w:type="paragraph" w:customStyle="1" w:styleId="Nagwek">
    <w:name w:val="Nagłówek"/>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102"/>
    </w:pPr>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styleId="FootnoteText">
    <w:name w:val="footnote text"/>
    <w:basedOn w:val="Normal"/>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dc:description/>
  <cp:lastModifiedBy>Marcin Rządeczka</cp:lastModifiedBy>
  <cp:revision>8</cp:revision>
  <dcterms:created xsi:type="dcterms:W3CDTF">2019-05-13T09:14:00Z</dcterms:created>
  <dcterms:modified xsi:type="dcterms:W3CDTF">2020-10-04T13:42:00Z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2017-09-26T00:00:00Z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2019-05-13T00:00:00Z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