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ind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 xml:space="preserve">Załącznik nr </w:t>
      </w: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1</w:t>
      </w:r>
    </w:p>
    <w:p>
      <w:pPr>
        <w:jc w:val="right"/>
        <w:ind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 xml:space="preserve">do Uchwały </w:t>
      </w: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Nr XXIV-27.14/19</w:t>
      </w:r>
    </w:p>
    <w:p>
      <w:pPr>
        <w:jc w:val="right"/>
        <w:ind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Senatu UMCS z dnia 29 maja 2019 r.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i w:val="1"/>
          <w:iCs w:val="1"/>
          <w:color w:val="auto"/>
        </w:rPr>
        <w:t xml:space="preserve">Nazwa kierunku: </w:t>
      </w:r>
      <w:r>
        <w:rPr>
          <w:rFonts w:ascii="Calibri" w:cs="Calibri" w:eastAsia="Calibri" w:hAnsi="Calibri"/>
          <w:sz w:val="20"/>
          <w:szCs w:val="20"/>
          <w:b w:val="1"/>
          <w:bCs w:val="1"/>
          <w:i w:val="1"/>
          <w:iCs w:val="1"/>
          <w:u w:val="single" w:color="auto"/>
          <w:color w:val="auto"/>
        </w:rPr>
        <w:t>Administracja publiczna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i w:val="1"/>
          <w:iCs w:val="1"/>
          <w:color w:val="auto"/>
        </w:rPr>
        <w:t>Profil: praktyczny</w:t>
      </w:r>
      <w:r>
        <w:rPr>
          <w:rFonts w:ascii="Calibri" w:cs="Calibri" w:eastAsia="Calibri" w:hAnsi="Calibri"/>
          <w:sz w:val="25"/>
          <w:szCs w:val="25"/>
          <w:color w:val="auto"/>
          <w:vertAlign w:val="superscript"/>
        </w:rPr>
        <w:t>1</w:t>
      </w:r>
    </w:p>
    <w:p>
      <w:pPr>
        <w:ind w:left="220"/>
        <w:spacing w:after="0" w:line="220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i w:val="1"/>
          <w:iCs w:val="1"/>
          <w:color w:val="auto"/>
        </w:rPr>
        <w:t>Poziom studiów: drugiego stopnia</w:t>
      </w:r>
      <w:r>
        <w:rPr>
          <w:rFonts w:ascii="Calibri" w:cs="Calibri" w:eastAsia="Calibri" w:hAnsi="Calibri"/>
          <w:sz w:val="25"/>
          <w:szCs w:val="25"/>
          <w:color w:val="auto"/>
          <w:vertAlign w:val="superscript"/>
        </w:rPr>
        <w:t>2</w:t>
      </w:r>
    </w:p>
    <w:p>
      <w:pPr>
        <w:ind w:left="220"/>
        <w:spacing w:after="0" w:line="22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i w:val="1"/>
          <w:iCs w:val="1"/>
          <w:color w:val="auto"/>
        </w:rPr>
        <w:t xml:space="preserve">Dziedzina: nauki społeczne, dyscyplina naukowa: nauki o polityce i administracji </w:t>
      </w:r>
      <w:r>
        <w:rPr>
          <w:rFonts w:ascii="Calibri" w:cs="Calibri" w:eastAsia="Calibri" w:hAnsi="Calibri"/>
          <w:sz w:val="20"/>
          <w:szCs w:val="20"/>
          <w:b w:val="1"/>
          <w:bCs w:val="1"/>
          <w:i w:val="1"/>
          <w:iCs w:val="1"/>
          <w:color w:val="auto"/>
        </w:rPr>
        <w:t>- 100%</w:t>
      </w:r>
      <w:r>
        <w:rPr>
          <w:rFonts w:ascii="Calibri" w:cs="Calibri" w:eastAsia="Calibri" w:hAnsi="Calibri"/>
          <w:sz w:val="25"/>
          <w:szCs w:val="25"/>
          <w:color w:val="auto"/>
          <w:vertAlign w:val="superscript"/>
        </w:rPr>
        <w:t>3</w:t>
      </w:r>
    </w:p>
    <w:p>
      <w:pPr>
        <w:ind w:left="220"/>
        <w:spacing w:after="0" w:line="22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i w:val="1"/>
          <w:iCs w:val="1"/>
          <w:color w:val="auto"/>
        </w:rPr>
        <w:t>Poziom Polskiej Ramy Kwalifikacji: 7</w:t>
      </w:r>
      <w:r>
        <w:rPr>
          <w:rFonts w:ascii="Calibri" w:cs="Calibri" w:eastAsia="Calibri" w:hAnsi="Calibri"/>
          <w:sz w:val="25"/>
          <w:szCs w:val="25"/>
          <w:color w:val="auto"/>
          <w:vertAlign w:val="superscript"/>
        </w:rPr>
        <w:t>4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4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</w:rPr>
              <w:t>Symbole efektów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  <w:w w:val="99"/>
              </w:rPr>
              <w:t>Odniesienie do uniwersalnych</w:t>
            </w:r>
          </w:p>
        </w:tc>
        <w:tc>
          <w:tcPr>
            <w:tcW w:w="246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  <w:w w:val="99"/>
              </w:rPr>
              <w:t>Odniesienie do charakterystyki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  <w:w w:val="99"/>
              </w:rPr>
              <w:t>Kierunkowe efekty uczenia się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  <w:w w:val="99"/>
              </w:rPr>
              <w:t>charakterystyk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  <w:w w:val="99"/>
              </w:rPr>
              <w:t>drugiego stopnia PRK dla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  <w:w w:val="98"/>
              </w:rPr>
              <w:t>kierunkowych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0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  <w:w w:val="90"/>
              </w:rPr>
              <w:t>PRK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0"/>
                <w:vertAlign w:val="superscript"/>
              </w:rPr>
              <w:t>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8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  <w:w w:val="98"/>
              </w:rPr>
              <w:t>właściwego poziomu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8"/>
                <w:vertAlign w:val="superscript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16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  <w:w w:val="87"/>
              </w:rPr>
              <w:t>1</w:t>
            </w:r>
          </w:p>
        </w:tc>
        <w:tc>
          <w:tcPr>
            <w:tcW w:w="9080" w:type="dxa"/>
            <w:vAlign w:val="bottom"/>
            <w:gridSpan w:val="2"/>
          </w:tcPr>
          <w:p>
            <w:pPr>
              <w:jc w:val="right"/>
              <w:ind w:right="4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</w:rPr>
              <w:t>2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2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  <w:w w:val="87"/>
              </w:rPr>
              <w:t>3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</w:rPr>
              <w:t>4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20" w:type="dxa"/>
            <w:vAlign w:val="bottom"/>
            <w:tcBorders>
              <w:top w:val="single" w:sz="8" w:color="D6E3BC"/>
              <w:left w:val="single" w:sz="8" w:color="auto"/>
              <w:bottom w:val="single" w:sz="8" w:color="D6E3BC"/>
            </w:tcBorders>
            <w:shd w:val="clear" w:color="auto" w:fill="D6E3BC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D6E3BC"/>
              <w:bottom w:val="single" w:sz="8" w:color="D6E3BC"/>
              <w:right w:val="single" w:sz="8" w:color="auto"/>
            </w:tcBorders>
            <w:shd w:val="clear" w:color="auto" w:fill="D6E3BC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D6E3BC"/>
              <w:bottom w:val="single" w:sz="8" w:color="D6E3BC"/>
            </w:tcBorders>
            <w:shd w:val="clear" w:color="auto" w:fill="D6E3BC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0" w:type="dxa"/>
            <w:vAlign w:val="bottom"/>
            <w:tcBorders>
              <w:top w:val="single" w:sz="8" w:color="D6E3BC"/>
              <w:bottom w:val="single" w:sz="8" w:color="D6E3BC"/>
            </w:tcBorders>
            <w:shd w:val="clear" w:color="auto" w:fill="D6E3BC"/>
          </w:tcPr>
          <w:p>
            <w:pPr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</w:rPr>
              <w:t>WIEDZA: ABSOLWENT ZNA I ROZUMIE</w:t>
            </w:r>
          </w:p>
        </w:tc>
        <w:tc>
          <w:tcPr>
            <w:tcW w:w="120" w:type="dxa"/>
            <w:vAlign w:val="bottom"/>
            <w:tcBorders>
              <w:top w:val="single" w:sz="8" w:color="D6E3BC"/>
              <w:bottom w:val="single" w:sz="8" w:color="D6E3BC"/>
              <w:right w:val="single" w:sz="8" w:color="auto"/>
            </w:tcBorders>
            <w:shd w:val="clear" w:color="auto" w:fill="D6E3BC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D6E3BC"/>
              <w:bottom w:val="single" w:sz="8" w:color="D6E3BC"/>
            </w:tcBorders>
            <w:shd w:val="clear" w:color="auto" w:fill="D6E3BC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top w:val="single" w:sz="8" w:color="D6E3BC"/>
              <w:bottom w:val="single" w:sz="8" w:color="D6E3BC"/>
            </w:tcBorders>
            <w:shd w:val="clear" w:color="auto" w:fill="D6E3BC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  <w:w w:val="99"/>
              </w:rPr>
              <w:t>Kod składnika opisu</w:t>
            </w:r>
          </w:p>
        </w:tc>
        <w:tc>
          <w:tcPr>
            <w:tcW w:w="120" w:type="dxa"/>
            <w:vAlign w:val="bottom"/>
            <w:tcBorders>
              <w:top w:val="single" w:sz="8" w:color="D6E3BC"/>
              <w:bottom w:val="single" w:sz="8" w:color="D6E3BC"/>
              <w:right w:val="single" w:sz="8" w:color="auto"/>
            </w:tcBorders>
            <w:shd w:val="clear" w:color="auto" w:fill="D6E3BC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D6E3BC"/>
              <w:bottom w:val="single" w:sz="8" w:color="D6E3BC"/>
            </w:tcBorders>
            <w:shd w:val="clear" w:color="auto" w:fill="D6E3BC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D6E3BC"/>
              <w:bottom w:val="single" w:sz="8" w:color="D6E3BC"/>
            </w:tcBorders>
            <w:shd w:val="clear" w:color="auto" w:fill="D6E3BC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  <w:w w:val="98"/>
              </w:rPr>
              <w:t>Kod s</w:t>
            </w: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  <w:w w:val="98"/>
              </w:rPr>
              <w:t>kładnik opisu</w:t>
            </w:r>
          </w:p>
        </w:tc>
        <w:tc>
          <w:tcPr>
            <w:tcW w:w="120" w:type="dxa"/>
            <w:vAlign w:val="bottom"/>
            <w:tcBorders>
              <w:top w:val="single" w:sz="8" w:color="D6E3BC"/>
              <w:bottom w:val="single" w:sz="8" w:color="D6E3BC"/>
              <w:right w:val="single" w:sz="8" w:color="auto"/>
            </w:tcBorders>
            <w:shd w:val="clear" w:color="auto" w:fill="D6E3BC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K_W01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Teorie wyjaśniające interakcje i zależności występujące w systemie administracji publicznej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P7U_W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P7S_WG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K_W02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Rolę administracji publicznej i jej kadr w życiu społecznym, politycznym i gospodarczym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P7U_W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P7S_WG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K_W03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Mechanizmy dete</w:t>
            </w: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rminujące kształt prawa i zasady techniki prawodawczej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P7U_W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P7S_WG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K_W04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Modele administracji publicznej we współczesnych państwach demokratycznych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P7U_W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P7S_WG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K_W05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Powiązania i zależności organizacyjno</w:t>
            </w: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-</w:t>
            </w: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funkcjonalne występujące między interesariuszam</w:t>
            </w: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i administracji publicznej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P7U_W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P7S_WG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K_W06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Zasady kreowania wizerunku administracji publicznej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P7U_W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P7S_WG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K_W07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Specjalistyczną terminologię związaną z funkcjonowaniem administracji publicznej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P7U_W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P7S_WG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K_W08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Metody i techniki pracy oraz sposob</w:t>
            </w: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y pozyskiwania danych dotyczących administracji publicznej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P7U_W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P7S_WG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K_W09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Możliwości praktycznego zastosowania nabytej wiedzy w działalności zawodowej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P7U_W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P7S_WG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K_W10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Fundamentalne dylematy współczesnej cywilizacji wynikające z transformacji admin</w:t>
            </w: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istracji publicznej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P7U_W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P7S_WK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K_W11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Zasady ochrony prawa autorskiego oraz własności przemysłowej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P7U_W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P7S_WK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K_W12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Rolę etyki i zasad etycznego postępowania w pracy w administracji publicznej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P7U_W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P7S_WK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240665</wp:posOffset>
                </wp:positionV>
                <wp:extent cx="182880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pt,18.95pt" to="155pt,18.95pt" o:allowincell="f" strokecolor="#000000" strokeweight="0.72pt"/>
            </w:pict>
          </mc:Fallback>
        </mc:AlternateContent>
      </w: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ind w:left="340" w:hanging="120"/>
        <w:spacing w:after="0"/>
        <w:tabs>
          <w:tab w:leader="none" w:pos="340" w:val="left"/>
        </w:tabs>
        <w:numPr>
          <w:ilvl w:val="0"/>
          <w:numId w:val="1"/>
        </w:numPr>
        <w:rPr>
          <w:rFonts w:ascii="Calibri" w:cs="Calibri" w:eastAsia="Calibri" w:hAnsi="Calibri"/>
          <w:sz w:val="26"/>
          <w:szCs w:val="26"/>
          <w:color w:val="auto"/>
          <w:vertAlign w:val="superscript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Wpisać właściwe: ogólnoakademicki lub praktyczny.</w:t>
      </w:r>
    </w:p>
    <w:p>
      <w:pPr>
        <w:spacing w:after="0" w:line="36" w:lineRule="exact"/>
        <w:rPr>
          <w:rFonts w:ascii="Calibri" w:cs="Calibri" w:eastAsia="Calibri" w:hAnsi="Calibri"/>
          <w:sz w:val="26"/>
          <w:szCs w:val="26"/>
          <w:color w:val="auto"/>
          <w:vertAlign w:val="superscript"/>
        </w:rPr>
      </w:pPr>
    </w:p>
    <w:p>
      <w:pPr>
        <w:ind w:left="300" w:hanging="80"/>
        <w:spacing w:after="0" w:line="182" w:lineRule="auto"/>
        <w:tabs>
          <w:tab w:leader="none" w:pos="300" w:val="left"/>
        </w:tabs>
        <w:numPr>
          <w:ilvl w:val="0"/>
          <w:numId w:val="1"/>
        </w:numPr>
        <w:rPr>
          <w:rFonts w:ascii="Calibri" w:cs="Calibri" w:eastAsia="Calibri" w:hAnsi="Calibri"/>
          <w:sz w:val="18"/>
          <w:szCs w:val="18"/>
          <w:color w:val="auto"/>
          <w:vertAlign w:val="superscript"/>
        </w:rPr>
      </w:pPr>
      <w:r>
        <w:rPr>
          <w:rFonts w:ascii="Calibri" w:cs="Calibri" w:eastAsia="Calibri" w:hAnsi="Calibri"/>
          <w:sz w:val="15"/>
          <w:szCs w:val="15"/>
          <w:color w:val="auto"/>
        </w:rPr>
        <w:t>Wpisać właściwe: pierwszego stopnia, drugiego stopnia lub jednolite studia magisterskie.</w:t>
      </w:r>
    </w:p>
    <w:p>
      <w:pPr>
        <w:spacing w:after="0" w:line="36" w:lineRule="exact"/>
        <w:rPr>
          <w:rFonts w:ascii="Calibri" w:cs="Calibri" w:eastAsia="Calibri" w:hAnsi="Calibri"/>
          <w:sz w:val="18"/>
          <w:szCs w:val="18"/>
          <w:color w:val="auto"/>
          <w:vertAlign w:val="superscript"/>
        </w:rPr>
      </w:pPr>
    </w:p>
    <w:p>
      <w:pPr>
        <w:ind w:left="220" w:right="160"/>
        <w:spacing w:after="0" w:line="207" w:lineRule="auto"/>
        <w:tabs>
          <w:tab w:leader="none" w:pos="306" w:val="left"/>
        </w:tabs>
        <w:numPr>
          <w:ilvl w:val="0"/>
          <w:numId w:val="1"/>
        </w:numPr>
        <w:rPr>
          <w:rFonts w:ascii="Calibri" w:cs="Calibri" w:eastAsia="Calibri" w:hAnsi="Calibri"/>
          <w:sz w:val="20"/>
          <w:szCs w:val="20"/>
          <w:color w:val="auto"/>
          <w:vertAlign w:val="superscript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 xml:space="preserve">Wpisać zgodnie z rozporządzeniem Ministra Nauki i Szkolnictwa Wyższego z dnia 20 września 2018 r. </w:t>
      </w: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w sprawie dziedzin nauki i dyscyplin naukowych oraz dyscyplin artystycznych</w:t>
      </w:r>
      <w:r>
        <w:rPr>
          <w:rFonts w:ascii="Calibri" w:cs="Calibri" w:eastAsia="Calibri" w:hAnsi="Calibri"/>
          <w:sz w:val="16"/>
          <w:szCs w:val="16"/>
          <w:color w:val="auto"/>
        </w:rPr>
        <w:t>. Kierunek należy przyporządkować do co najmniej 1 dyscypliny. W przypadku przyporządkowania kierunku studiów do więcej niż 1 dyscypliny wskazuje się dyscyplinę wiodącą, w ramach której będzie uzyskiwana ponad połowa efektów uczenia (liczona wg punktów ECTS). Należy wskazać % udział poszczególnych dziedzin i dyscyplin.</w:t>
      </w:r>
    </w:p>
    <w:p>
      <w:pPr>
        <w:spacing w:after="0" w:line="1" w:lineRule="exact"/>
        <w:rPr>
          <w:rFonts w:ascii="Calibri" w:cs="Calibri" w:eastAsia="Calibri" w:hAnsi="Calibri"/>
          <w:sz w:val="20"/>
          <w:szCs w:val="20"/>
          <w:color w:val="auto"/>
          <w:vertAlign w:val="superscript"/>
        </w:rPr>
      </w:pPr>
    </w:p>
    <w:p>
      <w:pPr>
        <w:ind w:left="300" w:hanging="80"/>
        <w:spacing w:after="0" w:line="193" w:lineRule="auto"/>
        <w:tabs>
          <w:tab w:leader="none" w:pos="300" w:val="left"/>
        </w:tabs>
        <w:numPr>
          <w:ilvl w:val="0"/>
          <w:numId w:val="1"/>
        </w:numPr>
        <w:rPr>
          <w:rFonts w:ascii="Calibri" w:cs="Calibri" w:eastAsia="Calibri" w:hAnsi="Calibri"/>
          <w:sz w:val="20"/>
          <w:szCs w:val="20"/>
          <w:color w:val="auto"/>
          <w:vertAlign w:val="superscript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 xml:space="preserve">Wpisać właściwe: studia pierwszego stopnia – </w:t>
      </w:r>
      <w:r>
        <w:rPr>
          <w:rFonts w:ascii="Calibri" w:cs="Calibri" w:eastAsia="Calibri" w:hAnsi="Calibri"/>
          <w:sz w:val="16"/>
          <w:szCs w:val="16"/>
          <w:color w:val="auto"/>
        </w:rPr>
        <w:t>poziom 6, studia drugiego stopnia lub jednolite studia magisterskie</w:t>
      </w:r>
      <w:r>
        <w:rPr>
          <w:rFonts w:ascii="Calibri" w:cs="Calibri" w:eastAsia="Calibri" w:hAnsi="Calibri"/>
          <w:sz w:val="16"/>
          <w:szCs w:val="16"/>
          <w:color w:val="auto"/>
        </w:rPr>
        <w:t xml:space="preserve"> – </w:t>
      </w:r>
      <w:r>
        <w:rPr>
          <w:rFonts w:ascii="Calibri" w:cs="Calibri" w:eastAsia="Calibri" w:hAnsi="Calibri"/>
          <w:sz w:val="16"/>
          <w:szCs w:val="16"/>
          <w:color w:val="auto"/>
        </w:rPr>
        <w:t>poziom 7.</w:t>
      </w:r>
    </w:p>
    <w:p>
      <w:pPr>
        <w:spacing w:after="0" w:line="18" w:lineRule="exact"/>
        <w:rPr>
          <w:rFonts w:ascii="Calibri" w:cs="Calibri" w:eastAsia="Calibri" w:hAnsi="Calibri"/>
          <w:sz w:val="20"/>
          <w:szCs w:val="20"/>
          <w:color w:val="auto"/>
          <w:vertAlign w:val="superscript"/>
        </w:rPr>
      </w:pPr>
    </w:p>
    <w:p>
      <w:pPr>
        <w:ind w:left="300" w:hanging="80"/>
        <w:spacing w:after="0" w:line="182" w:lineRule="auto"/>
        <w:tabs>
          <w:tab w:leader="none" w:pos="300" w:val="left"/>
        </w:tabs>
        <w:numPr>
          <w:ilvl w:val="0"/>
          <w:numId w:val="1"/>
        </w:numPr>
        <w:rPr>
          <w:rFonts w:ascii="Calibri" w:cs="Calibri" w:eastAsia="Calibri" w:hAnsi="Calibri"/>
          <w:sz w:val="19"/>
          <w:szCs w:val="19"/>
          <w:color w:val="auto"/>
          <w:vertAlign w:val="superscript"/>
        </w:rPr>
      </w:pPr>
      <w:r>
        <w:rPr>
          <w:rFonts w:ascii="Calibri" w:cs="Calibri" w:eastAsia="Calibri" w:hAnsi="Calibri"/>
          <w:sz w:val="15"/>
          <w:szCs w:val="15"/>
          <w:color w:val="auto"/>
        </w:rPr>
        <w:t>Należy odnieść się do właściwego poziom PRK 6</w:t>
      </w:r>
      <w:r>
        <w:rPr>
          <w:rFonts w:ascii="Calibri" w:cs="Calibri" w:eastAsia="Calibri" w:hAnsi="Calibri"/>
          <w:sz w:val="15"/>
          <w:szCs w:val="15"/>
          <w:color w:val="auto"/>
        </w:rPr>
        <w:t>-</w:t>
      </w:r>
      <w:r>
        <w:rPr>
          <w:rFonts w:ascii="Calibri" w:cs="Calibri" w:eastAsia="Calibri" w:hAnsi="Calibri"/>
          <w:sz w:val="15"/>
          <w:szCs w:val="15"/>
          <w:color w:val="auto"/>
        </w:rPr>
        <w:t xml:space="preserve">8 zgodnie z załącznikiem do ustawy z dnia 22 grudnia 2015 r. </w:t>
      </w:r>
      <w:r>
        <w:rPr>
          <w:rFonts w:ascii="Calibri" w:cs="Calibri" w:eastAsia="Calibri" w:hAnsi="Calibri"/>
          <w:sz w:val="15"/>
          <w:szCs w:val="15"/>
          <w:i w:val="1"/>
          <w:iCs w:val="1"/>
          <w:color w:val="auto"/>
        </w:rPr>
        <w:t>o Zintegrowanym Systemie Kwalifikacji</w:t>
      </w:r>
    </w:p>
    <w:p>
      <w:pPr>
        <w:spacing w:after="0" w:line="36" w:lineRule="exact"/>
        <w:rPr>
          <w:rFonts w:ascii="Calibri" w:cs="Calibri" w:eastAsia="Calibri" w:hAnsi="Calibri"/>
          <w:sz w:val="19"/>
          <w:szCs w:val="19"/>
          <w:color w:val="auto"/>
          <w:vertAlign w:val="superscript"/>
        </w:rPr>
      </w:pPr>
    </w:p>
    <w:p>
      <w:pPr>
        <w:jc w:val="both"/>
        <w:ind w:left="220" w:right="120"/>
        <w:spacing w:after="0" w:line="207" w:lineRule="auto"/>
        <w:tabs>
          <w:tab w:leader="none" w:pos="321" w:val="left"/>
        </w:tabs>
        <w:numPr>
          <w:ilvl w:val="0"/>
          <w:numId w:val="1"/>
        </w:numPr>
        <w:rPr>
          <w:rFonts w:ascii="Calibri" w:cs="Calibri" w:eastAsia="Calibri" w:hAnsi="Calibri"/>
          <w:sz w:val="20"/>
          <w:szCs w:val="20"/>
          <w:color w:val="auto"/>
          <w:vertAlign w:val="superscript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Odniesienie do charakterystyk drugiego stopnia efe</w:t>
      </w:r>
      <w:r>
        <w:rPr>
          <w:rFonts w:ascii="Calibri" w:cs="Calibri" w:eastAsia="Calibri" w:hAnsi="Calibri"/>
          <w:sz w:val="16"/>
          <w:szCs w:val="16"/>
          <w:color w:val="auto"/>
        </w:rPr>
        <w:t>któw uczenia się</w:t>
      </w:r>
      <w:r>
        <w:rPr>
          <w:rFonts w:ascii="Calibri" w:cs="Calibri" w:eastAsia="Calibri" w:hAnsi="Calibri"/>
          <w:sz w:val="16"/>
          <w:szCs w:val="16"/>
          <w:color w:val="auto"/>
        </w:rPr>
        <w:t xml:space="preserve"> dla kwalifikacji na poziomach 6-</w:t>
      </w:r>
      <w:r>
        <w:rPr>
          <w:rFonts w:ascii="Calibri" w:cs="Calibri" w:eastAsia="Calibri" w:hAnsi="Calibri"/>
          <w:sz w:val="16"/>
          <w:szCs w:val="16"/>
          <w:color w:val="auto"/>
        </w:rPr>
        <w:t>8 Polskiej Ramy Kwalifikacji typowych dla kwalifikacji uzyskiwanych w ramach systemu szkolnictwa wyższego i nauki po uzyskani</w:t>
      </w:r>
      <w:r>
        <w:rPr>
          <w:rFonts w:ascii="Calibri" w:cs="Calibri" w:eastAsia="Calibri" w:hAnsi="Calibri"/>
          <w:sz w:val="16"/>
          <w:szCs w:val="16"/>
          <w:color w:val="auto"/>
        </w:rPr>
        <w:t xml:space="preserve">u </w:t>
      </w:r>
      <w:r>
        <w:rPr>
          <w:rFonts w:ascii="Calibri" w:cs="Calibri" w:eastAsia="Calibri" w:hAnsi="Calibri"/>
          <w:sz w:val="16"/>
          <w:szCs w:val="16"/>
          <w:color w:val="auto"/>
        </w:rPr>
        <w:t>kwalifikacji pełnej na poziomie 4 – zgodnie z rozporządzeniem Ministra Nauki i Szkolnictwa Wyższego z dnia 14 listopada 2018 r</w:t>
      </w: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. w sprawie charakterystyk drugiego stopnia efektów uczenia się dla kwalifikacji na poziomach 6</w:t>
      </w: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-8 Polskiej</w:t>
      </w:r>
      <w:r>
        <w:rPr>
          <w:rFonts w:ascii="Calibri" w:cs="Calibri" w:eastAsia="Calibri" w:hAnsi="Calibri"/>
          <w:sz w:val="16"/>
          <w:szCs w:val="16"/>
          <w:color w:val="auto"/>
        </w:rPr>
        <w:t xml:space="preserve"> </w:t>
      </w: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 xml:space="preserve">Ramy Kwalifikacji. </w:t>
      </w:r>
      <w:r>
        <w:rPr>
          <w:rFonts w:ascii="Calibri" w:cs="Calibri" w:eastAsia="Calibri" w:hAnsi="Calibri"/>
          <w:sz w:val="16"/>
          <w:szCs w:val="16"/>
          <w:color w:val="auto"/>
        </w:rPr>
        <w:t>W przypadku studiów inżynierskich powinny uwzględniać również możliwość uzyskania wszystkich kompetencji inżynierskich, o których mowa w cz. III rozporządzenia. Efekty uczenia się dla kierunków z dziedziny sztuki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powinny zawierać odniesienia również do cz. II rozporządzenia.</w:t>
      </w: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1</w:t>
      </w:r>
    </w:p>
    <w:p>
      <w:pPr>
        <w:sectPr>
          <w:pgSz w:w="16840" w:h="11906" w:orient="landscape"/>
          <w:cols w:equalWidth="0" w:num="1">
            <w:col w:w="15740"/>
          </w:cols>
          <w:pgMar w:left="500" w:top="714" w:right="598" w:bottom="91" w:gutter="0" w:footer="0" w:header="0"/>
        </w:sectPr>
      </w:pPr>
    </w:p>
    <w:bookmarkStart w:id="1" w:name="page2"/>
    <w:bookmarkEnd w:id="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K_W13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top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Zasady finansowania administracji publicznej</w:t>
            </w:r>
          </w:p>
        </w:tc>
        <w:tc>
          <w:tcPr>
            <w:tcW w:w="15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P7U_W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P7S_WK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K_W14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Zasady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tworzenia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i</w:t>
            </w:r>
          </w:p>
        </w:tc>
        <w:tc>
          <w:tcPr>
            <w:tcW w:w="660" w:type="dxa"/>
            <w:vAlign w:val="bottom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rozwoju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różnych  form</w:t>
            </w:r>
          </w:p>
        </w:tc>
        <w:tc>
          <w:tcPr>
            <w:tcW w:w="1500" w:type="dxa"/>
            <w:vAlign w:val="bottom"/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przedsiębiorczości</w:t>
            </w:r>
          </w:p>
        </w:tc>
        <w:tc>
          <w:tcPr>
            <w:tcW w:w="1880" w:type="dxa"/>
            <w:vAlign w:val="bottom"/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mających  wpływ  na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funkcjonowanie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aparatu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P7U_W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P7S_WK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administracyjnego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" w:type="dxa"/>
            <w:vAlign w:val="bottom"/>
            <w:tcBorders>
              <w:top w:val="single" w:sz="8" w:color="D6E3BC"/>
              <w:left w:val="single" w:sz="8" w:color="auto"/>
              <w:bottom w:val="single" w:sz="8" w:color="D6E3BC"/>
            </w:tcBorders>
            <w:shd w:val="clear" w:color="auto" w:fill="D6E3BC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D6E3BC"/>
              <w:bottom w:val="single" w:sz="8" w:color="D6E3BC"/>
              <w:right w:val="single" w:sz="8" w:color="auto"/>
            </w:tcBorders>
            <w:shd w:val="clear" w:color="auto" w:fill="D6E3BC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D6E3BC"/>
              <w:bottom w:val="single" w:sz="8" w:color="D6E3BC"/>
            </w:tcBorders>
            <w:shd w:val="clear" w:color="auto" w:fill="D6E3BC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top w:val="single" w:sz="8" w:color="D6E3BC"/>
              <w:bottom w:val="single" w:sz="8" w:color="D6E3BC"/>
            </w:tcBorders>
            <w:gridSpan w:val="5"/>
            <w:shd w:val="clear" w:color="auto" w:fill="D6E3BC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</w:rPr>
              <w:t>UMIEJĘTNOŚCI: ABSOLWENT POTRAFI</w:t>
            </w:r>
          </w:p>
        </w:tc>
        <w:tc>
          <w:tcPr>
            <w:tcW w:w="1500" w:type="dxa"/>
            <w:vAlign w:val="bottom"/>
            <w:tcBorders>
              <w:top w:val="single" w:sz="8" w:color="D6E3BC"/>
              <w:bottom w:val="single" w:sz="8" w:color="D6E3BC"/>
            </w:tcBorders>
            <w:shd w:val="clear" w:color="auto" w:fill="D6E3BC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D6E3BC"/>
              <w:bottom w:val="single" w:sz="8" w:color="D6E3BC"/>
            </w:tcBorders>
            <w:shd w:val="clear" w:color="auto" w:fill="D6E3BC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D6E3BC"/>
              <w:bottom w:val="single" w:sz="8" w:color="D6E3BC"/>
            </w:tcBorders>
            <w:shd w:val="clear" w:color="auto" w:fill="D6E3BC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D6E3BC"/>
              <w:bottom w:val="single" w:sz="8" w:color="D6E3BC"/>
              <w:right w:val="single" w:sz="8" w:color="auto"/>
            </w:tcBorders>
            <w:shd w:val="clear" w:color="auto" w:fill="D6E3BC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D6E3BC"/>
              <w:bottom w:val="single" w:sz="8" w:color="D6E3BC"/>
            </w:tcBorders>
            <w:shd w:val="clear" w:color="auto" w:fill="D6E3BC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top w:val="single" w:sz="8" w:color="D6E3BC"/>
              <w:bottom w:val="single" w:sz="8" w:color="D6E3BC"/>
            </w:tcBorders>
            <w:shd w:val="clear" w:color="auto" w:fill="D6E3BC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  <w:w w:val="99"/>
              </w:rPr>
              <w:t>Kod składnika opisu</w:t>
            </w:r>
          </w:p>
        </w:tc>
        <w:tc>
          <w:tcPr>
            <w:tcW w:w="120" w:type="dxa"/>
            <w:vAlign w:val="bottom"/>
            <w:tcBorders>
              <w:top w:val="single" w:sz="8" w:color="D6E3BC"/>
              <w:bottom w:val="single" w:sz="8" w:color="D6E3BC"/>
              <w:right w:val="single" w:sz="8" w:color="auto"/>
            </w:tcBorders>
            <w:shd w:val="clear" w:color="auto" w:fill="D6E3BC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D6E3BC"/>
              <w:bottom w:val="single" w:sz="8" w:color="D6E3BC"/>
            </w:tcBorders>
            <w:shd w:val="clear" w:color="auto" w:fill="D6E3BC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D6E3BC"/>
              <w:bottom w:val="single" w:sz="8" w:color="D6E3BC"/>
            </w:tcBorders>
            <w:shd w:val="clear" w:color="auto" w:fill="D6E3BC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  <w:w w:val="98"/>
              </w:rPr>
              <w:t>Kod składnik opisu</w:t>
            </w:r>
          </w:p>
        </w:tc>
        <w:tc>
          <w:tcPr>
            <w:tcW w:w="120" w:type="dxa"/>
            <w:vAlign w:val="bottom"/>
            <w:tcBorders>
              <w:top w:val="single" w:sz="8" w:color="D6E3BC"/>
              <w:bottom w:val="single" w:sz="8" w:color="D6E3BC"/>
              <w:right w:val="single" w:sz="8" w:color="auto"/>
            </w:tcBorders>
            <w:shd w:val="clear" w:color="auto" w:fill="D6E3BC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K_U01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top w:val="single" w:sz="8" w:color="auto"/>
            </w:tcBorders>
            <w:gridSpan w:val="5"/>
          </w:tcPr>
          <w:p>
            <w:pPr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W  sposób  innowacyjny  rozwiązywać  złożone</w:t>
            </w:r>
          </w:p>
        </w:tc>
        <w:tc>
          <w:tcPr>
            <w:tcW w:w="476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jc w:val="right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i  nietypowe  problemy  z  zakresu  administracji  publicznej,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a  także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P7U_U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7"/>
              </w:rPr>
              <w:t>P7S_UW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6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dostosowywać sposób wykonywania zadań do zmieniających się – zewnętrznych i wewnętrznych – uwarunkowań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36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K_U02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Dobierać i stosować odpowiednie metody, narzędzia i techniki informacyjno</w:t>
            </w: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-komunikacyjne do wyszukiwania informacji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P7U_U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7"/>
              </w:rPr>
              <w:t>P7S_UW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36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dotyczących administracji publicznej, jak również przetwarzać informacje oraz prezentować własne ustalenia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6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K_U03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3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Dokonywać oceny, krytycznej analizy oraz twórczej interpretacji informacji dotyczących administracji publicznej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P7U_U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7"/>
              </w:rPr>
              <w:t>P7S_UW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4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K_U04</w:t>
            </w:r>
          </w:p>
        </w:tc>
        <w:tc>
          <w:tcPr>
            <w:tcW w:w="8440" w:type="dxa"/>
            <w:vAlign w:val="bottom"/>
            <w:gridSpan w:val="9"/>
          </w:tcPr>
          <w:p>
            <w:pPr>
              <w:ind w:left="6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 xml:space="preserve">Określać i interpretować system powiązań interesariuszy w sferze społecznej, </w:t>
            </w: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politycznej i gospodarczej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P7U_U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7"/>
              </w:rPr>
              <w:t>P7S_UW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K_U05</w:t>
            </w:r>
          </w:p>
        </w:tc>
        <w:tc>
          <w:tcPr>
            <w:tcW w:w="3680" w:type="dxa"/>
            <w:vAlign w:val="bottom"/>
            <w:gridSpan w:val="6"/>
          </w:tcPr>
          <w:p>
            <w:pPr>
              <w:ind w:left="6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Formułować i poddawać weryfikacji hipotezy</w:t>
            </w:r>
          </w:p>
        </w:tc>
        <w:tc>
          <w:tcPr>
            <w:tcW w:w="5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3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dotyczą</w:t>
            </w: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ce administracji publicznej</w:t>
            </w: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 xml:space="preserve"> wynikające z prostych problemów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P7U_U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7"/>
              </w:rPr>
              <w:t>P7S_UW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wdrożeniowych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98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K_U06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Przygotować dokumentację związaną z pracą w administracji publicznej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P7U_U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7"/>
              </w:rPr>
              <w:t>P7S_UW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K_U07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3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Prawidłowo identyfikować i rozstrzygać etyczne problemy związane z zatrud</w:t>
            </w: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nieniem w administracji publicznej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P7U_U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7"/>
              </w:rPr>
              <w:t>P7S_UW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K_U08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Należycie posługiwać się specjalistyczną terminologią z zakresu administracji publicznej oraz komunikować się stosując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P7U_U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P7S_UK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1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język urzędniczy, w tym redagować pisma o charakterze formalnym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1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K_U09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100" w:type="dxa"/>
            <w:vAlign w:val="bottom"/>
            <w:gridSpan w:val="6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Prowadzić debatę, argumentować i logicznie dowodzić swoich racji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P7U_U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P7S_UK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K_U10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Posługiwać się wybranym językiem obcym na poziomie B2+ Europejskiego Systemu Opisu Kształcenia Językowego oraz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P7U_U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P7S_UK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1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operować specjalistyczną terminologią w tymże języku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1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98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K_U11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980" w:type="dxa"/>
            <w:vAlign w:val="bottom"/>
            <w:gridSpan w:val="7"/>
          </w:tcPr>
          <w:p>
            <w:pPr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Pełnić różne role w zespole, w tym kierować jego pracą oraz współdziałać w grupie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P7U_U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P7S_UO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K_U12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Przystosowywać się do zmieniającego się rynku pracy, w tym systematycznie aktualizować wiedzę, podwyższać swoje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P7U_U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P7S_UU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kwalifikacje zawodowe, a ta</w:t>
            </w: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kże ukierunkowywać innych</w:t>
            </w: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 xml:space="preserve"> w tym zakresie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6E3BC"/>
            </w:tcBorders>
            <w:shd w:val="clear" w:color="auto" w:fill="D6E3BC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D6E3BC"/>
              <w:right w:val="single" w:sz="8" w:color="auto"/>
            </w:tcBorders>
            <w:shd w:val="clear" w:color="auto" w:fill="D6E3BC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6E3BC"/>
            </w:tcBorders>
            <w:shd w:val="clear" w:color="auto" w:fill="D6E3BC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D6E3BC"/>
            </w:tcBorders>
            <w:gridSpan w:val="6"/>
            <w:shd w:val="clear" w:color="auto" w:fill="D6E3BC"/>
          </w:tcPr>
          <w:p>
            <w:pPr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</w:rPr>
              <w:t>KOMPETENCJE SPOŁECZNE: ABSOLWENT JEST GOTÓW DO</w:t>
            </w:r>
          </w:p>
        </w:tc>
        <w:tc>
          <w:tcPr>
            <w:tcW w:w="1880" w:type="dxa"/>
            <w:vAlign w:val="bottom"/>
            <w:tcBorders>
              <w:bottom w:val="single" w:sz="8" w:color="D6E3BC"/>
            </w:tcBorders>
            <w:shd w:val="clear" w:color="auto" w:fill="D6E3BC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D6E3BC"/>
            </w:tcBorders>
            <w:shd w:val="clear" w:color="auto" w:fill="D6E3BC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D6E3BC"/>
              <w:right w:val="single" w:sz="8" w:color="auto"/>
            </w:tcBorders>
            <w:shd w:val="clear" w:color="auto" w:fill="D6E3BC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6E3BC"/>
            </w:tcBorders>
            <w:shd w:val="clear" w:color="auto" w:fill="D6E3BC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D6E3BC"/>
            </w:tcBorders>
            <w:shd w:val="clear" w:color="auto" w:fill="D6E3BC"/>
          </w:tcPr>
          <w:p>
            <w:pPr>
              <w:jc w:val="center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  <w:w w:val="99"/>
              </w:rPr>
              <w:t>Kod składnika opisu</w:t>
            </w:r>
          </w:p>
        </w:tc>
        <w:tc>
          <w:tcPr>
            <w:tcW w:w="120" w:type="dxa"/>
            <w:vAlign w:val="bottom"/>
            <w:tcBorders>
              <w:bottom w:val="single" w:sz="8" w:color="D6E3BC"/>
              <w:right w:val="single" w:sz="8" w:color="auto"/>
            </w:tcBorders>
            <w:shd w:val="clear" w:color="auto" w:fill="D6E3BC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6E3BC"/>
            </w:tcBorders>
            <w:shd w:val="clear" w:color="auto" w:fill="D6E3BC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D6E3BC"/>
            </w:tcBorders>
            <w:shd w:val="clear" w:color="auto" w:fill="D6E3BC"/>
          </w:tcPr>
          <w:p>
            <w:pPr>
              <w:jc w:val="center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  <w:w w:val="98"/>
              </w:rPr>
              <w:t>Kod składnik opisu</w:t>
            </w:r>
          </w:p>
        </w:tc>
        <w:tc>
          <w:tcPr>
            <w:tcW w:w="120" w:type="dxa"/>
            <w:vAlign w:val="bottom"/>
            <w:tcBorders>
              <w:bottom w:val="single" w:sz="8" w:color="D6E3BC"/>
              <w:right w:val="single" w:sz="8" w:color="auto"/>
            </w:tcBorders>
            <w:shd w:val="clear" w:color="auto" w:fill="D6E3BC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K_K01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980" w:type="dxa"/>
            <w:vAlign w:val="bottom"/>
            <w:tcBorders>
              <w:top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Krytycznej oceny wiedzy, informacji i danych dotyczących administracji publicznej</w:t>
            </w:r>
          </w:p>
        </w:tc>
        <w:tc>
          <w:tcPr>
            <w:tcW w:w="1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9"/>
              </w:rPr>
              <w:t>P7U_K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9"/>
              </w:rPr>
              <w:t>P7S_KK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K_K02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Uznan</w:t>
            </w: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ia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znaczenia</w:t>
            </w:r>
          </w:p>
        </w:tc>
        <w:tc>
          <w:tcPr>
            <w:tcW w:w="6920" w:type="dxa"/>
            <w:vAlign w:val="bottom"/>
            <w:gridSpan w:val="6"/>
          </w:tcPr>
          <w:p>
            <w:pPr>
              <w:jc w:val="right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wiedzy w rozwiązywaniu problemów wynikających z działania administracji publicznej, a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w razie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9"/>
              </w:rPr>
              <w:t>P7U_K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9"/>
              </w:rPr>
              <w:t>P7S_KK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1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wystąpienia problemów złożonych do zasięgania opinii ekspertów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K_K03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Podejmowania decyzji i działań licząc się z ich skutkami oraz będąc za nie odpowiedzialnym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9"/>
              </w:rPr>
              <w:t>P7U_K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9"/>
              </w:rPr>
              <w:t>P7S_KK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K_K04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Rozwiązywania dylematów mogących pojawić się w pracy w administracji publicznej. Poszukiwania optymalnych rozwiązań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9"/>
              </w:rPr>
              <w:t>P7U_K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9"/>
              </w:rPr>
              <w:t>P7S_KK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z poszanowaniem prawa i etyki zawodu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K_K05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Inicjowania działań na rzecz interesu publicznego oraz współorganizowania przedsięwzięć na rzecz otoczenia społecznego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9"/>
              </w:rPr>
              <w:t>P7U_K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PS7_KO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K_K06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7"/>
              </w:rPr>
              <w:t>Myślenia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10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i działania w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sposób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ekonomiczny i</w:t>
            </w:r>
          </w:p>
        </w:tc>
        <w:tc>
          <w:tcPr>
            <w:tcW w:w="1500" w:type="dxa"/>
            <w:vAlign w:val="bottom"/>
          </w:tcPr>
          <w:p>
            <w:pPr>
              <w:ind w:left="6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przedsiębiorczy, a</w:t>
            </w:r>
          </w:p>
        </w:tc>
        <w:tc>
          <w:tcPr>
            <w:tcW w:w="1880" w:type="dxa"/>
            <w:vAlign w:val="bottom"/>
          </w:tcPr>
          <w:p>
            <w:pPr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także odpowiedzialnego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wykorzystywania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6"/>
              </w:rPr>
              <w:t>zasobów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9"/>
              </w:rPr>
              <w:t>P7U_K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PS7_KO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  <w:vMerge w:val="restart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administracji publicznej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K_K07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Aktywnego uczestnictwa w grupach, organizacjach i instytucjach realizujących zadania z zakresu administracji publicznej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9"/>
              </w:rPr>
              <w:t>P7U_K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PS7_KR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K_K08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Odpowiedzialnego i etycznego wypełniania kompetencji urzędniczych w administracji publicznej oraz upowszechniania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9"/>
              </w:rPr>
              <w:t>P7U_K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PS7_KR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100" w:type="dxa"/>
            <w:vAlign w:val="bottom"/>
            <w:gridSpan w:val="6"/>
            <w:vMerge w:val="restart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w</w:t>
            </w: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zorców etycznego i praworządnego zachowania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2</w:t>
      </w:r>
    </w:p>
    <w:sectPr>
      <w:pgSz w:w="16840" w:h="11906" w:orient="landscape"/>
      <w:cols w:equalWidth="0" w:num="1">
        <w:col w:w="15740"/>
      </w:cols>
      <w:pgMar w:left="500" w:top="700" w:right="598" w:bottom="92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2020-09-21T09:11:58Z</dcterms:created>
  <dcterms:modified xsi:type="dcterms:W3CDTF">2020-09-21T09:11:58Z</dcterms:modified>
</cp:coreProperties>
</file>