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A" w:rsidRDefault="007C3AAF" w:rsidP="00E15366">
      <w:pPr>
        <w:pStyle w:val="Tekstpodstawowywcity"/>
        <w:widowControl w:val="0"/>
        <w:tabs>
          <w:tab w:val="left" w:pos="1211"/>
        </w:tabs>
        <w:spacing w:after="0"/>
        <w:ind w:left="360"/>
        <w:jc w:val="both"/>
      </w:pPr>
      <w:r>
        <w:rPr>
          <w:rStyle w:val="Domylnaczcionkaakapitu1"/>
          <w:rFonts w:ascii="Calibri" w:hAnsi="Calibri" w:cs="Arial"/>
          <w:i/>
          <w:sz w:val="18"/>
          <w:szCs w:val="18"/>
        </w:rPr>
        <w:t>Załącznik nr 1 do zaproszenia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i/>
          <w:sz w:val="18"/>
          <w:szCs w:val="18"/>
          <w:lang w:eastAsia="pl-PL"/>
        </w:rPr>
      </w:pP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BA250A" w:rsidRPr="00E15366" w:rsidRDefault="007C3AAF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jc w:val="center"/>
        <w:rPr>
          <w:rFonts w:ascii="Calibri" w:hAnsi="Calibri"/>
          <w:b/>
          <w:sz w:val="18"/>
          <w:szCs w:val="18"/>
          <w:lang w:eastAsia="pl-PL"/>
        </w:rPr>
      </w:pPr>
      <w:r w:rsidRPr="00E15366"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6C77AC" w:rsidRPr="006C77AC" w:rsidRDefault="006C77AC" w:rsidP="006C77AC">
      <w:pPr>
        <w:spacing w:after="0"/>
        <w:jc w:val="center"/>
        <w:rPr>
          <w:rFonts w:ascii="Calibri" w:hAnsi="Calibri" w:cs="Arial"/>
          <w:b/>
          <w:kern w:val="0"/>
          <w:sz w:val="20"/>
          <w:szCs w:val="20"/>
          <w:u w:val="single"/>
        </w:rPr>
      </w:pPr>
      <w:r w:rsidRPr="006C77AC">
        <w:rPr>
          <w:rFonts w:ascii="Calibri" w:hAnsi="Calibri" w:cs="Arial"/>
          <w:b/>
          <w:kern w:val="0"/>
          <w:sz w:val="20"/>
          <w:szCs w:val="20"/>
        </w:rPr>
        <w:t>„</w:t>
      </w:r>
      <w:r w:rsidRPr="006C77AC">
        <w:rPr>
          <w:rFonts w:ascii="Calibri" w:hAnsi="Calibri" w:cs="Arial"/>
          <w:b/>
          <w:kern w:val="0"/>
          <w:sz w:val="20"/>
          <w:szCs w:val="20"/>
          <w:u w:val="single"/>
        </w:rPr>
        <w:t>Dostawa systemu zbierania danych potencjometrycznych”</w:t>
      </w:r>
    </w:p>
    <w:p w:rsidR="006C77AC" w:rsidRPr="006C77AC" w:rsidRDefault="006C77AC" w:rsidP="006C77AC">
      <w:pPr>
        <w:spacing w:after="0"/>
        <w:jc w:val="center"/>
        <w:rPr>
          <w:rFonts w:ascii="Calibri" w:hAnsi="Calibri" w:cs="Arial"/>
          <w:b/>
          <w:kern w:val="0"/>
          <w:sz w:val="20"/>
          <w:szCs w:val="20"/>
        </w:rPr>
      </w:pPr>
      <w:r w:rsidRPr="006C77AC">
        <w:rPr>
          <w:rFonts w:ascii="Calibri" w:hAnsi="Calibri" w:cs="Arial"/>
          <w:b/>
          <w:kern w:val="0"/>
          <w:sz w:val="20"/>
          <w:szCs w:val="20"/>
          <w:u w:val="single"/>
        </w:rPr>
        <w:t xml:space="preserve"> </w:t>
      </w:r>
      <w:r w:rsidRPr="006C77AC">
        <w:rPr>
          <w:rFonts w:ascii="Calibri" w:hAnsi="Calibri" w:cs="Arial"/>
          <w:b/>
          <w:bCs/>
          <w:kern w:val="0"/>
          <w:sz w:val="20"/>
          <w:szCs w:val="20"/>
          <w:u w:val="single"/>
        </w:rPr>
        <w:t>(PU/37-2020/DZP-a)</w:t>
      </w: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7C3AAF" w:rsidP="00E15366">
      <w:pPr>
        <w:spacing w:after="0"/>
        <w:jc w:val="both"/>
      </w:pPr>
      <w:r>
        <w:rPr>
          <w:rStyle w:val="Domylnaczcionkaakapitu1"/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Style w:val="Domylnaczcionkaakapitu1"/>
          <w:rFonts w:ascii="Calibri" w:hAnsi="Calibri" w:cs="Calibri"/>
          <w:b/>
          <w:sz w:val="18"/>
          <w:szCs w:val="18"/>
        </w:rPr>
        <w:t>2019r.</w:t>
      </w:r>
      <w:r>
        <w:rPr>
          <w:rStyle w:val="Domylnaczcionkaakapitu1"/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9888"/>
      </w:tblGrid>
      <w:tr w:rsidR="00BA250A" w:rsidTr="00DC05EB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0A" w:rsidRDefault="007C3AAF" w:rsidP="00E15366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BA250A" w:rsidTr="00DC05EB">
        <w:trPr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AA5" w:rsidRPr="006C77AC" w:rsidRDefault="006C77AC" w:rsidP="00D92AA5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6C77AC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System zbierania danych potencjometrycznych</w:t>
            </w:r>
            <w:r w:rsidR="008F19CB" w:rsidRPr="006C77AC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 o parametrach nie gorszych niż:</w:t>
            </w:r>
          </w:p>
          <w:p w:rsidR="00D92AA5" w:rsidRDefault="005D1140" w:rsidP="00D92AA5">
            <w:pPr>
              <w:pStyle w:val="Akapitzlist"/>
              <w:numPr>
                <w:ilvl w:val="0"/>
                <w:numId w:val="5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Urządzenie o wysokiej impedancji wejściowej gromadzącym dane dla aplikacji elektrochemicznych</w:t>
            </w:r>
          </w:p>
          <w:p w:rsidR="005D1140" w:rsidRDefault="005D1140" w:rsidP="005D1140">
            <w:pPr>
              <w:pStyle w:val="Akapitzlist"/>
              <w:numPr>
                <w:ilvl w:val="0"/>
                <w:numId w:val="5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Komunikacja urządzenia z jednostką centralną musi się opierać na interfejsie portu szeregowego lub portu USB jednostki centralnej</w:t>
            </w:r>
          </w:p>
          <w:p w:rsidR="005D1140" w:rsidRDefault="005D1140" w:rsidP="005D1140">
            <w:pPr>
              <w:pStyle w:val="Akapitzlist"/>
              <w:numPr>
                <w:ilvl w:val="0"/>
                <w:numId w:val="5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Urządzenie musi być dostarczone razem z oprogramowaniem obsługującym systemy operacyjne Windows XP/VISTA/Win7/</w:t>
            </w:r>
            <w:r w:rsidR="006D3F29">
              <w:rPr>
                <w:rFonts w:asciiTheme="minorHAnsi" w:eastAsiaTheme="minorEastAsia" w:hAnsiTheme="minorHAnsi" w:cstheme="minorBidi"/>
                <w:sz w:val="18"/>
                <w:szCs w:val="18"/>
              </w:rPr>
              <w:t>W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in10</w:t>
            </w:r>
            <w:r w:rsidR="00986EE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posiadane przez Użytkownika</w:t>
            </w:r>
          </w:p>
          <w:p w:rsidR="005D1140" w:rsidRDefault="005D1140" w:rsidP="005D1140">
            <w:pPr>
              <w:pStyle w:val="Akapitzlist"/>
              <w:numPr>
                <w:ilvl w:val="0"/>
                <w:numId w:val="5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Przyrząd musi umożliwiać jednoczesny pomiar z co najmniej 16 kanałów danych, które powinny być wyświetlane i zapisywane na dysku w czasie rzeczywistym</w:t>
            </w:r>
          </w:p>
          <w:p w:rsidR="005D1140" w:rsidRDefault="005D1140" w:rsidP="005D1140">
            <w:pPr>
              <w:pStyle w:val="Akapitzlist"/>
              <w:numPr>
                <w:ilvl w:val="0"/>
                <w:numId w:val="5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Urządzenie musi być zbudowane na podstawie 24 bitowej wersji systemu A/D oraz powinno posiadać liniowość na poziomie max. +/-0,003% w pełnej skali oraz impedancje wyjściową na poziomie co najmniej 10</w:t>
            </w:r>
            <w:r>
              <w:rPr>
                <w:rFonts w:eastAsiaTheme="minorEastAsia"/>
                <w:sz w:val="18"/>
                <w:szCs w:val="18"/>
              </w:rPr>
              <w:t>^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12 Ohm</w:t>
            </w:r>
          </w:p>
          <w:p w:rsidR="005D1140" w:rsidRDefault="005D1140" w:rsidP="005D1140">
            <w:pPr>
              <w:pStyle w:val="Akapitzlist"/>
              <w:numPr>
                <w:ilvl w:val="0"/>
                <w:numId w:val="5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Kanały wyjściowe powinny posiadać złącza BNC (co najmniej 16 kanałów). Wszystkie muszą być zabezpieczone przepięciowo.</w:t>
            </w:r>
          </w:p>
          <w:p w:rsidR="005D1140" w:rsidRDefault="005D1140" w:rsidP="005D1140">
            <w:pPr>
              <w:pStyle w:val="Akapitzlist"/>
              <w:numPr>
                <w:ilvl w:val="0"/>
                <w:numId w:val="5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Tryby pracy urządzenia muszą być sterowane z panelu urządzenia i poprzez konfigurację oprogramowania</w:t>
            </w:r>
          </w:p>
          <w:p w:rsidR="005D1140" w:rsidRDefault="0031497E" w:rsidP="005D1140">
            <w:pPr>
              <w:pStyle w:val="Akapitzlist"/>
              <w:numPr>
                <w:ilvl w:val="0"/>
                <w:numId w:val="5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A/D typ 24 bitowy przetwornik z izolacją optyczną</w:t>
            </w:r>
          </w:p>
          <w:p w:rsidR="0031497E" w:rsidRDefault="0031497E" w:rsidP="005D1140">
            <w:pPr>
              <w:pStyle w:val="Akapitzlist"/>
              <w:numPr>
                <w:ilvl w:val="0"/>
                <w:numId w:val="5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Monotoniczność: 24 bitowa</w:t>
            </w:r>
          </w:p>
          <w:p w:rsidR="0031497E" w:rsidRDefault="0031497E" w:rsidP="005D1140">
            <w:pPr>
              <w:pStyle w:val="Akapitzlist"/>
              <w:numPr>
                <w:ilvl w:val="0"/>
                <w:numId w:val="5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RANGE Wejście różnicowe +/-5V</w:t>
            </w:r>
          </w:p>
          <w:p w:rsidR="0031497E" w:rsidRDefault="0031497E" w:rsidP="005D1140">
            <w:pPr>
              <w:pStyle w:val="Akapitzlist"/>
              <w:numPr>
                <w:ilvl w:val="0"/>
                <w:numId w:val="5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DC wspólny tryb RANGE +/-6,5V</w:t>
            </w:r>
          </w:p>
          <w:p w:rsidR="0031497E" w:rsidRDefault="0031497E" w:rsidP="005D1140">
            <w:pPr>
              <w:pStyle w:val="Akapitzlist"/>
              <w:numPr>
                <w:ilvl w:val="0"/>
                <w:numId w:val="5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DC tłumienie sygnału wspólnego – 100 dB</w:t>
            </w:r>
          </w:p>
          <w:p w:rsidR="0031497E" w:rsidRDefault="0031497E" w:rsidP="005D1140">
            <w:pPr>
              <w:pStyle w:val="Akapitzlist"/>
              <w:numPr>
                <w:ilvl w:val="0"/>
                <w:numId w:val="5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Zabezpieczenie wejścia – muszą wytrzymać do 40 V ciągłego przepięcia</w:t>
            </w:r>
          </w:p>
          <w:p w:rsidR="0031497E" w:rsidRDefault="0031497E" w:rsidP="0031497E">
            <w:pPr>
              <w:pStyle w:val="Akapitzlist"/>
              <w:numPr>
                <w:ilvl w:val="0"/>
                <w:numId w:val="5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Impedancja wejściowa - 10</w:t>
            </w:r>
            <w:r>
              <w:rPr>
                <w:rFonts w:eastAsiaTheme="minorEastAsia"/>
                <w:sz w:val="18"/>
                <w:szCs w:val="18"/>
              </w:rPr>
              <w:t>^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13 Ohm</w:t>
            </w:r>
          </w:p>
          <w:p w:rsidR="0031497E" w:rsidRDefault="0031497E" w:rsidP="005D1140">
            <w:pPr>
              <w:pStyle w:val="Akapitzlist"/>
              <w:numPr>
                <w:ilvl w:val="0"/>
                <w:numId w:val="5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Zasilanie 230 V</w:t>
            </w:r>
          </w:p>
          <w:p w:rsidR="0031497E" w:rsidRPr="0066559C" w:rsidRDefault="0031497E" w:rsidP="006D3F29">
            <w:pPr>
              <w:pStyle w:val="Akapitzlist"/>
              <w:numPr>
                <w:ilvl w:val="0"/>
                <w:numId w:val="5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I</w:t>
            </w:r>
            <w:r w:rsidR="006D3F29">
              <w:rPr>
                <w:rFonts w:asciiTheme="minorHAnsi" w:eastAsiaTheme="minorEastAsia" w:hAnsiTheme="minorHAnsi" w:cstheme="minorBidi"/>
                <w:sz w:val="18"/>
                <w:szCs w:val="18"/>
              </w:rPr>
              <w:t>nterfejs RS 232</w:t>
            </w:r>
            <w:bookmarkStart w:id="0" w:name="_GoBack"/>
            <w:bookmarkEnd w:id="0"/>
            <w:r w:rsidR="00FC276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kompatybiln</w:t>
            </w:r>
            <w:r w:rsidR="006D3F29">
              <w:rPr>
                <w:rFonts w:asciiTheme="minorHAnsi" w:eastAsiaTheme="minorEastAsia" w:hAnsiTheme="minorHAnsi" w:cstheme="minorBidi"/>
                <w:sz w:val="18"/>
                <w:szCs w:val="18"/>
              </w:rPr>
              <w:t>y</w:t>
            </w:r>
            <w:r w:rsidR="00FC276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z adapterem USB wymaganym w dostawie</w:t>
            </w:r>
          </w:p>
        </w:tc>
      </w:tr>
      <w:tr w:rsidR="00BA250A" w:rsidTr="00DC05EB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Gwarancja: minimum  1</w:t>
            </w:r>
            <w:r>
              <w:rPr>
                <w:rFonts w:asciiTheme="minorHAnsi" w:hAnsiTheme="minorHAnsi" w:cs="Arial"/>
                <w:sz w:val="18"/>
                <w:szCs w:val="18"/>
                <w:lang w:val="pl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miesięcy </w:t>
            </w:r>
          </w:p>
        </w:tc>
      </w:tr>
      <w:tr w:rsidR="00BA250A" w:rsidTr="00DC05EB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BA250A" w:rsidRDefault="007C3AAF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  <w:lang w:val="pl"/>
        </w:rPr>
      </w:pPr>
      <w:r>
        <w:rPr>
          <w:rFonts w:ascii="Calibri" w:hAnsi="Calibri" w:cs="Arial"/>
          <w:b/>
          <w:sz w:val="18"/>
          <w:szCs w:val="18"/>
          <w:lang w:val="pl"/>
        </w:rPr>
        <w:t xml:space="preserve"> 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sectPr w:rsidR="00BA250A">
      <w:footerReference w:type="default" r:id="rId9"/>
      <w:pgSz w:w="11906" w:h="16838"/>
      <w:pgMar w:top="708" w:right="707" w:bottom="425" w:left="992" w:header="0" w:footer="29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8E" w:rsidRDefault="00F6648E">
      <w:r>
        <w:separator/>
      </w:r>
    </w:p>
  </w:endnote>
  <w:endnote w:type="continuationSeparator" w:id="0">
    <w:p w:rsidR="00F6648E" w:rsidRDefault="00F6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auto"/>
    <w:pitch w:val="default"/>
  </w:font>
  <w:font w:name="Myriad Pro">
    <w:altName w:val="Gubbi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A" w:rsidRDefault="007C3AAF">
    <w:pPr>
      <w:pStyle w:val="Stopka"/>
      <w:jc w:val="right"/>
    </w:pPr>
    <w:r>
      <w:rPr>
        <w:rStyle w:val="Domylnaczcionkaakapitu1"/>
        <w:rFonts w:ascii="Calibri" w:hAnsi="Calibri" w:cs="Calibri"/>
        <w:sz w:val="16"/>
        <w:szCs w:val="16"/>
      </w:rPr>
      <w:fldChar w:fldCharType="begin"/>
    </w:r>
    <w:r>
      <w:rPr>
        <w:rStyle w:val="Domylnaczcionkaakapitu1"/>
        <w:rFonts w:ascii="Calibri" w:hAnsi="Calibri" w:cs="Calibri"/>
        <w:sz w:val="16"/>
        <w:szCs w:val="16"/>
      </w:rPr>
      <w:instrText>PAGE</w:instrText>
    </w:r>
    <w:r>
      <w:rPr>
        <w:rStyle w:val="Domylnaczcionkaakapitu1"/>
        <w:rFonts w:ascii="Calibri" w:hAnsi="Calibri" w:cs="Calibri"/>
        <w:sz w:val="16"/>
        <w:szCs w:val="16"/>
      </w:rPr>
      <w:fldChar w:fldCharType="separate"/>
    </w:r>
    <w:r w:rsidR="00F6648E">
      <w:rPr>
        <w:rStyle w:val="Domylnaczcionkaakapitu1"/>
        <w:rFonts w:ascii="Calibri" w:hAnsi="Calibri" w:cs="Calibri"/>
        <w:noProof/>
        <w:sz w:val="16"/>
        <w:szCs w:val="16"/>
      </w:rPr>
      <w:t>1</w:t>
    </w:r>
    <w:r>
      <w:rPr>
        <w:rStyle w:val="Domylnaczcionkaakapitu1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8E" w:rsidRDefault="00F6648E">
      <w:r>
        <w:separator/>
      </w:r>
    </w:p>
  </w:footnote>
  <w:footnote w:type="continuationSeparator" w:id="0">
    <w:p w:rsidR="00F6648E" w:rsidRDefault="00F6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72024"/>
    <w:multiLevelType w:val="multilevel"/>
    <w:tmpl w:val="C3972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E61FA7"/>
    <w:multiLevelType w:val="hybridMultilevel"/>
    <w:tmpl w:val="0A862CFC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543779CA"/>
    <w:multiLevelType w:val="hybridMultilevel"/>
    <w:tmpl w:val="35DED504"/>
    <w:lvl w:ilvl="0" w:tplc="3E7EC0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958D3"/>
    <w:multiLevelType w:val="hybridMultilevel"/>
    <w:tmpl w:val="AC0A75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4457DA"/>
    <w:multiLevelType w:val="hybridMultilevel"/>
    <w:tmpl w:val="5CD031D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BA250A"/>
    <w:rsid w:val="DFFA473B"/>
    <w:rsid w:val="000056A6"/>
    <w:rsid w:val="00080E30"/>
    <w:rsid w:val="000B5EBE"/>
    <w:rsid w:val="00123C3C"/>
    <w:rsid w:val="00153DC0"/>
    <w:rsid w:val="00201755"/>
    <w:rsid w:val="002066F3"/>
    <w:rsid w:val="002F3E86"/>
    <w:rsid w:val="00305DC2"/>
    <w:rsid w:val="0031497E"/>
    <w:rsid w:val="00340160"/>
    <w:rsid w:val="0035112E"/>
    <w:rsid w:val="004B7EA2"/>
    <w:rsid w:val="004E6CBE"/>
    <w:rsid w:val="004F4590"/>
    <w:rsid w:val="004F4ABE"/>
    <w:rsid w:val="005D1140"/>
    <w:rsid w:val="0060093E"/>
    <w:rsid w:val="0066559C"/>
    <w:rsid w:val="00673435"/>
    <w:rsid w:val="006C77AC"/>
    <w:rsid w:val="006D3F29"/>
    <w:rsid w:val="006F1B62"/>
    <w:rsid w:val="007165EC"/>
    <w:rsid w:val="00725629"/>
    <w:rsid w:val="00783618"/>
    <w:rsid w:val="007C3AAF"/>
    <w:rsid w:val="00833C44"/>
    <w:rsid w:val="00840C4B"/>
    <w:rsid w:val="008F19CB"/>
    <w:rsid w:val="00986EE0"/>
    <w:rsid w:val="009B6335"/>
    <w:rsid w:val="00AD5F11"/>
    <w:rsid w:val="00BA250A"/>
    <w:rsid w:val="00C32BC0"/>
    <w:rsid w:val="00CD516E"/>
    <w:rsid w:val="00CD5EF5"/>
    <w:rsid w:val="00D00BAF"/>
    <w:rsid w:val="00D92AA5"/>
    <w:rsid w:val="00DC05EB"/>
    <w:rsid w:val="00E15366"/>
    <w:rsid w:val="00F6648E"/>
    <w:rsid w:val="00F94A6E"/>
    <w:rsid w:val="00FA2291"/>
    <w:rsid w:val="00FC2761"/>
    <w:rsid w:val="35F3BCFE"/>
    <w:rsid w:val="77FF9890"/>
    <w:rsid w:val="7FB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unhideWhenUsed/>
    <w:rsid w:val="0060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19</cp:revision>
  <cp:lastPrinted>2020-05-08T08:29:00Z</cp:lastPrinted>
  <dcterms:created xsi:type="dcterms:W3CDTF">2020-05-08T05:18:00Z</dcterms:created>
  <dcterms:modified xsi:type="dcterms:W3CDTF">2020-08-13T08:43:00Z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