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FE227B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FE227B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specjalistycznych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266F01">
        <w:rPr>
          <w:rFonts w:ascii="Calibri" w:hAnsi="Calibri" w:cs="Calibri"/>
          <w:b/>
          <w:sz w:val="18"/>
          <w:szCs w:val="18"/>
        </w:rPr>
        <w:t>materiałów do badań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613198">
        <w:rPr>
          <w:rFonts w:ascii="Calibri" w:hAnsi="Calibri" w:cs="Calibri"/>
          <w:b/>
          <w:bCs/>
          <w:sz w:val="18"/>
          <w:szCs w:val="18"/>
        </w:rPr>
        <w:t>129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5F0F60">
        <w:rPr>
          <w:rFonts w:ascii="Calibri" w:hAnsi="Calibri" w:cs="Calibri"/>
          <w:sz w:val="18"/>
          <w:szCs w:val="18"/>
        </w:rPr>
        <w:t xml:space="preserve"> obejmujący części od 1 do 3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266F01" w:rsidRDefault="00266F01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="00613198">
        <w:rPr>
          <w:rFonts w:ascii="Calibri" w:hAnsi="Calibri" w:cs="Calibri"/>
          <w:bCs/>
          <w:sz w:val="18"/>
          <w:szCs w:val="18"/>
          <w:lang w:eastAsia="ar-SA"/>
        </w:rPr>
        <w:t>, w części……………..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613198">
        <w:rPr>
          <w:rFonts w:ascii="Calibri" w:hAnsi="Calibri" w:cs="Calibri"/>
          <w:b/>
          <w:sz w:val="18"/>
          <w:szCs w:val="18"/>
        </w:rPr>
        <w:t>03.08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613198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</w:t>
      </w:r>
      <w:r w:rsidR="00613198">
        <w:rPr>
          <w:rFonts w:ascii="Calibri" w:hAnsi="Calibri" w:cs="Calibri"/>
          <w:b/>
          <w:sz w:val="18"/>
          <w:szCs w:val="18"/>
        </w:rPr>
        <w:t xml:space="preserve"> (dotyczy wszystkich części)</w:t>
      </w:r>
      <w:r w:rsidRPr="00CF3FEF">
        <w:rPr>
          <w:rFonts w:ascii="Calibri" w:hAnsi="Calibri" w:cs="Calibri"/>
          <w:b/>
          <w:sz w:val="18"/>
          <w:szCs w:val="18"/>
        </w:rPr>
        <w:t>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613198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BF78AC" w:rsidRPr="00BB0990">
        <w:rPr>
          <w:rFonts w:ascii="Calibri" w:hAnsi="Calibri" w:cs="Calibri"/>
          <w:bCs/>
          <w:sz w:val="16"/>
          <w:szCs w:val="16"/>
          <w:lang w:val="pl-PL"/>
        </w:rPr>
        <w:t>B/</w:t>
      </w:r>
      <w:r w:rsidR="00613198">
        <w:rPr>
          <w:rFonts w:ascii="Calibri" w:hAnsi="Calibri" w:cs="Calibri"/>
          <w:bCs/>
          <w:sz w:val="16"/>
          <w:szCs w:val="16"/>
          <w:lang w:val="pl-PL"/>
        </w:rPr>
        <w:t>129</w:t>
      </w:r>
      <w:r w:rsidR="006162DB" w:rsidRPr="00BB0990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="00CC1E43">
        <w:rPr>
          <w:rFonts w:ascii="Calibri" w:hAnsi="Calibri" w:cs="Calibri"/>
          <w:sz w:val="16"/>
          <w:szCs w:val="16"/>
          <w:lang w:val="pl-PL"/>
        </w:rPr>
        <w:t xml:space="preserve">       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           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  <w:lang w:val="pl-PL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266F01" w:rsidRPr="00BB0990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6162DB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BB0990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BB0990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AC5BFB" w:rsidRPr="00BB0990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BB0990" w:rsidRDefault="00613198" w:rsidP="00926DD4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Zestaw do oczyszczania DNA po reakcji PCR, typu Clean-Up, 250 izolacji np. nr kat. 021-250 lub produkt równoważny</w:t>
            </w:r>
            <w:r w:rsidR="00262DF4"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AC5BFB" w:rsidRPr="00BB0990" w:rsidRDefault="00262D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613198" w:rsidRPr="00BB0990" w:rsidTr="002D3FEA">
        <w:trPr>
          <w:trHeight w:val="284"/>
        </w:trPr>
        <w:tc>
          <w:tcPr>
            <w:tcW w:w="674" w:type="dxa"/>
            <w:vAlign w:val="center"/>
          </w:tcPr>
          <w:p w:rsidR="00613198" w:rsidRPr="00BB0990" w:rsidRDefault="006131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613198" w:rsidRDefault="00613198" w:rsidP="00926DD4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Zestaw do usuwania terminatorów po reakcji sekwencyjnej typu Exterminator, 250 izolacji np. nr kat. 444-250 lub produkt równoważny.</w:t>
            </w:r>
          </w:p>
        </w:tc>
        <w:tc>
          <w:tcPr>
            <w:tcW w:w="992" w:type="dxa"/>
            <w:vAlign w:val="center"/>
          </w:tcPr>
          <w:p w:rsidR="00613198" w:rsidRDefault="006131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BB0990" w:rsidRPr="00BB0990" w:rsidRDefault="00BB0990" w:rsidP="00BB0990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B0990" w:rsidRPr="00BB0990" w:rsidTr="00BA6BEA">
        <w:trPr>
          <w:trHeight w:val="557"/>
        </w:trPr>
        <w:tc>
          <w:tcPr>
            <w:tcW w:w="674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B0990" w:rsidRPr="00BB0990" w:rsidTr="00BA6BEA">
        <w:trPr>
          <w:trHeight w:val="284"/>
        </w:trPr>
        <w:tc>
          <w:tcPr>
            <w:tcW w:w="674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B0990" w:rsidRPr="00BB0990" w:rsidRDefault="00613198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Agaroza do analizy elektroforetycznej do przeprowadzania rozdziałów DNA w szerokim zakresie wielkości fragmentów, brak wiązania DNA, brak aktywności DNazy i RNazy, niska absorpcja bromku etydyny i innych barwników, opakowanie 500 g np. nr kat. E0301-500</w:t>
            </w:r>
            <w:r w:rsid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BB0990" w:rsidRPr="00BB0990" w:rsidRDefault="00B91D91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</w:t>
            </w:r>
            <w:r w:rsidR="00037D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91D91" w:rsidRPr="00BB0990" w:rsidRDefault="00B91D91" w:rsidP="00B91D91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</w:t>
      </w:r>
      <w:r w:rsidRPr="00BB0990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91D91" w:rsidRPr="00BB0990" w:rsidTr="008E73DB">
        <w:trPr>
          <w:trHeight w:val="557"/>
        </w:trPr>
        <w:tc>
          <w:tcPr>
            <w:tcW w:w="674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91D91" w:rsidRPr="00BB0990" w:rsidTr="008E73DB">
        <w:trPr>
          <w:trHeight w:val="284"/>
        </w:trPr>
        <w:tc>
          <w:tcPr>
            <w:tcW w:w="674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91D91" w:rsidRPr="00BB0990" w:rsidRDefault="001145BC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ze stali szlachetnej, autoklawowalna, wielokrotnego użytku, trójkątna z płaską rączką np. nr kat. 3-1734 lub produkt równoważny.</w:t>
            </w:r>
          </w:p>
        </w:tc>
        <w:tc>
          <w:tcPr>
            <w:tcW w:w="992" w:type="dxa"/>
            <w:vAlign w:val="center"/>
          </w:tcPr>
          <w:p w:rsidR="00B91D91" w:rsidRPr="00BB0990" w:rsidRDefault="001145BC" w:rsidP="008E73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EE38C5" w:rsidRDefault="001145BC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ze stali szlachetnej, autoklawowalna, wielokrotnego użytku,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trójkątna o śr. 4 mm np. nr kat. 3-1732 lub produkt równoważny.</w:t>
            </w:r>
          </w:p>
        </w:tc>
        <w:tc>
          <w:tcPr>
            <w:tcW w:w="992" w:type="dxa"/>
          </w:tcPr>
          <w:p w:rsidR="00EE38C5" w:rsidRPr="00E85EFA" w:rsidRDefault="001145BC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EE38C5" w:rsidRDefault="001145BC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szklana, autoklawowalna, wielokrotnego użytku, szer. 50 mm, dł. 145 mm np. nr kat. B-4046 lub produkt równoważny.</w:t>
            </w:r>
          </w:p>
        </w:tc>
        <w:tc>
          <w:tcPr>
            <w:tcW w:w="992" w:type="dxa"/>
          </w:tcPr>
          <w:p w:rsidR="00EE38C5" w:rsidRPr="00E85EFA" w:rsidRDefault="001145BC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EE38C5" w:rsidRDefault="001145BC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Uchwyt do ez z mosiądzu, chromowany, nierdzewny, z kolorową rączką z tworzywa sztucznego np. nr kat. 1-2120 lub produkt równoważny.</w:t>
            </w:r>
          </w:p>
        </w:tc>
        <w:tc>
          <w:tcPr>
            <w:tcW w:w="992" w:type="dxa"/>
          </w:tcPr>
          <w:p w:rsidR="00EE38C5" w:rsidRPr="00E85EFA" w:rsidRDefault="001145BC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  <w:vAlign w:val="center"/>
          </w:tcPr>
          <w:p w:rsidR="00EE38C5" w:rsidRDefault="001145BC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Końcówki strzykawkowe, niesterylne do pipet typu Gilson</w:t>
            </w:r>
            <w:r w:rsidR="008C47C1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o pojemności 12,5 ml, 200-1000 µl, opakowanie 50 szt. np. nr kat. K-2939 lub produkt równoważny.</w:t>
            </w:r>
          </w:p>
        </w:tc>
        <w:tc>
          <w:tcPr>
            <w:tcW w:w="992" w:type="dxa"/>
          </w:tcPr>
          <w:p w:rsidR="00EE38C5" w:rsidRPr="00E85EFA" w:rsidRDefault="008C47C1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613198" w:rsidRPr="00BB0990" w:rsidTr="00C06078">
        <w:trPr>
          <w:trHeight w:val="284"/>
        </w:trPr>
        <w:tc>
          <w:tcPr>
            <w:tcW w:w="674" w:type="dxa"/>
            <w:vAlign w:val="center"/>
          </w:tcPr>
          <w:p w:rsidR="00613198" w:rsidRDefault="00613198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19" w:type="dxa"/>
            <w:vAlign w:val="center"/>
          </w:tcPr>
          <w:p w:rsidR="00613198" w:rsidRDefault="008C47C1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Pojemniki na odpady z polipropylenu służące do usuwania ostrych przedmiotów, np. igieł, drobnej stłuczki szklanej, o poj. ok. 2 L, wys. 186 mm, śr. 112 mm np. nr kat. B-2762 lub produkt równoważny.</w:t>
            </w:r>
          </w:p>
        </w:tc>
        <w:tc>
          <w:tcPr>
            <w:tcW w:w="992" w:type="dxa"/>
          </w:tcPr>
          <w:p w:rsidR="00613198" w:rsidRPr="00E85EFA" w:rsidRDefault="008C47C1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szt.</w:t>
            </w:r>
          </w:p>
        </w:tc>
      </w:tr>
      <w:tr w:rsidR="00613198" w:rsidRPr="00BB0990" w:rsidTr="00C06078">
        <w:trPr>
          <w:trHeight w:val="284"/>
        </w:trPr>
        <w:tc>
          <w:tcPr>
            <w:tcW w:w="674" w:type="dxa"/>
            <w:vAlign w:val="center"/>
          </w:tcPr>
          <w:p w:rsidR="00613198" w:rsidRDefault="00613198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819" w:type="dxa"/>
            <w:vAlign w:val="center"/>
          </w:tcPr>
          <w:p w:rsidR="00613198" w:rsidRDefault="008C47C1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Końcówki do pipet automatycznych typu Cristal, bezbarwne, kompatybilne z pipetami typu Eppendorf, HTL oraz Finnpipette, w opakowaniu 1000 szt. np. nr kat. B-2423 lub produkt równoważny.</w:t>
            </w:r>
          </w:p>
        </w:tc>
        <w:tc>
          <w:tcPr>
            <w:tcW w:w="992" w:type="dxa"/>
          </w:tcPr>
          <w:p w:rsidR="00613198" w:rsidRPr="00E85EFA" w:rsidRDefault="008C47C1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Dostawca zobowiązuje się dostarczyć przedmiot zamówienia w terminie </w:t>
      </w:r>
      <w:r w:rsidR="00187608" w:rsidRPr="00BB0990">
        <w:rPr>
          <w:rFonts w:ascii="Calibri" w:hAnsi="Calibri" w:cs="Calibri"/>
          <w:sz w:val="16"/>
          <w:szCs w:val="16"/>
        </w:rPr>
        <w:t>do 30 dni.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6C276A" w:rsidRPr="00BB0990">
        <w:rPr>
          <w:rFonts w:ascii="Calibri" w:hAnsi="Calibri" w:cs="Calibri"/>
          <w:sz w:val="16"/>
          <w:szCs w:val="16"/>
        </w:rPr>
        <w:t>do 30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BB5B5F" w:rsidRPr="00BB0990" w:rsidRDefault="00BB5B5F" w:rsidP="00BB5B5F">
      <w:pPr>
        <w:ind w:left="284"/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>Uniwersytet Marii Curie-Skłodowskiej</w:t>
      </w:r>
    </w:p>
    <w:p w:rsidR="00BB5B5F" w:rsidRPr="00BB0990" w:rsidRDefault="00BB5B5F" w:rsidP="00BB5B5F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    Wydział </w:t>
      </w:r>
      <w:r w:rsidR="00B91D91">
        <w:rPr>
          <w:rFonts w:ascii="Calibri" w:hAnsi="Calibri" w:cs="Calibri"/>
          <w:b/>
          <w:sz w:val="14"/>
          <w:szCs w:val="14"/>
        </w:rPr>
        <w:t>Biologii i Biotechnologii</w:t>
      </w:r>
    </w:p>
    <w:p w:rsidR="00BB5B5F" w:rsidRPr="00BB0990" w:rsidRDefault="00482977" w:rsidP="00BB5B5F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Katedra </w:t>
      </w:r>
      <w:r w:rsidR="008C47C1">
        <w:rPr>
          <w:rFonts w:ascii="Calibri" w:hAnsi="Calibri" w:cs="Calibri"/>
          <w:b/>
          <w:sz w:val="14"/>
          <w:szCs w:val="14"/>
        </w:rPr>
        <w:t>Genetyki i Mikrobiologii</w:t>
      </w:r>
    </w:p>
    <w:p w:rsidR="00BB5B5F" w:rsidRPr="00BB0990" w:rsidRDefault="00393B3C" w:rsidP="00BA6930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  </w:t>
      </w:r>
      <w:r w:rsidR="00B91D91">
        <w:rPr>
          <w:rFonts w:ascii="Calibri" w:hAnsi="Calibri" w:cs="Calibri"/>
          <w:b/>
          <w:sz w:val="14"/>
          <w:szCs w:val="14"/>
        </w:rPr>
        <w:t>Ul. Akademicka 19</w:t>
      </w:r>
      <w:r w:rsidR="00917198">
        <w:rPr>
          <w:rFonts w:ascii="Calibri" w:hAnsi="Calibri" w:cs="Calibri"/>
          <w:b/>
          <w:sz w:val="14"/>
          <w:szCs w:val="14"/>
        </w:rPr>
        <w:t>,</w:t>
      </w:r>
      <w:r w:rsidR="00A15EE1" w:rsidRPr="00BB0990">
        <w:rPr>
          <w:rFonts w:ascii="Calibri" w:hAnsi="Calibri" w:cs="Calibri"/>
          <w:b/>
          <w:sz w:val="14"/>
          <w:szCs w:val="14"/>
        </w:rPr>
        <w:t xml:space="preserve"> </w:t>
      </w:r>
      <w:r w:rsidR="00B91D91">
        <w:rPr>
          <w:rFonts w:ascii="Calibri" w:hAnsi="Calibri" w:cs="Calibri"/>
          <w:b/>
          <w:sz w:val="14"/>
          <w:szCs w:val="14"/>
        </w:rPr>
        <w:t>20-033</w:t>
      </w:r>
      <w:r w:rsidR="00BB5B5F" w:rsidRPr="00BB0990">
        <w:rPr>
          <w:rFonts w:ascii="Calibri" w:hAnsi="Calibri" w:cs="Calibri"/>
          <w:b/>
          <w:sz w:val="14"/>
          <w:szCs w:val="14"/>
        </w:rPr>
        <w:t xml:space="preserve"> Lublin</w:t>
      </w:r>
      <w:r w:rsidR="00032EF4" w:rsidRPr="00BB0990">
        <w:rPr>
          <w:rFonts w:ascii="Calibri" w:hAnsi="Calibri" w:cs="Calibri"/>
          <w:b/>
          <w:sz w:val="14"/>
          <w:szCs w:val="14"/>
        </w:rPr>
        <w:t xml:space="preserve">, </w:t>
      </w:r>
    </w:p>
    <w:p w:rsidR="00BB5B5F" w:rsidRPr="00BB0990" w:rsidRDefault="0084200F" w:rsidP="00BA6930">
      <w:pPr>
        <w:ind w:left="284"/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>Osob</w:t>
      </w:r>
      <w:r w:rsidR="00ED47FA" w:rsidRPr="00BB0990">
        <w:rPr>
          <w:rFonts w:ascii="Calibri" w:hAnsi="Calibri" w:cs="Calibri"/>
          <w:b/>
          <w:sz w:val="14"/>
          <w:szCs w:val="14"/>
        </w:rPr>
        <w:t>a</w:t>
      </w:r>
      <w:r w:rsidR="00BB5B5F" w:rsidRPr="00BB0990">
        <w:rPr>
          <w:rFonts w:ascii="Calibri" w:hAnsi="Calibri" w:cs="Calibri"/>
          <w:b/>
          <w:sz w:val="14"/>
          <w:szCs w:val="14"/>
        </w:rPr>
        <w:t xml:space="preserve"> do kontaktu: </w:t>
      </w:r>
    </w:p>
    <w:p w:rsidR="00A15EE1" w:rsidRPr="00BB0990" w:rsidRDefault="008C47C1" w:rsidP="00EB3E87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>
        <w:rPr>
          <w:rFonts w:ascii="Calibri" w:hAnsi="Calibri" w:cs="Calibri"/>
          <w:b/>
          <w:sz w:val="14"/>
          <w:szCs w:val="14"/>
          <w:lang w:val="pl-PL"/>
        </w:rPr>
        <w:t>Dr Monika Janczarek</w:t>
      </w:r>
      <w:r w:rsidR="006C276A" w:rsidRPr="00BB0990">
        <w:rPr>
          <w:rFonts w:ascii="Calibri" w:hAnsi="Calibri" w:cs="Calibri"/>
          <w:b/>
          <w:sz w:val="14"/>
          <w:szCs w:val="14"/>
          <w:lang w:val="pl-PL"/>
        </w:rPr>
        <w:t xml:space="preserve">, tel. </w:t>
      </w:r>
      <w:r w:rsidR="00917198">
        <w:rPr>
          <w:rFonts w:ascii="Calibri" w:hAnsi="Calibri" w:cs="Calibri"/>
          <w:b/>
          <w:sz w:val="14"/>
          <w:szCs w:val="14"/>
          <w:lang w:val="pl-PL"/>
        </w:rPr>
        <w:t xml:space="preserve">81 537 </w:t>
      </w:r>
      <w:r>
        <w:rPr>
          <w:rFonts w:ascii="Calibri" w:hAnsi="Calibri" w:cs="Calibri"/>
          <w:b/>
          <w:sz w:val="14"/>
          <w:szCs w:val="14"/>
          <w:lang w:val="pl-PL"/>
        </w:rPr>
        <w:t>59 74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BB0990" w:rsidRDefault="00106DD8" w:rsidP="00106DD8">
      <w:pPr>
        <w:pStyle w:val="Nagwek"/>
        <w:rPr>
          <w:rFonts w:ascii="Calibri" w:hAnsi="Calibri" w:cs="Calibri"/>
          <w:sz w:val="16"/>
          <w:szCs w:val="16"/>
          <w:lang w:val="pl-PL"/>
        </w:rPr>
      </w:pPr>
      <w:r w:rsidRPr="00BB0990">
        <w:rPr>
          <w:rFonts w:ascii="Calibri" w:hAnsi="Calibri" w:cs="Calibri"/>
          <w:sz w:val="16"/>
          <w:szCs w:val="16"/>
          <w:lang w:val="pl-PL"/>
        </w:rPr>
        <w:t>6. Zamawiający wymaga oddzielnych faktur dla każdej  z części zamówienia.</w:t>
      </w:r>
    </w:p>
    <w:p w:rsidR="00187608" w:rsidRDefault="00187608" w:rsidP="0071112F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8C47C1" w:rsidRDefault="008C47C1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5D6D6D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 w:rsidRPr="005D6D6D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E5069A" w:rsidRPr="005D6D6D">
        <w:rPr>
          <w:rFonts w:ascii="Calibri" w:hAnsi="Calibri" w:cs="Calibri"/>
          <w:bCs/>
          <w:sz w:val="14"/>
          <w:szCs w:val="14"/>
        </w:rPr>
        <w:t>PUB</w:t>
      </w:r>
      <w:r w:rsidR="0071112F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613198">
        <w:rPr>
          <w:rFonts w:ascii="Calibri" w:hAnsi="Calibri" w:cs="Calibri"/>
          <w:bCs/>
          <w:sz w:val="14"/>
          <w:szCs w:val="14"/>
          <w:lang w:val="pl-PL"/>
        </w:rPr>
        <w:t>129</w:t>
      </w:r>
      <w:r w:rsidR="002E7E96" w:rsidRPr="005D6D6D">
        <w:rPr>
          <w:rFonts w:ascii="Calibri" w:hAnsi="Calibri" w:cs="Calibri"/>
          <w:bCs/>
          <w:sz w:val="14"/>
          <w:szCs w:val="14"/>
          <w:lang w:val="pl-PL"/>
        </w:rPr>
        <w:t>-2020</w:t>
      </w:r>
      <w:r w:rsidR="008F0EC2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E7E96" w:rsidRPr="005D6D6D">
        <w:rPr>
          <w:rFonts w:ascii="Calibri" w:hAnsi="Calibri" w:cs="Calibri"/>
          <w:bCs/>
          <w:sz w:val="14"/>
          <w:szCs w:val="14"/>
        </w:rPr>
        <w:t>DZP</w:t>
      </w:r>
      <w:r w:rsidR="00E5069A" w:rsidRPr="005D6D6D">
        <w:rPr>
          <w:rFonts w:ascii="Calibri" w:hAnsi="Calibri" w:cs="Calibri"/>
          <w:bCs/>
          <w:sz w:val="14"/>
          <w:szCs w:val="14"/>
          <w:lang w:val="pl-PL"/>
        </w:rPr>
        <w:t>-</w:t>
      </w:r>
      <w:r w:rsidRPr="005D6D6D">
        <w:rPr>
          <w:rFonts w:ascii="Calibri" w:hAnsi="Calibri" w:cs="Calibri"/>
          <w:bCs/>
          <w:sz w:val="14"/>
          <w:szCs w:val="14"/>
        </w:rPr>
        <w:t>z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5D6D6D">
        <w:rPr>
          <w:rFonts w:ascii="Calibri" w:hAnsi="Calibri" w:cs="Calibri"/>
          <w:sz w:val="14"/>
          <w:szCs w:val="14"/>
          <w:lang w:val="pl-PL"/>
        </w:rPr>
        <w:t xml:space="preserve">                                                       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5D6D6D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5D6D6D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 </w:t>
      </w:r>
      <w:r w:rsidRPr="005D6D6D">
        <w:rPr>
          <w:rFonts w:ascii="Calibri" w:hAnsi="Calibri" w:cs="Calibri"/>
          <w:b/>
          <w:sz w:val="14"/>
          <w:szCs w:val="14"/>
        </w:rPr>
        <w:t xml:space="preserve">Wykonawca:  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(pełna nazwa/fi</w:t>
      </w:r>
      <w:r w:rsidRPr="005D6D6D">
        <w:rPr>
          <w:rFonts w:ascii="Calibri" w:hAnsi="Calibri" w:cs="Calibri"/>
          <w:b/>
          <w:i/>
          <w:sz w:val="14"/>
          <w:szCs w:val="14"/>
        </w:rPr>
        <w:t>r</w:t>
      </w:r>
      <w:r w:rsidRPr="005D6D6D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5D6D6D" w:rsidRDefault="00AC5BFB" w:rsidP="00AC5BFB">
      <w:pPr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5D6D6D">
        <w:rPr>
          <w:rFonts w:ascii="Calibri" w:hAnsi="Calibri" w:cs="Calibri"/>
          <w:sz w:val="14"/>
          <w:szCs w:val="14"/>
        </w:rPr>
        <w:t xml:space="preserve"> </w:t>
      </w:r>
      <w:r w:rsidR="00CB453D" w:rsidRPr="005D6D6D">
        <w:rPr>
          <w:rFonts w:ascii="Calibri" w:hAnsi="Calibri" w:cs="Calibri"/>
          <w:sz w:val="14"/>
          <w:szCs w:val="14"/>
        </w:rPr>
        <w:t>.…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5D6D6D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5D6D6D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5D6D6D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5D6D6D">
        <w:rPr>
          <w:rFonts w:ascii="Calibri" w:hAnsi="Calibri" w:cs="Calibri"/>
          <w:sz w:val="14"/>
          <w:szCs w:val="14"/>
          <w:lang w:val="en-US"/>
        </w:rPr>
        <w:t xml:space="preserve">tel., fax, adres e-mail:    </w:t>
      </w:r>
      <w:r w:rsidR="00291978" w:rsidRPr="005D6D6D">
        <w:rPr>
          <w:rFonts w:ascii="Calibri" w:hAnsi="Calibri" w:cs="Calibri"/>
          <w:sz w:val="14"/>
          <w:szCs w:val="14"/>
          <w:lang w:val="en-US"/>
        </w:rPr>
        <w:t>…</w:t>
      </w:r>
      <w:r w:rsidRPr="005D6D6D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5D6D6D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5D6D6D">
        <w:rPr>
          <w:rFonts w:ascii="Calibri" w:hAnsi="Calibri" w:cs="Calibri"/>
          <w:sz w:val="14"/>
          <w:szCs w:val="14"/>
        </w:rPr>
        <w:t xml:space="preserve"> </w:t>
      </w:r>
      <w:r w:rsidR="00E5069A" w:rsidRPr="005D6D6D">
        <w:rPr>
          <w:rFonts w:ascii="Calibri" w:hAnsi="Calibri" w:cs="Calibri"/>
          <w:b/>
          <w:sz w:val="14"/>
          <w:szCs w:val="14"/>
        </w:rPr>
        <w:t xml:space="preserve">„Dostawa </w:t>
      </w:r>
      <w:r w:rsidR="00266F01" w:rsidRPr="005D6D6D">
        <w:rPr>
          <w:rFonts w:ascii="Calibri" w:hAnsi="Calibri" w:cs="Calibri"/>
          <w:b/>
          <w:sz w:val="14"/>
          <w:szCs w:val="14"/>
        </w:rPr>
        <w:t>specjalistycznych materiałów do badań</w:t>
      </w:r>
      <w:r w:rsidR="004A60E8" w:rsidRPr="005D6D6D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5D6D6D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5D6D6D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5D6D6D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5D6D6D">
        <w:rPr>
          <w:rFonts w:ascii="Calibri" w:hAnsi="Calibri" w:cs="Calibri"/>
          <w:sz w:val="14"/>
          <w:szCs w:val="14"/>
        </w:rPr>
        <w:t>sie, zgodnie z opisem przedmiotów</w:t>
      </w:r>
      <w:r w:rsidRPr="005D6D6D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5D6D6D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D6D6D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DB4E38" w:rsidRPr="005D6D6D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</w:t>
            </w:r>
            <w:r w:rsidR="00DB4E38"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D6D6D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5D6D6D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8C47C1" w:rsidRPr="005D6D6D" w:rsidTr="005D6D6D">
        <w:trPr>
          <w:trHeight w:hRule="exact" w:val="386"/>
        </w:trPr>
        <w:tc>
          <w:tcPr>
            <w:tcW w:w="522" w:type="dxa"/>
            <w:vAlign w:val="center"/>
            <w:hideMark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8C47C1" w:rsidRPr="00BB0990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Zestaw do oczyszczania DNA po reakcji PCR, typu Clean-Up, 250 izolacji np. nr kat. 021-250 lub produkt równoważny.</w:t>
            </w:r>
          </w:p>
        </w:tc>
        <w:tc>
          <w:tcPr>
            <w:tcW w:w="850" w:type="dxa"/>
            <w:vAlign w:val="center"/>
          </w:tcPr>
          <w:p w:rsidR="008C47C1" w:rsidRPr="00BB0990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702"/>
        </w:trPr>
        <w:tc>
          <w:tcPr>
            <w:tcW w:w="522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Zestaw do usuwania terminatorów po reakcji sekwencyjnej typu Exterminator, 250 izolacji np. nr kat. 444-250 lub produkt równoważny.</w:t>
            </w:r>
          </w:p>
        </w:tc>
        <w:tc>
          <w:tcPr>
            <w:tcW w:w="850" w:type="dxa"/>
            <w:vAlign w:val="center"/>
          </w:tcPr>
          <w:p w:rsidR="008C47C1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F78AC" w:rsidRPr="005D6D6D" w:rsidTr="00393B3C">
        <w:trPr>
          <w:trHeight w:val="609"/>
        </w:trPr>
        <w:tc>
          <w:tcPr>
            <w:tcW w:w="522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BF78AC" w:rsidRPr="005D6D6D" w:rsidRDefault="00BF78AC" w:rsidP="00BF78AC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5D6D6D" w:rsidRDefault="005D6D6D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5D6D6D" w:rsidRPr="005D6D6D" w:rsidTr="00BA6BEA">
        <w:trPr>
          <w:trHeight w:hRule="exact" w:val="624"/>
        </w:trPr>
        <w:tc>
          <w:tcPr>
            <w:tcW w:w="522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5D6D6D" w:rsidRPr="005D6D6D" w:rsidRDefault="005D6D6D" w:rsidP="00BA6BEA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8C47C1" w:rsidRPr="005D6D6D" w:rsidTr="008C47C1">
        <w:trPr>
          <w:trHeight w:hRule="exact" w:val="1081"/>
        </w:trPr>
        <w:tc>
          <w:tcPr>
            <w:tcW w:w="522" w:type="dxa"/>
            <w:vAlign w:val="center"/>
            <w:hideMark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8C47C1" w:rsidRPr="00BB0990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Agaroza do analizy elektroforetycznej do przeprowadzania rozdziałów DNA w szerokim zakresie wielkości fragmentów, brak wiązania DNA, brak aktywności DNazy i RNazy, niska absorpcja bromku etydyny i innych barwników, opakowanie 500 g np. nr kat. E0301-500 lub produkt równoważny.</w:t>
            </w:r>
          </w:p>
        </w:tc>
        <w:tc>
          <w:tcPr>
            <w:tcW w:w="850" w:type="dxa"/>
            <w:vAlign w:val="center"/>
          </w:tcPr>
          <w:p w:rsidR="008C47C1" w:rsidRPr="00BB0990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5D6D6D" w:rsidRPr="005D6D6D" w:rsidTr="00BA6BEA">
        <w:trPr>
          <w:trHeight w:val="609"/>
        </w:trPr>
        <w:tc>
          <w:tcPr>
            <w:tcW w:w="522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5D6D6D" w:rsidRPr="005D6D6D" w:rsidRDefault="005D6D6D" w:rsidP="00BA6BEA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B91D91" w:rsidRPr="005D6D6D" w:rsidRDefault="00B91D91" w:rsidP="00B91D91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Część 3</w:t>
      </w:r>
      <w:r w:rsidRPr="005D6D6D">
        <w:rPr>
          <w:rFonts w:ascii="Calibri" w:hAnsi="Calibri" w:cs="Calibri"/>
          <w:b/>
          <w:sz w:val="14"/>
          <w:szCs w:val="14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B91D91" w:rsidRPr="005D6D6D" w:rsidTr="008E73DB">
        <w:trPr>
          <w:trHeight w:hRule="exact" w:val="624"/>
        </w:trPr>
        <w:tc>
          <w:tcPr>
            <w:tcW w:w="522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91D91" w:rsidRPr="005D6D6D" w:rsidRDefault="00B91D91" w:rsidP="008E73DB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8C47C1" w:rsidRPr="005D6D6D" w:rsidTr="008C47C1">
        <w:trPr>
          <w:trHeight w:hRule="exact" w:val="655"/>
        </w:trPr>
        <w:tc>
          <w:tcPr>
            <w:tcW w:w="522" w:type="dxa"/>
            <w:vAlign w:val="center"/>
            <w:hideMark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8C47C1" w:rsidRPr="00BB0990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ze stali szlachetnej, autoklawowalna, wielokrotnego użytku, trójkątna z płaską rączką np. nr kat. 3-1734 lub produkt równoważny.</w:t>
            </w:r>
          </w:p>
        </w:tc>
        <w:tc>
          <w:tcPr>
            <w:tcW w:w="850" w:type="dxa"/>
            <w:vAlign w:val="center"/>
          </w:tcPr>
          <w:p w:rsidR="008C47C1" w:rsidRPr="00BB0990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8C47C1" w:rsidRPr="005D6D6D" w:rsidRDefault="008C47C1" w:rsidP="008C47C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579"/>
        </w:trPr>
        <w:tc>
          <w:tcPr>
            <w:tcW w:w="522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ze stali szlachetnej, autoklawowalna, wielokrotnego użytku, trójkątna o śr. 4 mm np. nr kat. 3-1732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040631">
        <w:trPr>
          <w:trHeight w:hRule="exact" w:val="414"/>
        </w:trPr>
        <w:tc>
          <w:tcPr>
            <w:tcW w:w="522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Głaszczka szklana, autoklawowalna, wielokrotnego użytku, szer. 50 mm, dł. 145 mm np. nr kat. B-4046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707"/>
        </w:trPr>
        <w:tc>
          <w:tcPr>
            <w:tcW w:w="522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Uchwyt do ez z mosiądzu, chromowany, nierdzewny, z kolorową rączką z tworzywa sztucznego np. nr kat. 1-2120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575"/>
        </w:trPr>
        <w:tc>
          <w:tcPr>
            <w:tcW w:w="522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Końcówki strzykawkowe, niesterylne do pipet typu Gilson o pojemności 12,5 ml, 200-1000 µl, opakowanie 50 szt. np. nr kat. K-2939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853"/>
        </w:trPr>
        <w:tc>
          <w:tcPr>
            <w:tcW w:w="522" w:type="dxa"/>
            <w:vAlign w:val="center"/>
          </w:tcPr>
          <w:p w:rsidR="008C47C1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Pojemniki na odpady z polipropylenu służące do usuwania ostrych przedmiotów, np. igieł, drobnej stłuczki szklanej, o poj. ok. 2 L, wys. 186 mm, śr. 112 mm np. nr kat. B-2762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szt.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8C47C1" w:rsidRPr="005D6D6D" w:rsidTr="008C47C1">
        <w:trPr>
          <w:trHeight w:hRule="exact" w:val="851"/>
        </w:trPr>
        <w:tc>
          <w:tcPr>
            <w:tcW w:w="522" w:type="dxa"/>
            <w:vAlign w:val="center"/>
          </w:tcPr>
          <w:p w:rsidR="008C47C1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6" w:type="dxa"/>
            <w:vAlign w:val="center"/>
          </w:tcPr>
          <w:p w:rsidR="008C47C1" w:rsidRDefault="008C47C1" w:rsidP="008C47C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Końcówki do pipet automatycznych typu Cristal, bezbarwne, kompatybilne z pipetami typu Eppendorf, HTL oraz Finnpipette, w opakowaniu 1000 szt. np. nr kat. B-2423 lub produkt równoważny.</w:t>
            </w:r>
          </w:p>
        </w:tc>
        <w:tc>
          <w:tcPr>
            <w:tcW w:w="850" w:type="dxa"/>
          </w:tcPr>
          <w:p w:rsidR="008C47C1" w:rsidRPr="00E85EFA" w:rsidRDefault="008C47C1" w:rsidP="008C4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2127" w:type="dxa"/>
            <w:vAlign w:val="center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8C47C1" w:rsidRPr="005D6D6D" w:rsidRDefault="008C47C1" w:rsidP="008C47C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91D91" w:rsidRPr="005D6D6D" w:rsidTr="008E73DB">
        <w:trPr>
          <w:trHeight w:val="609"/>
        </w:trPr>
        <w:tc>
          <w:tcPr>
            <w:tcW w:w="522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B91D91" w:rsidRPr="005D6D6D" w:rsidRDefault="00B91D91" w:rsidP="008E73DB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5D6D6D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Zamówienie zrealizujemy w terminie do 30 dni od dnia złożenia zamówienia.</w:t>
      </w:r>
    </w:p>
    <w:p w:rsidR="00AC5BFB" w:rsidRPr="005D6D6D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Płatność przelewem </w:t>
      </w:r>
      <w:r w:rsidR="00754A10" w:rsidRPr="005D6D6D">
        <w:rPr>
          <w:rFonts w:ascii="Calibri" w:hAnsi="Calibri" w:cs="Calibri"/>
          <w:sz w:val="14"/>
          <w:szCs w:val="14"/>
        </w:rPr>
        <w:t xml:space="preserve">na podstawie prawidłowo wystawionej faktury VAT </w:t>
      </w:r>
      <w:r w:rsidRPr="005D6D6D">
        <w:rPr>
          <w:rFonts w:ascii="Calibri" w:hAnsi="Calibri" w:cs="Calibri"/>
          <w:sz w:val="14"/>
          <w:szCs w:val="14"/>
        </w:rPr>
        <w:t xml:space="preserve">w terminie </w:t>
      </w:r>
      <w:r w:rsidR="0016185E" w:rsidRPr="005D6D6D">
        <w:rPr>
          <w:rFonts w:ascii="Calibri" w:hAnsi="Calibri" w:cs="Calibri"/>
          <w:sz w:val="14"/>
          <w:szCs w:val="14"/>
        </w:rPr>
        <w:t>do 30 dni.</w:t>
      </w:r>
    </w:p>
    <w:p w:rsidR="00C9593B" w:rsidRPr="005D6D6D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5D6D6D">
        <w:rPr>
          <w:rFonts w:ascii="Calibri" w:hAnsi="Calibri" w:cs="Calibri"/>
          <w:sz w:val="14"/>
          <w:szCs w:val="14"/>
        </w:rPr>
        <w:t>ą</w:t>
      </w:r>
      <w:r w:rsidR="00A24B1C" w:rsidRPr="005D6D6D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5D6D6D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color w:val="000000"/>
          <w:sz w:val="14"/>
          <w:szCs w:val="14"/>
        </w:rPr>
        <w:lastRenderedPageBreak/>
        <w:t>Oświadczam, że wypełniłem obowiązki informacyjne przewidziane w art. 13 lub art. 14 RODO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5D6D6D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5D6D6D">
        <w:rPr>
          <w:rFonts w:ascii="Calibri" w:hAnsi="Calibri" w:cs="Calibri"/>
          <w:sz w:val="14"/>
          <w:szCs w:val="14"/>
        </w:rPr>
        <w:t>.</w:t>
      </w:r>
    </w:p>
    <w:p w:rsidR="002E7E96" w:rsidRPr="005D6D6D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5D6D6D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5D6D6D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5D6D6D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5D6D6D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5D6D6D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5D6D6D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5D6D6D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917198" w:rsidRDefault="00AC5BF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</w:t>
      </w:r>
      <w:r w:rsidRPr="005D6D6D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5D6D6D">
        <w:rPr>
          <w:rFonts w:ascii="Calibri" w:hAnsi="Calibri" w:cs="Calibri"/>
          <w:i/>
          <w:sz w:val="14"/>
          <w:szCs w:val="14"/>
        </w:rPr>
        <w:t>adczeń woli w imieniu Wykonawc</w:t>
      </w:r>
      <w:r w:rsidR="00370BBB">
        <w:rPr>
          <w:rFonts w:ascii="Calibri" w:hAnsi="Calibri" w:cs="Calibri"/>
          <w:i/>
          <w:sz w:val="14"/>
          <w:szCs w:val="14"/>
        </w:rPr>
        <w:t>y)</w:t>
      </w: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370BBB" w:rsidRPr="00370BBB" w:rsidRDefault="00370BBB" w:rsidP="00370BBB">
      <w:pPr>
        <w:ind w:left="5658" w:firstLine="6"/>
        <w:rPr>
          <w:rFonts w:ascii="Calibri" w:hAnsi="Calibri" w:cs="Calibri"/>
          <w:i/>
          <w:sz w:val="14"/>
          <w:szCs w:val="14"/>
        </w:rPr>
      </w:pPr>
      <w:bookmarkStart w:id="0" w:name="_GoBack"/>
      <w:bookmarkEnd w:id="0"/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266F01" w:rsidRPr="00266F01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613198">
        <w:rPr>
          <w:rFonts w:ascii="Calibri" w:hAnsi="Calibri" w:cs="Calibri"/>
          <w:b/>
          <w:bCs/>
          <w:i/>
          <w:sz w:val="16"/>
          <w:szCs w:val="16"/>
        </w:rPr>
        <w:t>129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7B" w:rsidRDefault="00FE227B">
      <w:r>
        <w:separator/>
      </w:r>
    </w:p>
  </w:endnote>
  <w:endnote w:type="continuationSeparator" w:id="0">
    <w:p w:rsidR="00FE227B" w:rsidRDefault="00F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7B" w:rsidRDefault="00FE227B">
      <w:r>
        <w:separator/>
      </w:r>
    </w:p>
  </w:footnote>
  <w:footnote w:type="continuationSeparator" w:id="0">
    <w:p w:rsidR="00FE227B" w:rsidRDefault="00FE227B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D6E"/>
    <w:rsid w:val="00037F5E"/>
    <w:rsid w:val="00040077"/>
    <w:rsid w:val="000402A0"/>
    <w:rsid w:val="00040631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5BC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6B27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14AF"/>
    <w:rsid w:val="0026248A"/>
    <w:rsid w:val="0026284E"/>
    <w:rsid w:val="002628DE"/>
    <w:rsid w:val="00262DF4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6B76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BB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0F60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198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08D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7C1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19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DD4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54B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1D91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DE8"/>
    <w:rsid w:val="00BB31A8"/>
    <w:rsid w:val="00BB3271"/>
    <w:rsid w:val="00BB4473"/>
    <w:rsid w:val="00BB54AD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583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1E43"/>
    <w:rsid w:val="00CC201E"/>
    <w:rsid w:val="00CC460E"/>
    <w:rsid w:val="00CC56BA"/>
    <w:rsid w:val="00CC692F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2CE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5EFA"/>
    <w:rsid w:val="00E86958"/>
    <w:rsid w:val="00E86DC0"/>
    <w:rsid w:val="00E87406"/>
    <w:rsid w:val="00E878D6"/>
    <w:rsid w:val="00E87B43"/>
    <w:rsid w:val="00E92EB0"/>
    <w:rsid w:val="00E9386F"/>
    <w:rsid w:val="00E93F41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38C5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183F"/>
    <w:rsid w:val="00FE227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76AE760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EA66-FDB6-4D53-9B77-916DDEF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18098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2020-07-29T05:41:00Z</dcterms:created>
  <dcterms:modified xsi:type="dcterms:W3CDTF">2020-07-29T05:41:00Z</dcterms:modified>
</cp:coreProperties>
</file>