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84" w:rsidRDefault="00211D84" w:rsidP="00211D84">
      <w:pPr>
        <w:spacing w:after="0" w:line="240" w:lineRule="auto"/>
        <w:jc w:val="center"/>
        <w:rPr>
          <w:b/>
          <w:sz w:val="28"/>
          <w:szCs w:val="28"/>
        </w:rPr>
      </w:pPr>
      <w:r w:rsidRPr="00076714">
        <w:rPr>
          <w:b/>
          <w:sz w:val="28"/>
          <w:szCs w:val="28"/>
        </w:rPr>
        <w:t xml:space="preserve">WYBORY </w:t>
      </w:r>
      <w:r>
        <w:rPr>
          <w:b/>
          <w:sz w:val="28"/>
          <w:szCs w:val="28"/>
        </w:rPr>
        <w:t xml:space="preserve">SENAT </w:t>
      </w:r>
      <w:r w:rsidRPr="00076714">
        <w:rPr>
          <w:b/>
          <w:sz w:val="28"/>
          <w:szCs w:val="28"/>
        </w:rPr>
        <w:t>2020</w:t>
      </w:r>
    </w:p>
    <w:p w:rsidR="00211D84" w:rsidRDefault="00211D84" w:rsidP="00211D84">
      <w:pPr>
        <w:spacing w:after="0" w:line="240" w:lineRule="auto"/>
        <w:jc w:val="center"/>
        <w:rPr>
          <w:b/>
          <w:sz w:val="28"/>
          <w:szCs w:val="28"/>
        </w:rPr>
      </w:pPr>
    </w:p>
    <w:p w:rsidR="00211D84" w:rsidRPr="00387C34" w:rsidRDefault="00211D84" w:rsidP="00211D84">
      <w:pPr>
        <w:pStyle w:val="Akapitzlist"/>
        <w:spacing w:after="0" w:line="276" w:lineRule="auto"/>
        <w:ind w:left="0"/>
        <w:jc w:val="center"/>
        <w:rPr>
          <w:rFonts w:ascii="Times New Roman" w:hAnsi="Times New Roman"/>
          <w:sz w:val="24"/>
          <w:szCs w:val="24"/>
        </w:rPr>
      </w:pPr>
      <w:r>
        <w:rPr>
          <w:rFonts w:ascii="Times New Roman" w:hAnsi="Times New Roman"/>
          <w:sz w:val="24"/>
          <w:szCs w:val="24"/>
        </w:rPr>
        <w:t>§ 27</w:t>
      </w:r>
    </w:p>
    <w:p w:rsidR="00211D84" w:rsidRPr="00387C34" w:rsidRDefault="00211D84" w:rsidP="00211D84">
      <w:pPr>
        <w:pStyle w:val="NormalnyWeb"/>
        <w:numPr>
          <w:ilvl w:val="0"/>
          <w:numId w:val="24"/>
        </w:numPr>
        <w:tabs>
          <w:tab w:val="clear" w:pos="720"/>
          <w:tab w:val="num" w:pos="360"/>
        </w:tabs>
        <w:suppressAutoHyphens/>
        <w:spacing w:before="0" w:beforeAutospacing="0" w:after="0" w:afterAutospacing="0" w:line="276" w:lineRule="auto"/>
        <w:ind w:left="360"/>
        <w:jc w:val="both"/>
      </w:pPr>
      <w:r w:rsidRPr="00387C34">
        <w:t>W skład Senatu wchodzą:</w:t>
      </w:r>
    </w:p>
    <w:p w:rsidR="00211D84" w:rsidRPr="00387C34" w:rsidRDefault="00211D84" w:rsidP="00211D84">
      <w:pPr>
        <w:pStyle w:val="NormalnyWeb"/>
        <w:numPr>
          <w:ilvl w:val="1"/>
          <w:numId w:val="24"/>
        </w:numPr>
        <w:tabs>
          <w:tab w:val="clear" w:pos="1477"/>
        </w:tabs>
        <w:suppressAutoHyphens/>
        <w:spacing w:before="0" w:beforeAutospacing="0" w:after="0" w:afterAutospacing="0" w:line="276" w:lineRule="auto"/>
        <w:ind w:left="993" w:hanging="426"/>
        <w:jc w:val="both"/>
      </w:pPr>
      <w:r w:rsidRPr="00387C34">
        <w:t>Rektor jako przewodniczący;</w:t>
      </w:r>
    </w:p>
    <w:p w:rsidR="00211D84" w:rsidRPr="00387C34" w:rsidRDefault="00211D84" w:rsidP="00211D84">
      <w:pPr>
        <w:pStyle w:val="NormalnyWeb"/>
        <w:numPr>
          <w:ilvl w:val="1"/>
          <w:numId w:val="24"/>
        </w:numPr>
        <w:tabs>
          <w:tab w:val="clear" w:pos="1477"/>
        </w:tabs>
        <w:suppressAutoHyphens/>
        <w:spacing w:before="0" w:beforeAutospacing="0" w:after="0" w:afterAutospacing="0" w:line="276" w:lineRule="auto"/>
        <w:ind w:left="993" w:hanging="426"/>
        <w:jc w:val="both"/>
      </w:pPr>
      <w:r w:rsidRPr="00387C34">
        <w:t xml:space="preserve">po </w:t>
      </w:r>
      <w:r>
        <w:t>jednym</w:t>
      </w:r>
      <w:r w:rsidRPr="00387C34">
        <w:t xml:space="preserve"> przedstawicielu nauczycieli akademickich zatrudnionych na stanowisku profesora lub profesora uczelni z każdego instytutu;</w:t>
      </w:r>
    </w:p>
    <w:p w:rsidR="00211D84" w:rsidRPr="00387C34" w:rsidRDefault="00211D84" w:rsidP="00211D84">
      <w:pPr>
        <w:pStyle w:val="NormalnyWeb"/>
        <w:numPr>
          <w:ilvl w:val="1"/>
          <w:numId w:val="24"/>
        </w:numPr>
        <w:tabs>
          <w:tab w:val="clear" w:pos="1477"/>
        </w:tabs>
        <w:suppressAutoHyphens/>
        <w:spacing w:before="0" w:beforeAutospacing="0" w:after="0" w:afterAutospacing="0" w:line="276" w:lineRule="auto"/>
        <w:ind w:left="993" w:hanging="426"/>
        <w:jc w:val="both"/>
      </w:pPr>
      <w:r w:rsidRPr="00387C34">
        <w:t xml:space="preserve">po </w:t>
      </w:r>
      <w:r>
        <w:t>jednym</w:t>
      </w:r>
      <w:r w:rsidRPr="00387C34">
        <w:t xml:space="preserve"> przedstawicielu nauczycieli akademickich zatrudnionych na innych niż wskazane w pkt 2 </w:t>
      </w:r>
      <w:r>
        <w:t>stanowiskach z każdego wydziału,</w:t>
      </w:r>
      <w:r w:rsidRPr="00387C34">
        <w:t xml:space="preserve"> </w:t>
      </w:r>
      <w:r>
        <w:t>wskazanego</w:t>
      </w:r>
      <w:r w:rsidRPr="00387C34">
        <w:t xml:space="preserve"> w § 5</w:t>
      </w:r>
      <w:r>
        <w:t>4</w:t>
      </w:r>
      <w:r w:rsidRPr="00387C34">
        <w:t xml:space="preserve"> </w:t>
      </w:r>
      <w:r>
        <w:t xml:space="preserve">                   </w:t>
      </w:r>
      <w:r w:rsidRPr="00387C34">
        <w:t>pkt</w:t>
      </w:r>
      <w:r>
        <w:t xml:space="preserve"> </w:t>
      </w:r>
      <w:r w:rsidRPr="00387C34">
        <w:t>1</w:t>
      </w:r>
      <w:r>
        <w:t>–</w:t>
      </w:r>
      <w:r w:rsidRPr="00387C34">
        <w:t xml:space="preserve">11 statutu; </w:t>
      </w:r>
    </w:p>
    <w:p w:rsidR="00211D84" w:rsidRPr="00387C34" w:rsidRDefault="00211D84" w:rsidP="00211D84">
      <w:pPr>
        <w:pStyle w:val="NormalnyWeb"/>
        <w:numPr>
          <w:ilvl w:val="1"/>
          <w:numId w:val="24"/>
        </w:numPr>
        <w:tabs>
          <w:tab w:val="clear" w:pos="1477"/>
        </w:tabs>
        <w:suppressAutoHyphens/>
        <w:spacing w:before="0" w:beforeAutospacing="0" w:after="0" w:afterAutospacing="0" w:line="276" w:lineRule="auto"/>
        <w:ind w:left="993" w:hanging="426"/>
        <w:jc w:val="both"/>
      </w:pPr>
      <w:r>
        <w:t>jeden</w:t>
      </w:r>
      <w:r w:rsidRPr="00387C34">
        <w:t xml:space="preserve"> przedstawiciel nauczycieli akademickich zatrudnionych w jednostkach ogólnouczelnianych i filii Uniwersytetu;</w:t>
      </w:r>
    </w:p>
    <w:p w:rsidR="00211D84" w:rsidRPr="00387C34" w:rsidRDefault="00211D84" w:rsidP="00211D84">
      <w:pPr>
        <w:pStyle w:val="NormalnyWeb"/>
        <w:numPr>
          <w:ilvl w:val="1"/>
          <w:numId w:val="24"/>
        </w:numPr>
        <w:tabs>
          <w:tab w:val="clear" w:pos="1477"/>
        </w:tabs>
        <w:suppressAutoHyphens/>
        <w:spacing w:before="0" w:beforeAutospacing="0" w:after="0" w:afterAutospacing="0" w:line="276" w:lineRule="auto"/>
        <w:ind w:left="993" w:hanging="426"/>
        <w:jc w:val="both"/>
      </w:pPr>
      <w:r>
        <w:t>jeden</w:t>
      </w:r>
      <w:r w:rsidRPr="00387C34">
        <w:t xml:space="preserve"> przedstawiciel pracowników niebędących nauczycielami akademickimi;</w:t>
      </w:r>
    </w:p>
    <w:p w:rsidR="00211D84" w:rsidRPr="00387C34" w:rsidRDefault="00211D84" w:rsidP="00211D84">
      <w:pPr>
        <w:pStyle w:val="NormalnyWeb"/>
        <w:numPr>
          <w:ilvl w:val="1"/>
          <w:numId w:val="24"/>
        </w:numPr>
        <w:tabs>
          <w:tab w:val="clear" w:pos="1477"/>
        </w:tabs>
        <w:suppressAutoHyphens/>
        <w:spacing w:before="0" w:beforeAutospacing="0" w:after="0" w:afterAutospacing="0" w:line="276" w:lineRule="auto"/>
        <w:ind w:left="993" w:hanging="426"/>
        <w:jc w:val="both"/>
      </w:pPr>
      <w:r w:rsidRPr="00387C34">
        <w:t xml:space="preserve">przedstawiciele studentów i doktorantów w liczbie nie mniejszej niż 20% składu Senatu, wybierani na czas określony w regulaminie samorządu studenckiego </w:t>
      </w:r>
      <w:r>
        <w:br/>
      </w:r>
      <w:r w:rsidRPr="00387C34">
        <w:t xml:space="preserve">i samorządu doktorantów. </w:t>
      </w:r>
    </w:p>
    <w:p w:rsidR="00211D84" w:rsidRPr="00387C34" w:rsidRDefault="00211D84" w:rsidP="00211D84">
      <w:pPr>
        <w:pStyle w:val="NormalnyWeb"/>
        <w:numPr>
          <w:ilvl w:val="2"/>
          <w:numId w:val="24"/>
        </w:numPr>
        <w:tabs>
          <w:tab w:val="clear" w:pos="2377"/>
        </w:tabs>
        <w:suppressAutoHyphens/>
        <w:spacing w:before="0" w:beforeAutospacing="0" w:after="0" w:afterAutospacing="0" w:line="276" w:lineRule="auto"/>
        <w:ind w:left="426" w:hanging="426"/>
        <w:jc w:val="both"/>
      </w:pPr>
      <w:r w:rsidRPr="00387C34">
        <w:t>Członkowie Senatu:</w:t>
      </w:r>
    </w:p>
    <w:p w:rsidR="00211D84" w:rsidRDefault="00211D84" w:rsidP="00211D84">
      <w:pPr>
        <w:pStyle w:val="NormalnyWeb"/>
        <w:numPr>
          <w:ilvl w:val="1"/>
          <w:numId w:val="25"/>
        </w:numPr>
        <w:tabs>
          <w:tab w:val="clear" w:pos="1477"/>
        </w:tabs>
        <w:suppressAutoHyphens/>
        <w:spacing w:before="0" w:beforeAutospacing="0" w:after="0" w:afterAutospacing="0" w:line="276" w:lineRule="auto"/>
        <w:ind w:left="993" w:hanging="426"/>
        <w:jc w:val="both"/>
      </w:pPr>
      <w:r w:rsidRPr="00387C34">
        <w:t xml:space="preserve">zatrudnieni na stanowiskach profesora lub profesora uczelni stanowią łącznie </w:t>
      </w:r>
      <w:r>
        <w:br/>
      </w:r>
      <w:r w:rsidRPr="00387C34">
        <w:t>nie mniej niż 50</w:t>
      </w:r>
      <w:r>
        <w:t>% składu Senatu;</w:t>
      </w:r>
    </w:p>
    <w:p w:rsidR="00211D84" w:rsidRDefault="00211D84" w:rsidP="00211D84">
      <w:pPr>
        <w:pStyle w:val="NormalnyWeb"/>
        <w:numPr>
          <w:ilvl w:val="1"/>
          <w:numId w:val="25"/>
        </w:numPr>
        <w:tabs>
          <w:tab w:val="clear" w:pos="1477"/>
        </w:tabs>
        <w:suppressAutoHyphens/>
        <w:spacing w:before="0" w:beforeAutospacing="0" w:after="0" w:afterAutospacing="0" w:line="276" w:lineRule="auto"/>
        <w:ind w:left="993" w:hanging="426"/>
        <w:jc w:val="both"/>
      </w:pPr>
      <w:r w:rsidRPr="00387C34">
        <w:t xml:space="preserve">zatrudnieni na stanowiskach, innych niż wskazane w pkt 1 stanowią łącznie </w:t>
      </w:r>
      <w:r>
        <w:br/>
      </w:r>
      <w:r w:rsidRPr="00387C34">
        <w:t>nie mniej niż 25% składu Senatu.</w:t>
      </w:r>
    </w:p>
    <w:p w:rsidR="00211D84" w:rsidRDefault="00211D84" w:rsidP="00211D84">
      <w:pPr>
        <w:pStyle w:val="NormalnyWeb"/>
        <w:suppressAutoHyphens/>
        <w:spacing w:before="0" w:beforeAutospacing="0" w:after="0" w:afterAutospacing="0" w:line="276" w:lineRule="auto"/>
        <w:jc w:val="both"/>
      </w:pPr>
    </w:p>
    <w:p w:rsidR="00211D84" w:rsidRPr="004B69A4" w:rsidRDefault="00211D84" w:rsidP="00211D84">
      <w:pPr>
        <w:spacing w:after="0" w:line="276" w:lineRule="auto"/>
        <w:jc w:val="center"/>
        <w:rPr>
          <w:rFonts w:ascii="Times New Roman" w:hAnsi="Times New Roman"/>
          <w:sz w:val="24"/>
          <w:szCs w:val="24"/>
        </w:rPr>
      </w:pPr>
      <w:r w:rsidRPr="004B69A4">
        <w:rPr>
          <w:rFonts w:ascii="Times New Roman" w:hAnsi="Times New Roman"/>
          <w:sz w:val="24"/>
          <w:szCs w:val="24"/>
        </w:rPr>
        <w:t>§ 16</w:t>
      </w:r>
      <w:r>
        <w:rPr>
          <w:rFonts w:ascii="Times New Roman" w:hAnsi="Times New Roman"/>
          <w:sz w:val="24"/>
          <w:szCs w:val="24"/>
        </w:rPr>
        <w:t>4</w:t>
      </w:r>
    </w:p>
    <w:p w:rsidR="00211D84" w:rsidRPr="004B69A4" w:rsidRDefault="00211D84" w:rsidP="00211D84">
      <w:pPr>
        <w:pStyle w:val="Akapitzlist"/>
        <w:numPr>
          <w:ilvl w:val="1"/>
          <w:numId w:val="26"/>
        </w:numPr>
        <w:spacing w:after="0" w:line="276" w:lineRule="auto"/>
        <w:ind w:left="426" w:hanging="426"/>
        <w:jc w:val="both"/>
        <w:rPr>
          <w:rFonts w:ascii="Times New Roman" w:hAnsi="Times New Roman"/>
          <w:sz w:val="24"/>
          <w:szCs w:val="24"/>
        </w:rPr>
      </w:pPr>
      <w:r w:rsidRPr="004B69A4">
        <w:rPr>
          <w:rFonts w:ascii="Times New Roman" w:hAnsi="Times New Roman"/>
          <w:sz w:val="24"/>
          <w:szCs w:val="24"/>
        </w:rPr>
        <w:t>W wyborach do Senatu osoby należące do grup określonych w §</w:t>
      </w:r>
      <w:r>
        <w:rPr>
          <w:rFonts w:ascii="Times New Roman" w:hAnsi="Times New Roman"/>
          <w:sz w:val="24"/>
          <w:szCs w:val="24"/>
        </w:rPr>
        <w:t xml:space="preserve"> </w:t>
      </w:r>
      <w:r w:rsidRPr="004B69A4">
        <w:rPr>
          <w:rFonts w:ascii="Times New Roman" w:hAnsi="Times New Roman"/>
          <w:sz w:val="24"/>
          <w:szCs w:val="24"/>
          <w:lang w:eastAsia="ar-SA"/>
        </w:rPr>
        <w:t>2</w:t>
      </w:r>
      <w:r>
        <w:rPr>
          <w:rFonts w:ascii="Times New Roman" w:hAnsi="Times New Roman"/>
          <w:sz w:val="24"/>
          <w:szCs w:val="24"/>
          <w:lang w:eastAsia="ar-SA"/>
        </w:rPr>
        <w:t>7</w:t>
      </w:r>
      <w:r w:rsidRPr="004B69A4">
        <w:rPr>
          <w:rFonts w:ascii="Times New Roman" w:hAnsi="Times New Roman"/>
          <w:sz w:val="24"/>
          <w:szCs w:val="24"/>
        </w:rPr>
        <w:t xml:space="preserve"> statutu wybierają członków Senatu ze swego grona.</w:t>
      </w:r>
    </w:p>
    <w:p w:rsidR="00211D84" w:rsidRPr="004B69A4" w:rsidRDefault="00211D84" w:rsidP="00211D84">
      <w:pPr>
        <w:pStyle w:val="Akapitzlist"/>
        <w:numPr>
          <w:ilvl w:val="1"/>
          <w:numId w:val="26"/>
        </w:numPr>
        <w:spacing w:after="0" w:line="276" w:lineRule="auto"/>
        <w:ind w:left="426" w:hanging="426"/>
        <w:jc w:val="both"/>
        <w:rPr>
          <w:rFonts w:ascii="Times New Roman" w:hAnsi="Times New Roman"/>
          <w:sz w:val="24"/>
          <w:szCs w:val="24"/>
        </w:rPr>
      </w:pPr>
      <w:r w:rsidRPr="004B69A4">
        <w:rPr>
          <w:rFonts w:ascii="Times New Roman" w:hAnsi="Times New Roman"/>
          <w:sz w:val="24"/>
          <w:szCs w:val="24"/>
        </w:rPr>
        <w:t>Kandydata do Senatu może zgłosić każdy członek wspólnoty Uniwersytetu z grupy określonej w §</w:t>
      </w:r>
      <w:r>
        <w:rPr>
          <w:rFonts w:ascii="Times New Roman" w:hAnsi="Times New Roman"/>
          <w:sz w:val="24"/>
          <w:szCs w:val="24"/>
        </w:rPr>
        <w:t xml:space="preserve"> </w:t>
      </w:r>
      <w:r w:rsidRPr="004B69A4">
        <w:rPr>
          <w:rFonts w:ascii="Times New Roman" w:hAnsi="Times New Roman"/>
          <w:sz w:val="24"/>
          <w:szCs w:val="24"/>
        </w:rPr>
        <w:t>2</w:t>
      </w:r>
      <w:r>
        <w:rPr>
          <w:rFonts w:ascii="Times New Roman" w:hAnsi="Times New Roman"/>
          <w:sz w:val="24"/>
          <w:szCs w:val="24"/>
        </w:rPr>
        <w:t>7</w:t>
      </w:r>
      <w:r w:rsidRPr="004B69A4">
        <w:rPr>
          <w:rFonts w:ascii="Times New Roman" w:hAnsi="Times New Roman"/>
          <w:sz w:val="24"/>
          <w:szCs w:val="24"/>
        </w:rPr>
        <w:t>. Zgłoszenia dokonuje się na zebraniu wyborczym. Kandydat musi w</w:t>
      </w:r>
      <w:r>
        <w:rPr>
          <w:rFonts w:ascii="Times New Roman" w:hAnsi="Times New Roman"/>
          <w:sz w:val="24"/>
          <w:szCs w:val="24"/>
        </w:rPr>
        <w:t>y</w:t>
      </w:r>
      <w:r w:rsidRPr="004B69A4">
        <w:rPr>
          <w:rFonts w:ascii="Times New Roman" w:hAnsi="Times New Roman"/>
          <w:sz w:val="24"/>
          <w:szCs w:val="24"/>
        </w:rPr>
        <w:t xml:space="preserve">razić zgodę na kandydowanie. Komisja właściwa do przeprowadzenia wyborów </w:t>
      </w:r>
      <w:r>
        <w:rPr>
          <w:rFonts w:ascii="Times New Roman" w:hAnsi="Times New Roman"/>
          <w:sz w:val="24"/>
          <w:szCs w:val="24"/>
        </w:rPr>
        <w:t xml:space="preserve">                </w:t>
      </w:r>
      <w:r w:rsidRPr="004B69A4">
        <w:rPr>
          <w:rFonts w:ascii="Times New Roman" w:hAnsi="Times New Roman"/>
          <w:sz w:val="24"/>
          <w:szCs w:val="24"/>
        </w:rPr>
        <w:t>w danej grupie może ustalić wcześniejsze pisemne zgłaszanie kandydatów.</w:t>
      </w:r>
    </w:p>
    <w:p w:rsidR="00211D84" w:rsidRPr="004B69A4" w:rsidRDefault="00211D84" w:rsidP="00211D84">
      <w:pPr>
        <w:spacing w:after="0" w:line="276" w:lineRule="auto"/>
        <w:ind w:left="426" w:hanging="426"/>
        <w:jc w:val="center"/>
        <w:rPr>
          <w:rFonts w:ascii="Times New Roman" w:hAnsi="Times New Roman"/>
          <w:sz w:val="24"/>
          <w:szCs w:val="24"/>
        </w:rPr>
      </w:pPr>
    </w:p>
    <w:p w:rsidR="00211D84" w:rsidRPr="00FF716D" w:rsidRDefault="00211D84" w:rsidP="00211D84">
      <w:pPr>
        <w:spacing w:after="0" w:line="276" w:lineRule="auto"/>
        <w:jc w:val="center"/>
        <w:rPr>
          <w:rFonts w:ascii="Times New Roman" w:hAnsi="Times New Roman"/>
          <w:sz w:val="24"/>
          <w:szCs w:val="24"/>
        </w:rPr>
      </w:pPr>
      <w:r w:rsidRPr="00FF716D">
        <w:rPr>
          <w:rFonts w:ascii="Times New Roman" w:hAnsi="Times New Roman"/>
          <w:sz w:val="24"/>
          <w:szCs w:val="24"/>
        </w:rPr>
        <w:t>§</w:t>
      </w:r>
      <w:r>
        <w:rPr>
          <w:rFonts w:ascii="Times New Roman" w:hAnsi="Times New Roman"/>
          <w:sz w:val="24"/>
          <w:szCs w:val="24"/>
        </w:rPr>
        <w:t xml:space="preserve"> </w:t>
      </w:r>
      <w:r w:rsidRPr="00FF716D">
        <w:rPr>
          <w:rFonts w:ascii="Times New Roman" w:hAnsi="Times New Roman"/>
          <w:sz w:val="24"/>
          <w:szCs w:val="24"/>
        </w:rPr>
        <w:t>16</w:t>
      </w:r>
      <w:r>
        <w:rPr>
          <w:rFonts w:ascii="Times New Roman" w:hAnsi="Times New Roman"/>
          <w:sz w:val="24"/>
          <w:szCs w:val="24"/>
        </w:rPr>
        <w:t>5</w:t>
      </w:r>
    </w:p>
    <w:p w:rsidR="00211D84" w:rsidRPr="00FF716D" w:rsidRDefault="00211D84" w:rsidP="00211D84">
      <w:pPr>
        <w:spacing w:after="0" w:line="276" w:lineRule="auto"/>
        <w:ind w:left="426" w:hanging="426"/>
        <w:jc w:val="both"/>
        <w:rPr>
          <w:rFonts w:ascii="Times New Roman" w:hAnsi="Times New Roman"/>
          <w:sz w:val="24"/>
          <w:szCs w:val="24"/>
        </w:rPr>
      </w:pPr>
      <w:r w:rsidRPr="00FF716D">
        <w:rPr>
          <w:rFonts w:ascii="Times New Roman" w:hAnsi="Times New Roman"/>
          <w:sz w:val="24"/>
          <w:szCs w:val="24"/>
        </w:rPr>
        <w:t>1.</w:t>
      </w:r>
      <w:r w:rsidRPr="00FF716D">
        <w:rPr>
          <w:rFonts w:ascii="Times New Roman" w:hAnsi="Times New Roman"/>
          <w:sz w:val="24"/>
          <w:szCs w:val="24"/>
        </w:rPr>
        <w:tab/>
        <w:t>Przedstawiciele nauczycieli akademickich</w:t>
      </w:r>
      <w:r>
        <w:rPr>
          <w:rFonts w:ascii="Times New Roman" w:hAnsi="Times New Roman"/>
          <w:sz w:val="24"/>
          <w:szCs w:val="24"/>
        </w:rPr>
        <w:t>,</w:t>
      </w:r>
      <w:r w:rsidRPr="00FF716D">
        <w:rPr>
          <w:rFonts w:ascii="Times New Roman" w:hAnsi="Times New Roman"/>
          <w:sz w:val="24"/>
          <w:szCs w:val="24"/>
        </w:rPr>
        <w:t xml:space="preserve"> </w:t>
      </w:r>
      <w:r>
        <w:rPr>
          <w:rFonts w:ascii="Times New Roman" w:hAnsi="Times New Roman"/>
          <w:sz w:val="24"/>
          <w:szCs w:val="24"/>
        </w:rPr>
        <w:t>o których mowa w § 27 ust. 1 pkt 2,</w:t>
      </w:r>
      <w:r w:rsidRPr="00FF716D">
        <w:rPr>
          <w:rFonts w:ascii="Times New Roman" w:hAnsi="Times New Roman"/>
          <w:sz w:val="24"/>
          <w:szCs w:val="24"/>
        </w:rPr>
        <w:t xml:space="preserve">  </w:t>
      </w:r>
      <w:r>
        <w:rPr>
          <w:rFonts w:ascii="Times New Roman" w:hAnsi="Times New Roman"/>
          <w:sz w:val="24"/>
          <w:szCs w:val="24"/>
        </w:rPr>
        <w:br/>
      </w:r>
      <w:r w:rsidRPr="00FF716D">
        <w:rPr>
          <w:rFonts w:ascii="Times New Roman" w:hAnsi="Times New Roman"/>
          <w:sz w:val="24"/>
          <w:szCs w:val="24"/>
        </w:rPr>
        <w:t xml:space="preserve">są wybierani do Senatu w grupach </w:t>
      </w:r>
      <w:r>
        <w:rPr>
          <w:rFonts w:ascii="Times New Roman" w:hAnsi="Times New Roman"/>
          <w:sz w:val="24"/>
          <w:szCs w:val="24"/>
        </w:rPr>
        <w:t xml:space="preserve">wyborczych </w:t>
      </w:r>
      <w:r w:rsidRPr="00FF716D">
        <w:rPr>
          <w:rFonts w:ascii="Times New Roman" w:hAnsi="Times New Roman"/>
          <w:sz w:val="24"/>
          <w:szCs w:val="24"/>
        </w:rPr>
        <w:t xml:space="preserve">obejmujących tych nauczycieli akademickich zatrudnionych w poszczególnych instytutach. </w:t>
      </w:r>
    </w:p>
    <w:p w:rsidR="00211D84" w:rsidRPr="00FF716D" w:rsidRDefault="00211D84" w:rsidP="00211D84">
      <w:pPr>
        <w:spacing w:after="0" w:line="276" w:lineRule="auto"/>
        <w:ind w:left="426" w:hanging="426"/>
        <w:jc w:val="both"/>
        <w:rPr>
          <w:rFonts w:ascii="Times New Roman" w:hAnsi="Times New Roman"/>
          <w:sz w:val="24"/>
          <w:szCs w:val="24"/>
        </w:rPr>
      </w:pPr>
      <w:r w:rsidRPr="00FF716D">
        <w:rPr>
          <w:rFonts w:ascii="Times New Roman" w:hAnsi="Times New Roman"/>
          <w:sz w:val="24"/>
          <w:szCs w:val="24"/>
        </w:rPr>
        <w:t>2.</w:t>
      </w:r>
      <w:r w:rsidRPr="00FF716D">
        <w:rPr>
          <w:rFonts w:ascii="Times New Roman" w:hAnsi="Times New Roman"/>
          <w:sz w:val="24"/>
          <w:szCs w:val="24"/>
        </w:rPr>
        <w:tab/>
        <w:t>Przedstaw</w:t>
      </w:r>
      <w:r>
        <w:rPr>
          <w:rFonts w:ascii="Times New Roman" w:hAnsi="Times New Roman"/>
          <w:sz w:val="24"/>
          <w:szCs w:val="24"/>
        </w:rPr>
        <w:t>iciele nauczycieli akademickich,</w:t>
      </w:r>
      <w:r w:rsidRPr="00FF716D">
        <w:rPr>
          <w:rFonts w:ascii="Times New Roman" w:hAnsi="Times New Roman"/>
          <w:sz w:val="24"/>
          <w:szCs w:val="24"/>
        </w:rPr>
        <w:t xml:space="preserve"> </w:t>
      </w:r>
      <w:r>
        <w:rPr>
          <w:rFonts w:ascii="Times New Roman" w:hAnsi="Times New Roman"/>
          <w:sz w:val="24"/>
          <w:szCs w:val="24"/>
        </w:rPr>
        <w:t>o których mowa w § 27 ust. 1 pkt 3,</w:t>
      </w:r>
      <w:r w:rsidRPr="00FF716D">
        <w:rPr>
          <w:rFonts w:ascii="Times New Roman" w:hAnsi="Times New Roman"/>
          <w:sz w:val="24"/>
          <w:szCs w:val="24"/>
        </w:rPr>
        <w:t xml:space="preserve"> </w:t>
      </w:r>
      <w:r>
        <w:rPr>
          <w:rFonts w:ascii="Times New Roman" w:hAnsi="Times New Roman"/>
          <w:sz w:val="24"/>
          <w:szCs w:val="24"/>
        </w:rPr>
        <w:br/>
      </w:r>
      <w:r w:rsidRPr="00FF716D">
        <w:rPr>
          <w:rFonts w:ascii="Times New Roman" w:hAnsi="Times New Roman"/>
          <w:sz w:val="24"/>
          <w:szCs w:val="24"/>
        </w:rPr>
        <w:t xml:space="preserve">są wybierani do Senatu w grupach </w:t>
      </w:r>
      <w:r>
        <w:rPr>
          <w:rFonts w:ascii="Times New Roman" w:hAnsi="Times New Roman"/>
          <w:sz w:val="24"/>
          <w:szCs w:val="24"/>
        </w:rPr>
        <w:t xml:space="preserve">wyborczych </w:t>
      </w:r>
      <w:r w:rsidRPr="00FF716D">
        <w:rPr>
          <w:rFonts w:ascii="Times New Roman" w:hAnsi="Times New Roman"/>
          <w:sz w:val="24"/>
          <w:szCs w:val="24"/>
        </w:rPr>
        <w:t>obejmujących tych nauczycieli akademickich zatrudnionych na poszczególnych wydziałach i istniejących w jego ramach jednostek organizacyjnych.</w:t>
      </w:r>
    </w:p>
    <w:p w:rsidR="00211D84" w:rsidRPr="00FF716D" w:rsidRDefault="00211D84" w:rsidP="00211D84">
      <w:pPr>
        <w:spacing w:after="0" w:line="276" w:lineRule="auto"/>
        <w:ind w:left="426" w:hanging="426"/>
        <w:jc w:val="both"/>
        <w:rPr>
          <w:rFonts w:ascii="Times New Roman" w:hAnsi="Times New Roman"/>
          <w:sz w:val="24"/>
          <w:szCs w:val="24"/>
        </w:rPr>
      </w:pPr>
      <w:r w:rsidRPr="00FF716D">
        <w:rPr>
          <w:rFonts w:ascii="Times New Roman" w:hAnsi="Times New Roman"/>
          <w:sz w:val="24"/>
          <w:szCs w:val="24"/>
        </w:rPr>
        <w:t>3.</w:t>
      </w:r>
      <w:r w:rsidRPr="00FF716D">
        <w:rPr>
          <w:rFonts w:ascii="Times New Roman" w:hAnsi="Times New Roman"/>
          <w:sz w:val="24"/>
          <w:szCs w:val="24"/>
        </w:rPr>
        <w:tab/>
        <w:t>Przedstawiciel nauczycieli akademickich</w:t>
      </w:r>
      <w:r>
        <w:rPr>
          <w:rFonts w:ascii="Times New Roman" w:hAnsi="Times New Roman"/>
          <w:sz w:val="24"/>
          <w:szCs w:val="24"/>
        </w:rPr>
        <w:t>, o których mowa w § 27 ust. 1 pkt 4,</w:t>
      </w:r>
      <w:r w:rsidRPr="00FF716D">
        <w:rPr>
          <w:rFonts w:ascii="Times New Roman" w:hAnsi="Times New Roman"/>
          <w:sz w:val="24"/>
          <w:szCs w:val="24"/>
        </w:rPr>
        <w:t xml:space="preserve"> jest wybierany do Senatu w jednej grupie obejmującej nauczycieli akademickich zatrudnionych w jednostkach ogólnouczelnianych i filii Uniwersytetu.</w:t>
      </w:r>
    </w:p>
    <w:p w:rsidR="00211D84" w:rsidRPr="003C0A77" w:rsidRDefault="00211D84" w:rsidP="00211D84">
      <w:pPr>
        <w:spacing w:after="0" w:line="276" w:lineRule="auto"/>
        <w:ind w:left="426" w:hanging="426"/>
        <w:jc w:val="both"/>
        <w:rPr>
          <w:rFonts w:ascii="Times New Roman" w:hAnsi="Times New Roman"/>
          <w:sz w:val="24"/>
          <w:szCs w:val="24"/>
        </w:rPr>
      </w:pPr>
      <w:r w:rsidRPr="00FF716D">
        <w:rPr>
          <w:rFonts w:ascii="Times New Roman" w:hAnsi="Times New Roman"/>
          <w:sz w:val="24"/>
          <w:szCs w:val="24"/>
        </w:rPr>
        <w:t>4.</w:t>
      </w:r>
      <w:r w:rsidRPr="00FF716D">
        <w:rPr>
          <w:rFonts w:ascii="Times New Roman" w:hAnsi="Times New Roman"/>
          <w:sz w:val="24"/>
          <w:szCs w:val="24"/>
        </w:rPr>
        <w:tab/>
        <w:t>Przedstawiciel pracowników Uniwersytetu niebędących nauczycielami akademickimi jest wybierany do Senatu w jednej grupie wyborczej obejmującej pracowników, o których mowa w § 89 ust. 1 statutu.</w:t>
      </w:r>
    </w:p>
    <w:p w:rsidR="00211D84" w:rsidRPr="004B69A4" w:rsidRDefault="00211D84" w:rsidP="00211D84">
      <w:pPr>
        <w:spacing w:after="0" w:line="276" w:lineRule="auto"/>
        <w:jc w:val="center"/>
        <w:rPr>
          <w:rFonts w:ascii="Times New Roman" w:hAnsi="Times New Roman"/>
          <w:sz w:val="24"/>
          <w:szCs w:val="24"/>
        </w:rPr>
      </w:pPr>
      <w:r w:rsidRPr="004B69A4">
        <w:rPr>
          <w:rFonts w:ascii="Times New Roman" w:hAnsi="Times New Roman"/>
          <w:sz w:val="24"/>
          <w:szCs w:val="24"/>
        </w:rPr>
        <w:lastRenderedPageBreak/>
        <w:t>§ 16</w:t>
      </w:r>
      <w:r>
        <w:rPr>
          <w:rFonts w:ascii="Times New Roman" w:hAnsi="Times New Roman"/>
          <w:sz w:val="24"/>
          <w:szCs w:val="24"/>
        </w:rPr>
        <w:t>6</w:t>
      </w:r>
    </w:p>
    <w:p w:rsidR="00211D84" w:rsidRPr="00211D84" w:rsidRDefault="00211D84" w:rsidP="00211D84">
      <w:pPr>
        <w:pStyle w:val="NormalnyWeb"/>
        <w:suppressAutoHyphens/>
        <w:spacing w:before="0" w:beforeAutospacing="0" w:after="0" w:afterAutospacing="0" w:line="276" w:lineRule="auto"/>
        <w:jc w:val="both"/>
      </w:pPr>
      <w:r w:rsidRPr="004B69A4">
        <w:t xml:space="preserve">Jeżeli w pierwszym głosowaniu wybór przedstawiciela do Senatu z danej grupy wyborczej </w:t>
      </w:r>
      <w:r>
        <w:br/>
      </w:r>
      <w:r w:rsidRPr="004B69A4">
        <w:t>nie został dokonany, w drugiej turze głosowania uczestniczą dwaj niewybrani kandydaci, którzy w pierwszym głosowaniu uzyskali największą liczbę głosów. W przypadku uzyskania identycznej liczby głosów przez więcej niż dwóch kandydatów komisja wyborcza odpowiednio powiększa liczbę kandydatów przechodzących do drugiej tury.</w:t>
      </w:r>
    </w:p>
    <w:p w:rsidR="00211D84" w:rsidRPr="00076714" w:rsidRDefault="00211D84" w:rsidP="00211D84">
      <w:pPr>
        <w:spacing w:after="0" w:line="240" w:lineRule="auto"/>
        <w:jc w:val="center"/>
        <w:rPr>
          <w:b/>
          <w:sz w:val="28"/>
          <w:szCs w:val="28"/>
        </w:rPr>
      </w:pPr>
    </w:p>
    <w:p w:rsidR="00211D84" w:rsidRDefault="00211D84" w:rsidP="00211D84">
      <w:pPr>
        <w:spacing w:after="0" w:line="240" w:lineRule="auto"/>
      </w:pPr>
    </w:p>
    <w:p w:rsidR="00211D84" w:rsidRPr="00076714" w:rsidRDefault="00211D84" w:rsidP="00211D84">
      <w:pPr>
        <w:pStyle w:val="Akapitzlist"/>
        <w:numPr>
          <w:ilvl w:val="0"/>
          <w:numId w:val="1"/>
        </w:numPr>
        <w:spacing w:after="0" w:line="240" w:lineRule="auto"/>
        <w:ind w:left="426" w:hanging="426"/>
        <w:rPr>
          <w:b/>
        </w:rPr>
      </w:pPr>
      <w:r w:rsidRPr="00076714">
        <w:rPr>
          <w:b/>
        </w:rPr>
        <w:t>Komisje wyborcze</w:t>
      </w:r>
    </w:p>
    <w:p w:rsidR="00211D84" w:rsidRDefault="00211D84" w:rsidP="00211D84">
      <w:pPr>
        <w:spacing w:after="0" w:line="240" w:lineRule="auto"/>
        <w:ind w:left="426"/>
      </w:pPr>
      <w:r>
        <w:t>Uczelniana Komisja Wyborcza przeprowadza wybory do:</w:t>
      </w:r>
    </w:p>
    <w:p w:rsidR="00211D84" w:rsidRDefault="00211D84" w:rsidP="00211D84">
      <w:pPr>
        <w:pStyle w:val="Akapitzlist"/>
        <w:numPr>
          <w:ilvl w:val="0"/>
          <w:numId w:val="2"/>
        </w:numPr>
        <w:spacing w:after="0" w:line="240" w:lineRule="auto"/>
        <w:ind w:left="851" w:hanging="284"/>
        <w:rPr>
          <w:b/>
        </w:rPr>
      </w:pPr>
      <w:r w:rsidRPr="00076714">
        <w:rPr>
          <w:b/>
        </w:rPr>
        <w:t xml:space="preserve">Senatu </w:t>
      </w:r>
      <w:r w:rsidRPr="00076714">
        <w:t>w grupach:</w:t>
      </w:r>
    </w:p>
    <w:p w:rsidR="00211D84" w:rsidRDefault="00211D84" w:rsidP="00211D84">
      <w:pPr>
        <w:pStyle w:val="Akapitzlist"/>
        <w:numPr>
          <w:ilvl w:val="0"/>
          <w:numId w:val="4"/>
        </w:numPr>
        <w:spacing w:after="0" w:line="240" w:lineRule="auto"/>
      </w:pPr>
      <w:r>
        <w:t>n</w:t>
      </w:r>
      <w:r w:rsidRPr="00935CB7">
        <w:t xml:space="preserve">auczycieli akademickich </w:t>
      </w:r>
      <w:r>
        <w:t>z jednostek ogólnouczelnianych i Filii,</w:t>
      </w:r>
    </w:p>
    <w:p w:rsidR="00211D84" w:rsidRPr="00935CB7" w:rsidRDefault="00211D84" w:rsidP="00211D84">
      <w:pPr>
        <w:pStyle w:val="Akapitzlist"/>
        <w:numPr>
          <w:ilvl w:val="0"/>
          <w:numId w:val="4"/>
        </w:numPr>
        <w:spacing w:after="0" w:line="240" w:lineRule="auto"/>
      </w:pPr>
      <w:r>
        <w:t>pracowników niebędących nauczycielami akademickimi.</w:t>
      </w:r>
    </w:p>
    <w:p w:rsidR="00211D84" w:rsidRDefault="00211D84" w:rsidP="00211D84">
      <w:pPr>
        <w:spacing w:after="0" w:line="240" w:lineRule="auto"/>
        <w:ind w:left="426"/>
      </w:pPr>
    </w:p>
    <w:p w:rsidR="00211D84" w:rsidRDefault="00211D84" w:rsidP="00211D84">
      <w:pPr>
        <w:spacing w:after="0" w:line="240" w:lineRule="auto"/>
        <w:ind w:left="426"/>
      </w:pPr>
      <w:r>
        <w:t>Wydziałowe Komisie Wyborcze przeprowadzają wybory:</w:t>
      </w:r>
    </w:p>
    <w:p w:rsidR="00211D84" w:rsidRPr="00935CB7" w:rsidRDefault="00211D84" w:rsidP="00211D84">
      <w:pPr>
        <w:pStyle w:val="Akapitzlist"/>
        <w:numPr>
          <w:ilvl w:val="0"/>
          <w:numId w:val="5"/>
        </w:numPr>
        <w:spacing w:after="0" w:line="240" w:lineRule="auto"/>
        <w:ind w:left="993" w:hanging="426"/>
        <w:rPr>
          <w:b/>
        </w:rPr>
      </w:pPr>
      <w:r w:rsidRPr="00935CB7">
        <w:rPr>
          <w:b/>
        </w:rPr>
        <w:t>Wydział Biologii i Biotechnologii</w:t>
      </w:r>
    </w:p>
    <w:p w:rsidR="00211D84" w:rsidRDefault="00211D84" w:rsidP="00211D84">
      <w:pPr>
        <w:pStyle w:val="Akapitzlist"/>
        <w:numPr>
          <w:ilvl w:val="0"/>
          <w:numId w:val="6"/>
        </w:numPr>
        <w:spacing w:after="0" w:line="240" w:lineRule="auto"/>
      </w:pPr>
      <w:r>
        <w:t>do Senatu</w:t>
      </w:r>
    </w:p>
    <w:p w:rsidR="00211D84" w:rsidRDefault="00211D84" w:rsidP="00211D84">
      <w:pPr>
        <w:pStyle w:val="Akapitzlist"/>
        <w:numPr>
          <w:ilvl w:val="0"/>
          <w:numId w:val="8"/>
        </w:numPr>
        <w:spacing w:after="0" w:line="240" w:lineRule="auto"/>
      </w:pPr>
      <w:r>
        <w:t xml:space="preserve">jeden przedstawiciel nauczycieli akademickich zatrudnionych na stanowiskach profesora lub profesora uczelni </w:t>
      </w:r>
      <w:r w:rsidRPr="00935CB7">
        <w:rPr>
          <w:b/>
        </w:rPr>
        <w:t>z Instytutu Nauk Biologicznych</w:t>
      </w:r>
      <w:r>
        <w:t xml:space="preserve"> </w:t>
      </w:r>
    </w:p>
    <w:p w:rsidR="00211D84"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935CB7">
        <w:rPr>
          <w:b/>
        </w:rPr>
        <w:t>z Wydziału Biologii i Biotechnologii</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Nauk o Ziemi i Gospodarki Przestrzennej</w:t>
      </w:r>
    </w:p>
    <w:p w:rsidR="00211D84" w:rsidRDefault="00211D84" w:rsidP="00211D84">
      <w:pPr>
        <w:pStyle w:val="Akapitzlist"/>
        <w:numPr>
          <w:ilvl w:val="0"/>
          <w:numId w:val="9"/>
        </w:numPr>
        <w:spacing w:after="0" w:line="240" w:lineRule="auto"/>
        <w:ind w:left="1418" w:hanging="425"/>
      </w:pPr>
      <w:r>
        <w:t>do Senatu</w:t>
      </w:r>
    </w:p>
    <w:p w:rsidR="00211D84" w:rsidRPr="007D000C" w:rsidRDefault="00211D84" w:rsidP="00211D84">
      <w:pPr>
        <w:pStyle w:val="Akapitzlist"/>
        <w:numPr>
          <w:ilvl w:val="0"/>
          <w:numId w:val="8"/>
        </w:numPr>
        <w:spacing w:after="0" w:line="240" w:lineRule="auto"/>
        <w:rPr>
          <w:b/>
        </w:rPr>
      </w:pPr>
      <w:r>
        <w:t xml:space="preserve">po jednym przedstawicielu nauczycieli akademickich zatrudnionych na stanowiskach profesora lub profesora uczelni </w:t>
      </w:r>
      <w:r w:rsidRPr="00935CB7">
        <w:rPr>
          <w:b/>
        </w:rPr>
        <w:t>z Instytut</w:t>
      </w:r>
      <w:r>
        <w:rPr>
          <w:b/>
        </w:rPr>
        <w:t xml:space="preserve">ów: </w:t>
      </w:r>
      <w:r w:rsidRPr="00935CB7">
        <w:rPr>
          <w:b/>
        </w:rPr>
        <w:t xml:space="preserve"> </w:t>
      </w:r>
      <w:r w:rsidRPr="007D000C">
        <w:rPr>
          <w:b/>
        </w:rPr>
        <w:t>Nauk o Ziemi i Środowisku oraz Geografii Społeczno-Ekonomicznej i Gospodarki Przestrzennej</w:t>
      </w:r>
    </w:p>
    <w:p w:rsidR="00211D84"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935CB7">
        <w:rPr>
          <w:b/>
        </w:rPr>
        <w:t xml:space="preserve">z Wydziału </w:t>
      </w:r>
      <w:r>
        <w:rPr>
          <w:b/>
        </w:rPr>
        <w:t>Nauk o Ziemi i Gospodarki Przestrzennej</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Matematyki, Fizyki i Informatyki</w:t>
      </w:r>
    </w:p>
    <w:p w:rsidR="00211D84" w:rsidRDefault="00211D84" w:rsidP="00211D84">
      <w:pPr>
        <w:pStyle w:val="Akapitzlist"/>
        <w:numPr>
          <w:ilvl w:val="0"/>
          <w:numId w:val="10"/>
        </w:numPr>
        <w:spacing w:after="0" w:line="240" w:lineRule="auto"/>
        <w:ind w:left="1418" w:hanging="425"/>
      </w:pPr>
      <w:r>
        <w:t>do Senatu</w:t>
      </w:r>
    </w:p>
    <w:p w:rsidR="00211D84" w:rsidRDefault="00211D84" w:rsidP="00211D84">
      <w:pPr>
        <w:pStyle w:val="Akapitzlist"/>
        <w:numPr>
          <w:ilvl w:val="0"/>
          <w:numId w:val="8"/>
        </w:numPr>
        <w:spacing w:after="0" w:line="240" w:lineRule="auto"/>
        <w:rPr>
          <w:b/>
        </w:rPr>
      </w:pPr>
      <w:r>
        <w:t xml:space="preserve">po jednym przedstawicielu nauczycieli akademickich zatrudnionych na stanowiskach profesora lub profesora uczelni </w:t>
      </w:r>
      <w:r w:rsidRPr="00935CB7">
        <w:rPr>
          <w:b/>
        </w:rPr>
        <w:t>z Instytut</w:t>
      </w:r>
      <w:r>
        <w:rPr>
          <w:b/>
        </w:rPr>
        <w:t xml:space="preserve">ów: </w:t>
      </w:r>
      <w:r w:rsidRPr="00935CB7">
        <w:rPr>
          <w:b/>
        </w:rPr>
        <w:t xml:space="preserve"> </w:t>
      </w:r>
      <w:r>
        <w:rPr>
          <w:b/>
        </w:rPr>
        <w:t>Matematyki, Fizyki oraz Informatyki</w:t>
      </w:r>
    </w:p>
    <w:p w:rsidR="00211D84" w:rsidRDefault="00211D84" w:rsidP="00211D84">
      <w:pPr>
        <w:pStyle w:val="Akapitzlist"/>
        <w:numPr>
          <w:ilvl w:val="0"/>
          <w:numId w:val="8"/>
        </w:numPr>
        <w:spacing w:after="0" w:line="240" w:lineRule="auto"/>
        <w:rPr>
          <w:b/>
        </w:rPr>
      </w:pPr>
      <w:r>
        <w:t xml:space="preserve">jeden przedstawiciel nauczycieli akademickich zatrudnionych na innych stanowiskach niż profesor lub profesor uczelni </w:t>
      </w:r>
      <w:r w:rsidRPr="007D000C">
        <w:rPr>
          <w:b/>
        </w:rPr>
        <w:t xml:space="preserve">z </w:t>
      </w:r>
      <w:r>
        <w:rPr>
          <w:b/>
        </w:rPr>
        <w:t>Wydziału Matematyki, Fizyki i Informatyki</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Chemii</w:t>
      </w:r>
    </w:p>
    <w:p w:rsidR="00211D84" w:rsidRDefault="00211D84" w:rsidP="00211D84">
      <w:pPr>
        <w:pStyle w:val="Akapitzlist"/>
        <w:numPr>
          <w:ilvl w:val="0"/>
          <w:numId w:val="11"/>
        </w:numPr>
        <w:spacing w:after="0" w:line="240" w:lineRule="auto"/>
      </w:pPr>
      <w:r>
        <w:t>do Senatu</w:t>
      </w:r>
    </w:p>
    <w:p w:rsidR="00211D84" w:rsidRDefault="00211D84" w:rsidP="00211D84">
      <w:pPr>
        <w:pStyle w:val="Akapitzlist"/>
        <w:numPr>
          <w:ilvl w:val="0"/>
          <w:numId w:val="8"/>
        </w:numPr>
        <w:spacing w:after="0" w:line="240" w:lineRule="auto"/>
      </w:pPr>
      <w:r>
        <w:t xml:space="preserve">jeden przedstawiciel nauczycieli akademickich zatrudnionych na stanowiskach profesora lub profesora uczelni </w:t>
      </w:r>
      <w:r w:rsidRPr="00935CB7">
        <w:rPr>
          <w:b/>
        </w:rPr>
        <w:t xml:space="preserve">z Instytutu </w:t>
      </w:r>
      <w:r>
        <w:rPr>
          <w:b/>
        </w:rPr>
        <w:t>Nauk Chemicznych</w:t>
      </w:r>
    </w:p>
    <w:p w:rsidR="00211D84" w:rsidRPr="007D000C"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7D000C">
        <w:rPr>
          <w:b/>
        </w:rPr>
        <w:t xml:space="preserve">z Wydziału </w:t>
      </w:r>
      <w:r>
        <w:rPr>
          <w:b/>
        </w:rPr>
        <w:t>Chemii</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Prawa i Administracji</w:t>
      </w:r>
    </w:p>
    <w:p w:rsidR="00211D84" w:rsidRDefault="00211D84" w:rsidP="00211D84">
      <w:pPr>
        <w:pStyle w:val="Akapitzlist"/>
        <w:numPr>
          <w:ilvl w:val="0"/>
          <w:numId w:val="12"/>
        </w:numPr>
        <w:spacing w:after="0" w:line="240" w:lineRule="auto"/>
      </w:pPr>
      <w:r>
        <w:t>do Senatu</w:t>
      </w:r>
    </w:p>
    <w:p w:rsidR="00211D84" w:rsidRDefault="00211D84" w:rsidP="00211D84">
      <w:pPr>
        <w:pStyle w:val="Akapitzlist"/>
        <w:numPr>
          <w:ilvl w:val="0"/>
          <w:numId w:val="8"/>
        </w:numPr>
        <w:spacing w:after="0" w:line="240" w:lineRule="auto"/>
      </w:pPr>
      <w:r>
        <w:t xml:space="preserve">jeden przedstawiciel nauczycieli akademickich zatrudnionych na stanowiskach profesora lub profesora uczelni </w:t>
      </w:r>
      <w:r w:rsidRPr="00935CB7">
        <w:rPr>
          <w:b/>
        </w:rPr>
        <w:t xml:space="preserve">z Instytutu Nauk </w:t>
      </w:r>
      <w:r>
        <w:rPr>
          <w:b/>
        </w:rPr>
        <w:t>Prawnych</w:t>
      </w:r>
      <w:r>
        <w:t xml:space="preserve"> </w:t>
      </w:r>
    </w:p>
    <w:p w:rsidR="00211D84" w:rsidRPr="007D000C" w:rsidRDefault="00211D84" w:rsidP="00211D84">
      <w:pPr>
        <w:pStyle w:val="Akapitzlist"/>
        <w:numPr>
          <w:ilvl w:val="0"/>
          <w:numId w:val="8"/>
        </w:numPr>
        <w:spacing w:after="0" w:line="240" w:lineRule="auto"/>
      </w:pPr>
      <w:r>
        <w:lastRenderedPageBreak/>
        <w:t xml:space="preserve">jeden przedstawiciel nauczycieli akademickich zatrudnionych na innych stanowiskach niż profesor lub profesor uczelni </w:t>
      </w:r>
      <w:r w:rsidRPr="007D000C">
        <w:rPr>
          <w:b/>
        </w:rPr>
        <w:t xml:space="preserve">z Wydziału </w:t>
      </w:r>
      <w:r>
        <w:rPr>
          <w:b/>
        </w:rPr>
        <w:t>Prawa i Administracji</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Humanistyczny</w:t>
      </w:r>
    </w:p>
    <w:p w:rsidR="00211D84" w:rsidRDefault="00211D84" w:rsidP="00211D84">
      <w:pPr>
        <w:pStyle w:val="Akapitzlist"/>
        <w:numPr>
          <w:ilvl w:val="0"/>
          <w:numId w:val="13"/>
        </w:numPr>
        <w:spacing w:after="0" w:line="240" w:lineRule="auto"/>
        <w:ind w:left="1418" w:hanging="425"/>
      </w:pPr>
      <w:r>
        <w:t>do Senatu</w:t>
      </w:r>
    </w:p>
    <w:p w:rsidR="00211D84" w:rsidRPr="00990460" w:rsidRDefault="00211D84" w:rsidP="00211D84">
      <w:pPr>
        <w:pStyle w:val="Akapitzlist"/>
        <w:numPr>
          <w:ilvl w:val="0"/>
          <w:numId w:val="8"/>
        </w:numPr>
        <w:spacing w:after="0" w:line="240" w:lineRule="auto"/>
      </w:pPr>
      <w:r>
        <w:t xml:space="preserve">po jednym przedstawicielu nauczycieli akademickich zatrudnionych na stanowiskach profesora lub profesora uczelni </w:t>
      </w:r>
      <w:r>
        <w:rPr>
          <w:b/>
        </w:rPr>
        <w:t>z Instytutów: Filologii Polskiej, Neofilologii, Historii, Archeologii oraz Nauk o Kulturze</w:t>
      </w:r>
    </w:p>
    <w:p w:rsidR="00211D84" w:rsidRPr="00990460"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990460">
        <w:rPr>
          <w:b/>
        </w:rPr>
        <w:t xml:space="preserve">z Wydziału </w:t>
      </w:r>
      <w:r>
        <w:rPr>
          <w:b/>
        </w:rPr>
        <w:t>Humanistycznego</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Ekonomiczny</w:t>
      </w:r>
    </w:p>
    <w:p w:rsidR="00211D84" w:rsidRDefault="00211D84" w:rsidP="00211D84">
      <w:pPr>
        <w:pStyle w:val="Akapitzlist"/>
        <w:numPr>
          <w:ilvl w:val="0"/>
          <w:numId w:val="14"/>
        </w:numPr>
        <w:spacing w:after="0" w:line="240" w:lineRule="auto"/>
      </w:pPr>
      <w:r>
        <w:t>do Senatu</w:t>
      </w:r>
    </w:p>
    <w:p w:rsidR="00211D84" w:rsidRDefault="00211D84" w:rsidP="00211D84">
      <w:pPr>
        <w:pStyle w:val="Akapitzlist"/>
        <w:numPr>
          <w:ilvl w:val="0"/>
          <w:numId w:val="8"/>
        </w:numPr>
        <w:spacing w:after="0" w:line="240" w:lineRule="auto"/>
      </w:pPr>
      <w:r>
        <w:t xml:space="preserve">po jednym przedstawicielu nauczycieli akademickich zatrudnionych na stanowiskach profesora lub profesora uczelni </w:t>
      </w:r>
      <w:r>
        <w:rPr>
          <w:b/>
        </w:rPr>
        <w:t xml:space="preserve">z Instytutów: Ekonomii i Finansów oraz </w:t>
      </w:r>
      <w:r w:rsidRPr="00990460">
        <w:rPr>
          <w:b/>
        </w:rPr>
        <w:t>Nauk o Zarządzaniu i Jakości</w:t>
      </w:r>
      <w:r>
        <w:t xml:space="preserve"> </w:t>
      </w:r>
    </w:p>
    <w:p w:rsidR="00211D84" w:rsidRPr="00CF1777"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990460">
        <w:rPr>
          <w:b/>
        </w:rPr>
        <w:t xml:space="preserve">z Wydziału </w:t>
      </w:r>
      <w:r>
        <w:rPr>
          <w:b/>
        </w:rPr>
        <w:t>Ekonomicznego</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Pedagogiki i Psychologii</w:t>
      </w:r>
    </w:p>
    <w:p w:rsidR="00211D84" w:rsidRDefault="00211D84" w:rsidP="00211D84">
      <w:pPr>
        <w:pStyle w:val="Akapitzlist"/>
        <w:numPr>
          <w:ilvl w:val="0"/>
          <w:numId w:val="15"/>
        </w:numPr>
        <w:spacing w:after="0" w:line="240" w:lineRule="auto"/>
        <w:ind w:left="1276" w:hanging="283"/>
      </w:pPr>
      <w:r>
        <w:t>do Senatu</w:t>
      </w:r>
    </w:p>
    <w:p w:rsidR="00211D84" w:rsidRDefault="00211D84" w:rsidP="00211D84">
      <w:pPr>
        <w:pStyle w:val="Akapitzlist"/>
        <w:numPr>
          <w:ilvl w:val="0"/>
          <w:numId w:val="8"/>
        </w:numPr>
        <w:spacing w:after="0" w:line="240" w:lineRule="auto"/>
        <w:rPr>
          <w:b/>
        </w:rPr>
      </w:pPr>
      <w:r>
        <w:t xml:space="preserve">po jednym przedstawicielu nauczycieli akademickich zatrudnionych na stanowiskach profesora lub profesora uczelni </w:t>
      </w:r>
      <w:r w:rsidRPr="00935CB7">
        <w:rPr>
          <w:b/>
        </w:rPr>
        <w:t>z Instytut</w:t>
      </w:r>
      <w:r>
        <w:rPr>
          <w:b/>
        </w:rPr>
        <w:t>ów: Pedagogiki oraz Psychologii</w:t>
      </w:r>
    </w:p>
    <w:p w:rsidR="00211D84" w:rsidRPr="00990460" w:rsidRDefault="00211D84" w:rsidP="00211D84">
      <w:pPr>
        <w:pStyle w:val="Akapitzlist"/>
        <w:numPr>
          <w:ilvl w:val="0"/>
          <w:numId w:val="8"/>
        </w:numPr>
        <w:spacing w:after="0" w:line="240" w:lineRule="auto"/>
        <w:rPr>
          <w:b/>
        </w:rPr>
      </w:pPr>
      <w:r>
        <w:t xml:space="preserve">jeden przedstawiciel nauczycieli akademickich zatrudnionych na innych stanowiskach niż profesor lub profesor uczelni </w:t>
      </w:r>
      <w:r w:rsidRPr="00990460">
        <w:rPr>
          <w:b/>
        </w:rPr>
        <w:t xml:space="preserve">z Wydziału </w:t>
      </w:r>
      <w:r>
        <w:rPr>
          <w:b/>
        </w:rPr>
        <w:t>Pedagogiki i Psychologii</w:t>
      </w:r>
    </w:p>
    <w:p w:rsidR="00211D84" w:rsidRPr="00935CB7" w:rsidRDefault="00211D84" w:rsidP="00211D84">
      <w:pPr>
        <w:pStyle w:val="Akapitzlist"/>
        <w:numPr>
          <w:ilvl w:val="0"/>
          <w:numId w:val="5"/>
        </w:numPr>
        <w:spacing w:after="0" w:line="240" w:lineRule="auto"/>
        <w:ind w:left="993" w:hanging="426"/>
        <w:rPr>
          <w:b/>
        </w:rPr>
      </w:pPr>
      <w:r w:rsidRPr="00935CB7">
        <w:rPr>
          <w:b/>
        </w:rPr>
        <w:t>Wydział</w:t>
      </w:r>
      <w:r>
        <w:rPr>
          <w:b/>
        </w:rPr>
        <w:t xml:space="preserve"> Filozofii i Socjologii</w:t>
      </w:r>
    </w:p>
    <w:p w:rsidR="00211D84" w:rsidRDefault="00211D84" w:rsidP="00211D84">
      <w:pPr>
        <w:pStyle w:val="Akapitzlist"/>
        <w:numPr>
          <w:ilvl w:val="0"/>
          <w:numId w:val="18"/>
        </w:numPr>
        <w:spacing w:after="0" w:line="240" w:lineRule="auto"/>
        <w:ind w:left="1276" w:hanging="283"/>
      </w:pPr>
      <w:r>
        <w:t>do Senatu</w:t>
      </w:r>
    </w:p>
    <w:p w:rsidR="00211D84" w:rsidRDefault="00211D84" w:rsidP="00211D84">
      <w:pPr>
        <w:pStyle w:val="Akapitzlist"/>
        <w:numPr>
          <w:ilvl w:val="0"/>
          <w:numId w:val="8"/>
        </w:numPr>
        <w:spacing w:after="0" w:line="240" w:lineRule="auto"/>
      </w:pPr>
      <w:r>
        <w:t xml:space="preserve">po jednym przedstawicielu nauczycieli akademickich zatrudnionych na stanowiskach profesora lub profesora uczelni </w:t>
      </w:r>
      <w:r>
        <w:rPr>
          <w:b/>
        </w:rPr>
        <w:t>z Instytutów: Filozofii oraz Socjologii</w:t>
      </w:r>
    </w:p>
    <w:p w:rsidR="00211D84" w:rsidRPr="003F6FED"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3F6FED">
        <w:rPr>
          <w:b/>
        </w:rPr>
        <w:t xml:space="preserve">z Wydziału </w:t>
      </w:r>
      <w:r>
        <w:rPr>
          <w:b/>
        </w:rPr>
        <w:t>Filozofii i Socjologii</w:t>
      </w:r>
    </w:p>
    <w:p w:rsidR="00211D84" w:rsidRPr="00935CB7" w:rsidRDefault="00211D84" w:rsidP="00211D84">
      <w:pPr>
        <w:pStyle w:val="Akapitzlist"/>
        <w:numPr>
          <w:ilvl w:val="0"/>
          <w:numId w:val="5"/>
        </w:numPr>
        <w:spacing w:after="0" w:line="240" w:lineRule="auto"/>
        <w:ind w:left="993" w:hanging="426"/>
        <w:rPr>
          <w:b/>
        </w:rPr>
      </w:pPr>
      <w:r w:rsidRPr="00935CB7">
        <w:rPr>
          <w:b/>
        </w:rPr>
        <w:t xml:space="preserve">Wydział </w:t>
      </w:r>
      <w:r>
        <w:rPr>
          <w:b/>
        </w:rPr>
        <w:t>Politologii i Dziennikarstwa</w:t>
      </w:r>
    </w:p>
    <w:p w:rsidR="00211D84" w:rsidRDefault="00211D84" w:rsidP="00211D84">
      <w:pPr>
        <w:pStyle w:val="Akapitzlist"/>
        <w:numPr>
          <w:ilvl w:val="0"/>
          <w:numId w:val="16"/>
        </w:numPr>
        <w:spacing w:after="0" w:line="240" w:lineRule="auto"/>
        <w:ind w:left="1276" w:hanging="283"/>
      </w:pPr>
      <w:r>
        <w:t>do Senatu</w:t>
      </w:r>
    </w:p>
    <w:p w:rsidR="00211D84" w:rsidRDefault="00211D84" w:rsidP="00211D84">
      <w:pPr>
        <w:pStyle w:val="Akapitzlist"/>
        <w:numPr>
          <w:ilvl w:val="0"/>
          <w:numId w:val="8"/>
        </w:numPr>
        <w:spacing w:after="0" w:line="240" w:lineRule="auto"/>
        <w:rPr>
          <w:b/>
        </w:rPr>
      </w:pPr>
      <w:r>
        <w:t xml:space="preserve">po jednym przedstawicielu nauczycieli akademickich zatrudnionych na stanowiskach profesora lub profesora uczelni </w:t>
      </w:r>
      <w:r w:rsidRPr="00935CB7">
        <w:rPr>
          <w:b/>
        </w:rPr>
        <w:t>z Instytut</w:t>
      </w:r>
      <w:r>
        <w:rPr>
          <w:b/>
        </w:rPr>
        <w:t xml:space="preserve">ów: </w:t>
      </w:r>
      <w:r w:rsidRPr="003F6FED">
        <w:rPr>
          <w:b/>
        </w:rPr>
        <w:t>Nauk o Komunikacji Społecznej i Mediach oraz Nauk o Polityce i Administracji</w:t>
      </w:r>
    </w:p>
    <w:p w:rsidR="00211D84" w:rsidRPr="003F6FED" w:rsidRDefault="00211D84" w:rsidP="00211D84">
      <w:pPr>
        <w:pStyle w:val="Akapitzlist"/>
        <w:numPr>
          <w:ilvl w:val="0"/>
          <w:numId w:val="8"/>
        </w:numPr>
        <w:spacing w:after="0" w:line="240" w:lineRule="auto"/>
        <w:rPr>
          <w:b/>
        </w:rPr>
      </w:pPr>
      <w:r>
        <w:t xml:space="preserve">jeden przedstawiciel nauczycieli akademickich zatrudnionych na innych stanowiskach niż profesor lub profesor uczelni </w:t>
      </w:r>
      <w:r w:rsidRPr="003F6FED">
        <w:rPr>
          <w:b/>
        </w:rPr>
        <w:t xml:space="preserve">z Wydziału </w:t>
      </w:r>
      <w:r>
        <w:rPr>
          <w:b/>
        </w:rPr>
        <w:t>Politologii i Dziennikarstwa</w:t>
      </w:r>
    </w:p>
    <w:p w:rsidR="00211D84" w:rsidRPr="00935CB7" w:rsidRDefault="00211D84" w:rsidP="00211D84">
      <w:pPr>
        <w:pStyle w:val="Akapitzlist"/>
        <w:numPr>
          <w:ilvl w:val="0"/>
          <w:numId w:val="5"/>
        </w:numPr>
        <w:spacing w:after="0" w:line="240" w:lineRule="auto"/>
        <w:ind w:left="993" w:hanging="426"/>
        <w:rPr>
          <w:b/>
        </w:rPr>
      </w:pPr>
      <w:r w:rsidRPr="00935CB7">
        <w:rPr>
          <w:b/>
        </w:rPr>
        <w:t>Wydział</w:t>
      </w:r>
      <w:r>
        <w:rPr>
          <w:b/>
        </w:rPr>
        <w:t xml:space="preserve"> Artystyczny</w:t>
      </w:r>
    </w:p>
    <w:p w:rsidR="00211D84" w:rsidRDefault="00211D84" w:rsidP="00211D84">
      <w:pPr>
        <w:pStyle w:val="Akapitzlist"/>
        <w:numPr>
          <w:ilvl w:val="0"/>
          <w:numId w:val="17"/>
        </w:numPr>
        <w:spacing w:after="0" w:line="240" w:lineRule="auto"/>
      </w:pPr>
      <w:r>
        <w:t>do Senatu</w:t>
      </w:r>
    </w:p>
    <w:p w:rsidR="00211D84" w:rsidRPr="003F6FED" w:rsidRDefault="00211D84" w:rsidP="00211D84">
      <w:pPr>
        <w:pStyle w:val="Akapitzlist"/>
        <w:numPr>
          <w:ilvl w:val="0"/>
          <w:numId w:val="8"/>
        </w:numPr>
        <w:spacing w:after="0" w:line="240" w:lineRule="auto"/>
      </w:pPr>
      <w:r>
        <w:t xml:space="preserve">po jednym przedstawicielu nauczycieli akademickich zatrudnionych na stanowiskach profesora lub profesora uczelni </w:t>
      </w:r>
      <w:r>
        <w:rPr>
          <w:b/>
        </w:rPr>
        <w:t>z Instytutów: Sztuk Pięknych oraz Muzyki</w:t>
      </w:r>
    </w:p>
    <w:p w:rsidR="00211D84" w:rsidRPr="003F6FED" w:rsidRDefault="00211D84" w:rsidP="00211D84">
      <w:pPr>
        <w:pStyle w:val="Akapitzlist"/>
        <w:numPr>
          <w:ilvl w:val="0"/>
          <w:numId w:val="8"/>
        </w:numPr>
        <w:spacing w:after="0" w:line="240" w:lineRule="auto"/>
      </w:pPr>
      <w:r>
        <w:t xml:space="preserve">jeden przedstawiciel nauczycieli akademickich zatrudnionych na innych stanowiskach niż profesor lub profesor uczelni </w:t>
      </w:r>
      <w:r w:rsidRPr="003F6FED">
        <w:rPr>
          <w:b/>
        </w:rPr>
        <w:t xml:space="preserve">z Wydziału </w:t>
      </w:r>
      <w:r>
        <w:rPr>
          <w:b/>
        </w:rPr>
        <w:t>Artystycznego</w:t>
      </w:r>
    </w:p>
    <w:p w:rsidR="00211D84" w:rsidRDefault="00211D84" w:rsidP="00211D84">
      <w:pPr>
        <w:pStyle w:val="Akapitzlist"/>
        <w:numPr>
          <w:ilvl w:val="0"/>
          <w:numId w:val="5"/>
        </w:numPr>
        <w:spacing w:after="0" w:line="240" w:lineRule="auto"/>
        <w:rPr>
          <w:b/>
        </w:rPr>
      </w:pPr>
      <w:r>
        <w:rPr>
          <w:b/>
        </w:rPr>
        <w:t xml:space="preserve">Wybory przedstawicieli studentów i doktorantów </w:t>
      </w:r>
    </w:p>
    <w:p w:rsidR="00211D84" w:rsidRPr="00CF1777" w:rsidRDefault="00211D84" w:rsidP="00211D84">
      <w:pPr>
        <w:spacing w:after="0" w:line="240" w:lineRule="auto"/>
        <w:ind w:left="1134"/>
        <w:rPr>
          <w:rFonts w:cstheme="minorHAnsi"/>
        </w:rPr>
      </w:pPr>
      <w:r w:rsidRPr="00CF1777">
        <w:rPr>
          <w:rFonts w:cstheme="minorHAnsi"/>
        </w:rPr>
        <w:t>Wybory przedstawicieli studentów i doktorantów do Senatu przeprowadzają organy samorządu studenckiego i samorządu doktorantów lub powołane przez te organy komisje wyborcze, w trybie określonym w regulaminach tych samorządów.</w:t>
      </w:r>
    </w:p>
    <w:p w:rsidR="00211D84" w:rsidRPr="007D000C" w:rsidRDefault="00211D84" w:rsidP="00211D84">
      <w:pPr>
        <w:spacing w:after="0" w:line="240" w:lineRule="auto"/>
        <w:rPr>
          <w:b/>
        </w:rPr>
      </w:pPr>
    </w:p>
    <w:p w:rsidR="00211D84" w:rsidRPr="004C5251" w:rsidRDefault="00211D84" w:rsidP="00211D84">
      <w:pPr>
        <w:pStyle w:val="Akapitzlist"/>
        <w:numPr>
          <w:ilvl w:val="0"/>
          <w:numId w:val="1"/>
        </w:numPr>
        <w:spacing w:after="0" w:line="240" w:lineRule="auto"/>
        <w:ind w:left="426" w:hanging="426"/>
        <w:rPr>
          <w:b/>
        </w:rPr>
      </w:pPr>
      <w:r w:rsidRPr="004C5251">
        <w:rPr>
          <w:b/>
        </w:rPr>
        <w:t xml:space="preserve">Zgłaszanie kandydatów </w:t>
      </w:r>
    </w:p>
    <w:p w:rsidR="00211D84" w:rsidRPr="004C5251" w:rsidRDefault="00211D84" w:rsidP="00211D84">
      <w:pPr>
        <w:pStyle w:val="Akapitzlist"/>
        <w:numPr>
          <w:ilvl w:val="0"/>
          <w:numId w:val="20"/>
        </w:numPr>
        <w:spacing w:after="0" w:line="240" w:lineRule="auto"/>
      </w:pPr>
      <w:r w:rsidRPr="004C5251">
        <w:rPr>
          <w:b/>
        </w:rPr>
        <w:t>do Senatu</w:t>
      </w:r>
      <w:r>
        <w:t xml:space="preserve"> - </w:t>
      </w:r>
      <w:r w:rsidRPr="004C5251">
        <w:rPr>
          <w:rFonts w:cstheme="minorHAnsi"/>
        </w:rPr>
        <w:t>Kandydata do Senatu może zgłosić każdy członek wspólnoty Uniwersytetu z grupy określonej w § 27</w:t>
      </w:r>
      <w:r>
        <w:rPr>
          <w:rFonts w:cstheme="minorHAnsi"/>
        </w:rPr>
        <w:t xml:space="preserve"> Statutu</w:t>
      </w:r>
      <w:r w:rsidRPr="004C5251">
        <w:rPr>
          <w:rFonts w:cstheme="minorHAnsi"/>
        </w:rPr>
        <w:t xml:space="preserve">. Zgłoszenia dokonuje się na zebraniu wyborczym. Kandydat musi wyrazić zgodę na kandydowanie. </w:t>
      </w:r>
      <w:r w:rsidRPr="00211D84">
        <w:rPr>
          <w:rFonts w:cstheme="minorHAnsi"/>
          <w:b/>
        </w:rPr>
        <w:t>Komisja właściwa do przeprowadzenia wyborów w danej grupie może ustalić wcześniejsze pisemne zgłaszanie kandydatów</w:t>
      </w:r>
      <w:r>
        <w:rPr>
          <w:rFonts w:cstheme="minorHAnsi"/>
          <w:b/>
        </w:rPr>
        <w:t xml:space="preserve"> (</w:t>
      </w:r>
      <w:r w:rsidRPr="00211D84">
        <w:rPr>
          <w:rFonts w:cstheme="minorHAnsi"/>
          <w:b/>
          <w:color w:val="FF0000"/>
        </w:rPr>
        <w:t>w przypadku zdalnego trybu głosowania</w:t>
      </w:r>
      <w:r>
        <w:rPr>
          <w:rFonts w:cstheme="minorHAnsi"/>
          <w:b/>
        </w:rPr>
        <w:t>)</w:t>
      </w:r>
      <w:r w:rsidRPr="004C5251">
        <w:rPr>
          <w:rFonts w:cstheme="minorHAnsi"/>
        </w:rPr>
        <w:t>.</w:t>
      </w:r>
    </w:p>
    <w:p w:rsidR="00211D84" w:rsidRPr="00371044" w:rsidRDefault="00211D84" w:rsidP="00211D84">
      <w:pPr>
        <w:pStyle w:val="Akapitzlist"/>
        <w:spacing w:after="0" w:line="240" w:lineRule="auto"/>
        <w:ind w:left="786"/>
      </w:pPr>
      <w:r w:rsidRPr="00371044">
        <w:t>Kandydat do Senatu musi spełniać warunki określone w art. 20 ust. 1 pkt 1-5 i 7 ustawy.</w:t>
      </w:r>
      <w:r>
        <w:t xml:space="preserve"> </w:t>
      </w:r>
      <w:r w:rsidRPr="00371044">
        <w:t>Kandydaci muszą również podpisać oświadczenie, że spełniają warunki do kandydowania (wzór oświadczenia)</w:t>
      </w:r>
    </w:p>
    <w:p w:rsidR="00211D84" w:rsidRPr="00371044" w:rsidRDefault="00211D84" w:rsidP="00211D84">
      <w:pPr>
        <w:pStyle w:val="Akapitzlist"/>
        <w:spacing w:line="240" w:lineRule="auto"/>
        <w:ind w:left="786"/>
      </w:pPr>
      <w:r w:rsidRPr="00371044">
        <w:t>1) ma pełną zdolność do czynności prawnych</w:t>
      </w:r>
    </w:p>
    <w:p w:rsidR="00211D84" w:rsidRPr="00371044" w:rsidRDefault="00211D84" w:rsidP="00211D84">
      <w:pPr>
        <w:pStyle w:val="Akapitzlist"/>
        <w:spacing w:line="240" w:lineRule="auto"/>
        <w:ind w:left="786"/>
      </w:pPr>
      <w:r w:rsidRPr="00371044">
        <w:t>2) korzysta z pełni praw publicznych</w:t>
      </w:r>
    </w:p>
    <w:p w:rsidR="00211D84" w:rsidRPr="00371044" w:rsidRDefault="00211D84" w:rsidP="00211D84">
      <w:pPr>
        <w:pStyle w:val="Akapitzlist"/>
        <w:spacing w:line="240" w:lineRule="auto"/>
        <w:ind w:left="786"/>
      </w:pPr>
      <w:r w:rsidRPr="00371044">
        <w:t xml:space="preserve">3) nie była skazana prawomocnym wyrokiem za umyślne przestępstwo lub umyślne przestępstwo skarbowe; </w:t>
      </w:r>
    </w:p>
    <w:p w:rsidR="00211D84" w:rsidRPr="004C5251" w:rsidRDefault="00211D84" w:rsidP="00211D84">
      <w:pPr>
        <w:pStyle w:val="Akapitzlist"/>
        <w:spacing w:line="240" w:lineRule="auto"/>
        <w:ind w:left="786"/>
      </w:pPr>
      <w:r w:rsidRPr="00371044">
        <w:t xml:space="preserve">4) nie była karana </w:t>
      </w:r>
      <w:r w:rsidRPr="004C5251">
        <w:t xml:space="preserve">karą dyscyplinarną; </w:t>
      </w:r>
    </w:p>
    <w:p w:rsidR="00211D84" w:rsidRPr="004C5251" w:rsidRDefault="00211D84" w:rsidP="00211D84">
      <w:pPr>
        <w:pStyle w:val="Akapitzlist"/>
        <w:spacing w:line="240" w:lineRule="auto"/>
        <w:ind w:left="786"/>
      </w:pPr>
      <w:r w:rsidRPr="004C5251">
        <w:t xml:space="preserve">5)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2019 r. poz. 430, 399, 447, 534 i 1571), nie pełniła w nich służby ani nie współpracowała z tymi organami; </w:t>
      </w:r>
    </w:p>
    <w:p w:rsidR="00211D84" w:rsidRDefault="00211D84" w:rsidP="00211D84">
      <w:pPr>
        <w:pStyle w:val="Akapitzlist"/>
        <w:spacing w:after="0" w:line="240" w:lineRule="auto"/>
        <w:ind w:left="786"/>
      </w:pPr>
      <w:r w:rsidRPr="004C5251">
        <w:t>7) nie ukończyła 67. roku życia do dnia rozpoczęcia kadencji.</w:t>
      </w:r>
    </w:p>
    <w:p w:rsidR="00211D84" w:rsidRDefault="00211D84" w:rsidP="00211D84">
      <w:pPr>
        <w:pStyle w:val="Akapitzlist"/>
        <w:spacing w:after="0" w:line="240" w:lineRule="auto"/>
        <w:ind w:left="786"/>
      </w:pPr>
    </w:p>
    <w:p w:rsidR="00211D84" w:rsidRDefault="00211D84" w:rsidP="00211D84">
      <w:pPr>
        <w:pStyle w:val="Akapitzlist"/>
        <w:spacing w:after="0" w:line="240" w:lineRule="auto"/>
        <w:ind w:left="786"/>
      </w:pPr>
    </w:p>
    <w:p w:rsidR="00211D84" w:rsidRPr="00AB089C" w:rsidRDefault="00211D84" w:rsidP="00211D84">
      <w:pPr>
        <w:pStyle w:val="Akapitzlist"/>
        <w:numPr>
          <w:ilvl w:val="0"/>
          <w:numId w:val="1"/>
        </w:numPr>
        <w:spacing w:after="0" w:line="240" w:lineRule="auto"/>
        <w:ind w:left="426" w:hanging="426"/>
        <w:rPr>
          <w:b/>
        </w:rPr>
      </w:pPr>
      <w:r w:rsidRPr="00AB089C">
        <w:rPr>
          <w:b/>
        </w:rPr>
        <w:t>Zwoływanie zebrania wyborczego</w:t>
      </w:r>
    </w:p>
    <w:p w:rsidR="00211D84" w:rsidRPr="00211D84" w:rsidRDefault="00211D84" w:rsidP="00211D84">
      <w:pPr>
        <w:spacing w:after="0" w:line="240" w:lineRule="auto"/>
        <w:ind w:left="426"/>
        <w:rPr>
          <w:rFonts w:cstheme="minorHAnsi"/>
          <w:b/>
        </w:rPr>
      </w:pPr>
      <w:r>
        <w:rPr>
          <w:rFonts w:cstheme="minorHAnsi"/>
        </w:rPr>
        <w:t>Z</w:t>
      </w:r>
      <w:r w:rsidRPr="00AB089C">
        <w:rPr>
          <w:rFonts w:cstheme="minorHAnsi"/>
        </w:rPr>
        <w:t>ebrania wyborcze zwołuje się w drodze pisemnego ogłoszenia umieszczonego na stronach internetowych Uniwersytetu oraz w miejscach dostępnych dla poszczególnych grup wyborców lub w inny sposób ustalony przez właściwą komisję wyborczą albo organ wskazany w statucie jako właściwy do przeprowadzenia wyborów.</w:t>
      </w:r>
      <w:r>
        <w:rPr>
          <w:rFonts w:cstheme="minorHAnsi"/>
        </w:rPr>
        <w:t xml:space="preserve"> </w:t>
      </w:r>
      <w:r w:rsidRPr="00211D84">
        <w:rPr>
          <w:rFonts w:cstheme="minorHAnsi"/>
          <w:b/>
        </w:rPr>
        <w:t>W przypadku trybu zdalnego należy poinformować członków danej grupy wyborczej o terminie, w którym otrzymają na służbowe adresy mailowe link do głosowania oraz w jakim przedziale czasowym będzie można głosować w tym trybie, kiedy zostanie zamknięty system wyborczy. Do głosowania należy wykorzystywać system USOS Ankieta.</w:t>
      </w:r>
    </w:p>
    <w:p w:rsidR="00211D84" w:rsidRDefault="00211D84" w:rsidP="00211D84">
      <w:pPr>
        <w:spacing w:after="0" w:line="240" w:lineRule="auto"/>
      </w:pPr>
    </w:p>
    <w:p w:rsidR="00211D84" w:rsidRPr="00AB089C" w:rsidRDefault="00211D84" w:rsidP="00211D84">
      <w:pPr>
        <w:pStyle w:val="Akapitzlist"/>
        <w:numPr>
          <w:ilvl w:val="0"/>
          <w:numId w:val="1"/>
        </w:numPr>
        <w:spacing w:after="0" w:line="240" w:lineRule="auto"/>
        <w:ind w:left="426" w:hanging="426"/>
        <w:rPr>
          <w:b/>
        </w:rPr>
      </w:pPr>
      <w:r w:rsidRPr="00AB089C">
        <w:rPr>
          <w:b/>
        </w:rPr>
        <w:t>Zebranie wyborcze</w:t>
      </w:r>
    </w:p>
    <w:p w:rsidR="00211D84" w:rsidRDefault="00211D84" w:rsidP="00211D84">
      <w:pPr>
        <w:pStyle w:val="Akapitzlist"/>
        <w:spacing w:after="0" w:line="240" w:lineRule="auto"/>
        <w:ind w:left="426"/>
      </w:pPr>
      <w:r>
        <w:t xml:space="preserve">Zebranie wyborcze prowadzi przewodniczący komisji lub upoważniony przez niego wiceprzewodniczący lub członek komisji. </w:t>
      </w:r>
    </w:p>
    <w:p w:rsidR="00211D84" w:rsidRDefault="00211D84" w:rsidP="00211D84">
      <w:pPr>
        <w:pStyle w:val="Akapitzlist"/>
        <w:spacing w:after="0" w:line="240" w:lineRule="auto"/>
        <w:ind w:left="426"/>
        <w:rPr>
          <w:rFonts w:cstheme="minorHAnsi"/>
        </w:rPr>
      </w:pPr>
      <w:r>
        <w:t xml:space="preserve">Uczestnicy zebrania podpisują listę obecności. W przypadku wyborów do Senatu, wybory są </w:t>
      </w:r>
      <w:r w:rsidRPr="00AB089C">
        <w:rPr>
          <w:rFonts w:cstheme="minorHAnsi"/>
        </w:rPr>
        <w:t>ważne bez względu na liczbę obecnych na zebraniu wyborczym, pod warunkiem jego prawidłowego zwołania</w:t>
      </w:r>
      <w:r>
        <w:rPr>
          <w:rFonts w:cstheme="minorHAnsi"/>
        </w:rPr>
        <w:t xml:space="preserve">. </w:t>
      </w:r>
    </w:p>
    <w:p w:rsidR="00211D84" w:rsidRPr="00371044" w:rsidRDefault="00211D84" w:rsidP="00211D84">
      <w:pPr>
        <w:pStyle w:val="Akapitzlist"/>
        <w:spacing w:after="0" w:line="240" w:lineRule="auto"/>
        <w:ind w:left="426"/>
        <w:rPr>
          <w:rFonts w:cstheme="minorHAnsi"/>
          <w:b/>
        </w:rPr>
      </w:pPr>
      <w:r w:rsidRPr="00715F28">
        <w:rPr>
          <w:rFonts w:cstheme="minorHAnsi"/>
          <w:b/>
        </w:rPr>
        <w:t>Listy osób uprawnionych do udziału w zebraniu wyborczym należy</w:t>
      </w:r>
      <w:r w:rsidRPr="00C136A6">
        <w:rPr>
          <w:rFonts w:cstheme="minorHAnsi"/>
          <w:b/>
          <w:color w:val="FF0000"/>
        </w:rPr>
        <w:t xml:space="preserve"> </w:t>
      </w:r>
      <w:r w:rsidRPr="00371044">
        <w:rPr>
          <w:rFonts w:cstheme="minorHAnsi"/>
          <w:b/>
        </w:rPr>
        <w:t>pobierać z Centrum Kadrowo-Płacowego określając zakres osób uprawnionych, o których mowa w pkt 1.</w:t>
      </w:r>
    </w:p>
    <w:p w:rsidR="00211D84" w:rsidRDefault="00211D84" w:rsidP="00211D84">
      <w:pPr>
        <w:pStyle w:val="Akapitzlist"/>
        <w:spacing w:after="0" w:line="240" w:lineRule="auto"/>
        <w:ind w:left="426"/>
        <w:rPr>
          <w:rFonts w:cstheme="minorHAnsi"/>
        </w:rPr>
      </w:pPr>
      <w:r w:rsidRPr="00371044">
        <w:rPr>
          <w:rFonts w:cstheme="minorHAnsi"/>
        </w:rPr>
        <w:t xml:space="preserve">Na zebraniu dokonującym wyboru przedstawicieli do Senatu UMCS należy powołać komisję skrutacyjną, spośród uczestników zebrania. Ze względu na to , że nie ma obowiązku uzyskania kworum, nie ma potrzeby powoływania komisji mandatowej. </w:t>
      </w:r>
    </w:p>
    <w:p w:rsidR="00211D84" w:rsidRPr="00531DEF" w:rsidRDefault="00211D84" w:rsidP="00211D84">
      <w:pPr>
        <w:pStyle w:val="Akapitzlist"/>
        <w:spacing w:after="0" w:line="240" w:lineRule="auto"/>
        <w:ind w:left="426"/>
        <w:rPr>
          <w:rFonts w:cstheme="minorHAnsi"/>
          <w:b/>
        </w:rPr>
      </w:pPr>
      <w:r w:rsidRPr="00531DEF">
        <w:rPr>
          <w:rFonts w:cstheme="minorHAnsi"/>
          <w:b/>
        </w:rPr>
        <w:t xml:space="preserve">W przypadku przeprowadzania wyborów w trybie zdalnym nie ma konieczności przeprowadzania zebrania wyborczego w dotychczasowym rozumieniu. </w:t>
      </w:r>
      <w:r w:rsidR="00531DEF" w:rsidRPr="00531DEF">
        <w:rPr>
          <w:rFonts w:cstheme="minorHAnsi"/>
          <w:b/>
        </w:rPr>
        <w:t>Rolę Komisji Skrutacyjnej może pełnić komisja wyborcza, która wygeneruje z sytemu wynik głosowania i poinformuje o nim wyborców.</w:t>
      </w:r>
    </w:p>
    <w:p w:rsidR="00211D84" w:rsidRPr="00AB089C" w:rsidRDefault="00211D84" w:rsidP="00211D84">
      <w:pPr>
        <w:pStyle w:val="Akapitzlist"/>
        <w:spacing w:after="0" w:line="240" w:lineRule="auto"/>
        <w:ind w:left="426"/>
        <w:rPr>
          <w:rFonts w:cstheme="minorHAnsi"/>
        </w:rPr>
      </w:pPr>
    </w:p>
    <w:p w:rsidR="00211D84" w:rsidRPr="00EE0B23" w:rsidRDefault="00211D84" w:rsidP="00211D84">
      <w:pPr>
        <w:pStyle w:val="Akapitzlist"/>
        <w:numPr>
          <w:ilvl w:val="0"/>
          <w:numId w:val="1"/>
        </w:numPr>
        <w:spacing w:after="0" w:line="240" w:lineRule="auto"/>
        <w:ind w:left="426" w:hanging="426"/>
        <w:rPr>
          <w:b/>
        </w:rPr>
      </w:pPr>
      <w:r w:rsidRPr="00EE0B23">
        <w:rPr>
          <w:b/>
        </w:rPr>
        <w:t>Głosowanie</w:t>
      </w:r>
    </w:p>
    <w:p w:rsidR="00211D84" w:rsidRDefault="00211D84" w:rsidP="00211D84">
      <w:pPr>
        <w:spacing w:after="0" w:line="240" w:lineRule="auto"/>
        <w:ind w:left="426"/>
      </w:pPr>
      <w:r>
        <w:t xml:space="preserve">Prawo głosowania (czynne prawo wyborcze) mają wszyscy członkowie wspólnoty Uniwersytetu, tj. pracownicy, studenci i doktoranci w ramach właściwej grupy wyborczej.  </w:t>
      </w:r>
    </w:p>
    <w:p w:rsidR="00211D84" w:rsidRDefault="00211D84" w:rsidP="00211D84">
      <w:pPr>
        <w:spacing w:after="0" w:line="240" w:lineRule="auto"/>
        <w:ind w:left="426"/>
      </w:pPr>
      <w:r>
        <w:lastRenderedPageBreak/>
        <w:t>Głosowanie odbywa się na kartach do głosowania (przygotowany wzór). Karty muszą być opieczętowane pieczęcią komisji (wystarczy również pieczęć jednostki organizacyjnej). Karty wydaje komisja skrutacyjna za potwierdzeniem na liście osób uprawnionych do głosowania.</w:t>
      </w:r>
    </w:p>
    <w:p w:rsidR="00211D84" w:rsidRDefault="00211D84" w:rsidP="00211D84">
      <w:pPr>
        <w:spacing w:after="0" w:line="240" w:lineRule="auto"/>
        <w:ind w:left="426"/>
      </w:pPr>
      <w:r>
        <w:t>Głosy wrzucane są do wcześniej przygotowanej urny wyborczej.</w:t>
      </w:r>
    </w:p>
    <w:p w:rsidR="00211D84" w:rsidRDefault="00211D84" w:rsidP="00211D84">
      <w:pPr>
        <w:spacing w:after="0" w:line="240" w:lineRule="auto"/>
        <w:ind w:left="426"/>
        <w:rPr>
          <w:rFonts w:cstheme="minorHAnsi"/>
          <w:b/>
        </w:rPr>
      </w:pPr>
      <w:r w:rsidRPr="003273AC">
        <w:rPr>
          <w:rFonts w:cstheme="minorHAnsi"/>
          <w:b/>
        </w:rPr>
        <w:t>Głos jest nieważny, jeśli został oddany na innej karcie niż urzędowa, a ponadto w wypadkach: przedarcia karty, wpisania na niej nazwiska osoby nieznajdującej się na liście wyborczej lub wprowadzenia innych dopisków lub w razie niedokonania wymaganych procedurą wyborczą skreśleń lub zaznaczeń</w:t>
      </w:r>
      <w:r>
        <w:rPr>
          <w:rFonts w:cstheme="minorHAnsi"/>
          <w:b/>
        </w:rPr>
        <w:t>.</w:t>
      </w:r>
    </w:p>
    <w:p w:rsidR="00531DEF" w:rsidRDefault="00531DEF" w:rsidP="00211D84">
      <w:pPr>
        <w:spacing w:after="0" w:line="240" w:lineRule="auto"/>
        <w:ind w:left="426"/>
        <w:rPr>
          <w:rFonts w:cstheme="minorHAnsi"/>
          <w:b/>
        </w:rPr>
      </w:pPr>
    </w:p>
    <w:p w:rsidR="00531DEF" w:rsidRPr="00531DEF" w:rsidRDefault="00531DEF" w:rsidP="00531DEF">
      <w:pPr>
        <w:spacing w:after="0" w:line="240" w:lineRule="auto"/>
        <w:ind w:left="426"/>
        <w:rPr>
          <w:b/>
        </w:rPr>
      </w:pPr>
      <w:r w:rsidRPr="00531DEF">
        <w:rPr>
          <w:b/>
        </w:rPr>
        <w:t>W przypadku trybu zdalnego karta do głosowania jest w systemie USOS Ankieta, do którego link dostaje wyborca w danej grupie.</w:t>
      </w:r>
    </w:p>
    <w:p w:rsidR="00531DEF" w:rsidRDefault="00531DEF" w:rsidP="00211D84">
      <w:pPr>
        <w:spacing w:after="0" w:line="240" w:lineRule="auto"/>
        <w:ind w:left="426"/>
        <w:rPr>
          <w:rFonts w:cstheme="minorHAnsi"/>
          <w:b/>
        </w:rPr>
      </w:pPr>
    </w:p>
    <w:p w:rsidR="00211D84" w:rsidRPr="003273AC" w:rsidRDefault="00211D84" w:rsidP="00211D84">
      <w:pPr>
        <w:spacing w:after="0" w:line="240" w:lineRule="auto"/>
        <w:ind w:left="426"/>
        <w:rPr>
          <w:rFonts w:cstheme="minorHAnsi"/>
          <w:b/>
        </w:rPr>
      </w:pPr>
      <w:r>
        <w:rPr>
          <w:rFonts w:cstheme="minorHAnsi"/>
          <w:b/>
        </w:rPr>
        <w:t>W</w:t>
      </w:r>
      <w:r w:rsidRPr="003273AC">
        <w:rPr>
          <w:rFonts w:cstheme="minorHAnsi"/>
          <w:b/>
        </w:rPr>
        <w:t>ybór następuje wówczas, gdy kandydat uzyskał więcej niż połowę ważnie oddanych głosów</w:t>
      </w:r>
      <w:r w:rsidRPr="00DF74D4">
        <w:rPr>
          <w:rFonts w:cstheme="minorHAnsi"/>
          <w:b/>
          <w:color w:val="FF0000"/>
        </w:rPr>
        <w:t>.</w:t>
      </w:r>
    </w:p>
    <w:p w:rsidR="00211D84" w:rsidRDefault="00211D84" w:rsidP="00211D84">
      <w:pPr>
        <w:spacing w:after="0" w:line="240" w:lineRule="auto"/>
      </w:pPr>
    </w:p>
    <w:p w:rsidR="00211D84" w:rsidRPr="003273AC" w:rsidRDefault="00211D84" w:rsidP="00211D84">
      <w:pPr>
        <w:pStyle w:val="Akapitzlist"/>
        <w:numPr>
          <w:ilvl w:val="0"/>
          <w:numId w:val="1"/>
        </w:numPr>
        <w:spacing w:after="0" w:line="240" w:lineRule="auto"/>
        <w:ind w:left="426" w:hanging="426"/>
        <w:rPr>
          <w:b/>
        </w:rPr>
      </w:pPr>
      <w:r w:rsidRPr="003273AC">
        <w:rPr>
          <w:b/>
        </w:rPr>
        <w:t>Ogłoszenie wyników</w:t>
      </w:r>
    </w:p>
    <w:p w:rsidR="00211D84" w:rsidRDefault="00211D84" w:rsidP="00211D84">
      <w:pPr>
        <w:spacing w:after="0" w:line="240" w:lineRule="auto"/>
        <w:ind w:left="426"/>
      </w:pPr>
      <w:r>
        <w:t>Wyniki wyborów ogłasza właściwa komisja wyborcza, komisja skrutacyjna ma charakter techniczny i jedynie jest zobligowana do przeliczenia oddanych głosów.</w:t>
      </w:r>
    </w:p>
    <w:p w:rsidR="00211D84" w:rsidRPr="00371044" w:rsidRDefault="00211D84" w:rsidP="00211D84">
      <w:pPr>
        <w:pStyle w:val="Akapitzlist"/>
        <w:numPr>
          <w:ilvl w:val="0"/>
          <w:numId w:val="21"/>
        </w:numPr>
        <w:spacing w:after="0" w:line="240" w:lineRule="auto"/>
      </w:pPr>
      <w:r w:rsidRPr="00371044">
        <w:rPr>
          <w:b/>
        </w:rPr>
        <w:t>Senat</w:t>
      </w:r>
      <w:r w:rsidRPr="00371044">
        <w:t xml:space="preserve"> - </w:t>
      </w:r>
      <w:r w:rsidRPr="00371044">
        <w:rPr>
          <w:rFonts w:cstheme="minorHAnsi"/>
        </w:rPr>
        <w:t>jeżeli w pierwszym głosowaniu wybór przedstawiciela do Senatu z danej grupy wyborczej nie został dokonany, w drugiej turze głosowania uczestniczą dwaj kandydaci, którzy w pierwszym głosowaniu uzyskali największą liczbę głosów. W przypadku uzyskania identycznej liczby głosów przez więcej niż dwóch kandydatów, komisja wyborcza</w:t>
      </w:r>
      <w:r w:rsidRPr="00371044">
        <w:rPr>
          <w:rFonts w:ascii="Times New Roman" w:hAnsi="Times New Roman"/>
          <w:sz w:val="24"/>
          <w:szCs w:val="24"/>
        </w:rPr>
        <w:t xml:space="preserve"> </w:t>
      </w:r>
      <w:r w:rsidRPr="00371044">
        <w:rPr>
          <w:rFonts w:cstheme="minorHAnsi"/>
        </w:rPr>
        <w:t>odpowiednio powiększa liczbę kandydatów przechodzących do drugiej tury.</w:t>
      </w:r>
    </w:p>
    <w:p w:rsidR="00211D84" w:rsidRDefault="00211D84" w:rsidP="00211D84">
      <w:pPr>
        <w:spacing w:after="0" w:line="240" w:lineRule="auto"/>
      </w:pPr>
    </w:p>
    <w:p w:rsidR="00DB35D1" w:rsidRPr="00531DEF" w:rsidRDefault="00531DEF">
      <w:pPr>
        <w:rPr>
          <w:b/>
          <w:color w:val="FF0000"/>
          <w:u w:val="single"/>
        </w:rPr>
      </w:pPr>
      <w:r w:rsidRPr="00531DEF">
        <w:rPr>
          <w:b/>
          <w:color w:val="FF0000"/>
          <w:u w:val="single"/>
        </w:rPr>
        <w:t>WAŻNE</w:t>
      </w:r>
    </w:p>
    <w:p w:rsidR="00531DEF" w:rsidRDefault="00531DEF" w:rsidP="00531DEF">
      <w:pPr>
        <w:pStyle w:val="Akapitzlist"/>
        <w:numPr>
          <w:ilvl w:val="0"/>
          <w:numId w:val="27"/>
        </w:numPr>
        <w:rPr>
          <w:color w:val="FF0000"/>
        </w:rPr>
      </w:pPr>
      <w:r>
        <w:rPr>
          <w:color w:val="FF0000"/>
        </w:rPr>
        <w:t>W przypadku realizacji wyborów w tradycyjny sposób należy zapewnić wszelkie warunki bezpieczeństwa. Uczestnicy zebrania powinni posiadać maski lub przyłbice ochronne oraz rękawice ochronne. Należy zapewnić im dostęp do środków odkażających oraz w miarę możliwości jednorazowe długopisy</w:t>
      </w:r>
    </w:p>
    <w:p w:rsidR="00531DEF" w:rsidRPr="00531DEF" w:rsidRDefault="00531DEF" w:rsidP="00531DEF">
      <w:pPr>
        <w:pStyle w:val="Akapitzlist"/>
        <w:numPr>
          <w:ilvl w:val="0"/>
          <w:numId w:val="27"/>
        </w:numPr>
        <w:rPr>
          <w:color w:val="FF0000"/>
        </w:rPr>
      </w:pPr>
      <w:r>
        <w:rPr>
          <w:color w:val="FF0000"/>
        </w:rPr>
        <w:t xml:space="preserve">W przypadku głosowania zdalnego komisja wyborcza musi poinformować grupę wyborczą o takim trybie głosowania. W przypadku wcześniejszego zgłaszania kandydatów też należy poinformować grupę wyborczą wskazując miejsce i </w:t>
      </w:r>
      <w:proofErr w:type="spellStart"/>
      <w:r>
        <w:rPr>
          <w:color w:val="FF0000"/>
        </w:rPr>
        <w:t>czs</w:t>
      </w:r>
      <w:proofErr w:type="spellEnd"/>
      <w:r>
        <w:rPr>
          <w:color w:val="FF0000"/>
        </w:rPr>
        <w:t xml:space="preserve"> przyjmowania zgłoszeń</w:t>
      </w:r>
      <w:bookmarkStart w:id="0" w:name="_GoBack"/>
      <w:bookmarkEnd w:id="0"/>
    </w:p>
    <w:sectPr w:rsidR="00531DEF" w:rsidRPr="00531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B08"/>
    <w:multiLevelType w:val="hybridMultilevel"/>
    <w:tmpl w:val="313C1F78"/>
    <w:lvl w:ilvl="0" w:tplc="DF6029B8">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94839"/>
    <w:multiLevelType w:val="hybridMultilevel"/>
    <w:tmpl w:val="3A46FE20"/>
    <w:lvl w:ilvl="0" w:tplc="B0DA4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1780D"/>
    <w:multiLevelType w:val="hybridMultilevel"/>
    <w:tmpl w:val="2410C1F4"/>
    <w:lvl w:ilvl="0" w:tplc="B218F1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C775D91"/>
    <w:multiLevelType w:val="hybridMultilevel"/>
    <w:tmpl w:val="C61C9B36"/>
    <w:lvl w:ilvl="0" w:tplc="EC122F74">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14E37FF0"/>
    <w:multiLevelType w:val="hybridMultilevel"/>
    <w:tmpl w:val="F3C8D072"/>
    <w:lvl w:ilvl="0" w:tplc="EABA9C4E">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 w15:restartNumberingAfterBreak="0">
    <w:nsid w:val="16BC6B27"/>
    <w:multiLevelType w:val="hybridMultilevel"/>
    <w:tmpl w:val="E00A5B98"/>
    <w:lvl w:ilvl="0" w:tplc="F3E63E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833707"/>
    <w:multiLevelType w:val="hybridMultilevel"/>
    <w:tmpl w:val="9370C428"/>
    <w:lvl w:ilvl="0" w:tplc="99C6C398">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A7F19"/>
    <w:multiLevelType w:val="hybridMultilevel"/>
    <w:tmpl w:val="8CC29854"/>
    <w:lvl w:ilvl="0" w:tplc="86AE6B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136467E"/>
    <w:multiLevelType w:val="hybridMultilevel"/>
    <w:tmpl w:val="25629642"/>
    <w:lvl w:ilvl="0" w:tplc="B218F180">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71047"/>
    <w:multiLevelType w:val="hybridMultilevel"/>
    <w:tmpl w:val="20862D56"/>
    <w:lvl w:ilvl="0" w:tplc="BD1438B4">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321170B1"/>
    <w:multiLevelType w:val="hybridMultilevel"/>
    <w:tmpl w:val="A1827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0268F"/>
    <w:multiLevelType w:val="hybridMultilevel"/>
    <w:tmpl w:val="05B2EB60"/>
    <w:lvl w:ilvl="0" w:tplc="EABA9C4E">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2" w15:restartNumberingAfterBreak="0">
    <w:nsid w:val="35943762"/>
    <w:multiLevelType w:val="hybridMultilevel"/>
    <w:tmpl w:val="B67A1C2C"/>
    <w:lvl w:ilvl="0" w:tplc="013EEDB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1657CB9"/>
    <w:multiLevelType w:val="hybridMultilevel"/>
    <w:tmpl w:val="377AC0F2"/>
    <w:lvl w:ilvl="0" w:tplc="08E21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D6D47"/>
    <w:multiLevelType w:val="hybridMultilevel"/>
    <w:tmpl w:val="330498DC"/>
    <w:lvl w:ilvl="0" w:tplc="FDEE50F0">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561E8"/>
    <w:multiLevelType w:val="hybridMultilevel"/>
    <w:tmpl w:val="7DEC59C0"/>
    <w:lvl w:ilvl="0" w:tplc="0D865470">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E62538"/>
    <w:multiLevelType w:val="hybridMultilevel"/>
    <w:tmpl w:val="7B68C4D6"/>
    <w:lvl w:ilvl="0" w:tplc="D4A450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BFE7345"/>
    <w:multiLevelType w:val="multilevel"/>
    <w:tmpl w:val="88DE2A0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77"/>
        </w:tabs>
        <w:ind w:left="1477" w:hanging="39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613E49F0"/>
    <w:multiLevelType w:val="hybridMultilevel"/>
    <w:tmpl w:val="4BD23BE6"/>
    <w:lvl w:ilvl="0" w:tplc="3A5AF2BA">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669A7FE7"/>
    <w:multiLevelType w:val="multilevel"/>
    <w:tmpl w:val="B4A836C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15:restartNumberingAfterBreak="0">
    <w:nsid w:val="6C861A3E"/>
    <w:multiLevelType w:val="hybridMultilevel"/>
    <w:tmpl w:val="E076BF9C"/>
    <w:lvl w:ilvl="0" w:tplc="B218F1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713459"/>
    <w:multiLevelType w:val="hybridMultilevel"/>
    <w:tmpl w:val="61963B84"/>
    <w:lvl w:ilvl="0" w:tplc="1AAA309C">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74291E36"/>
    <w:multiLevelType w:val="hybridMultilevel"/>
    <w:tmpl w:val="8C9CA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C941EE"/>
    <w:multiLevelType w:val="hybridMultilevel"/>
    <w:tmpl w:val="12383068"/>
    <w:lvl w:ilvl="0" w:tplc="56964F82">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BEE379A"/>
    <w:multiLevelType w:val="hybridMultilevel"/>
    <w:tmpl w:val="B10CB2F6"/>
    <w:lvl w:ilvl="0" w:tplc="0415000F">
      <w:start w:val="1"/>
      <w:numFmt w:val="decimal"/>
      <w:lvlText w:val="%1."/>
      <w:lvlJc w:val="left"/>
      <w:pPr>
        <w:tabs>
          <w:tab w:val="num" w:pos="720"/>
        </w:tabs>
        <w:ind w:left="720" w:hanging="360"/>
      </w:pPr>
      <w:rPr>
        <w:rFonts w:hint="default"/>
      </w:rPr>
    </w:lvl>
    <w:lvl w:ilvl="1" w:tplc="B0D69560">
      <w:start w:val="1"/>
      <w:numFmt w:val="decimal"/>
      <w:lvlText w:val="%2)"/>
      <w:lvlJc w:val="left"/>
      <w:pPr>
        <w:tabs>
          <w:tab w:val="num" w:pos="1477"/>
        </w:tabs>
        <w:ind w:left="1477" w:hanging="397"/>
      </w:pPr>
      <w:rPr>
        <w:rFonts w:hint="default"/>
      </w:rPr>
    </w:lvl>
    <w:lvl w:ilvl="2" w:tplc="208AB73C">
      <w:start w:val="2"/>
      <w:numFmt w:val="decimal"/>
      <w:lvlText w:val="%3."/>
      <w:lvlJc w:val="left"/>
      <w:pPr>
        <w:tabs>
          <w:tab w:val="num" w:pos="2377"/>
        </w:tabs>
        <w:ind w:left="2377"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FA0BBB"/>
    <w:multiLevelType w:val="hybridMultilevel"/>
    <w:tmpl w:val="999464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2F1E5B"/>
    <w:multiLevelType w:val="hybridMultilevel"/>
    <w:tmpl w:val="9D52C950"/>
    <w:lvl w:ilvl="0" w:tplc="F39403DA">
      <w:start w:val="1"/>
      <w:numFmt w:val="lowerLetter"/>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9"/>
  </w:num>
  <w:num w:numId="5">
    <w:abstractNumId w:val="5"/>
  </w:num>
  <w:num w:numId="6">
    <w:abstractNumId w:val="2"/>
  </w:num>
  <w:num w:numId="7">
    <w:abstractNumId w:val="4"/>
  </w:num>
  <w:num w:numId="8">
    <w:abstractNumId w:val="11"/>
  </w:num>
  <w:num w:numId="9">
    <w:abstractNumId w:val="21"/>
  </w:num>
  <w:num w:numId="10">
    <w:abstractNumId w:val="22"/>
  </w:num>
  <w:num w:numId="11">
    <w:abstractNumId w:val="8"/>
  </w:num>
  <w:num w:numId="12">
    <w:abstractNumId w:val="15"/>
  </w:num>
  <w:num w:numId="13">
    <w:abstractNumId w:val="3"/>
  </w:num>
  <w:num w:numId="14">
    <w:abstractNumId w:val="14"/>
  </w:num>
  <w:num w:numId="15">
    <w:abstractNumId w:val="0"/>
  </w:num>
  <w:num w:numId="16">
    <w:abstractNumId w:val="26"/>
  </w:num>
  <w:num w:numId="17">
    <w:abstractNumId w:val="6"/>
  </w:num>
  <w:num w:numId="18">
    <w:abstractNumId w:val="20"/>
  </w:num>
  <w:num w:numId="19">
    <w:abstractNumId w:val="18"/>
  </w:num>
  <w:num w:numId="20">
    <w:abstractNumId w:val="7"/>
  </w:num>
  <w:num w:numId="21">
    <w:abstractNumId w:val="16"/>
  </w:num>
  <w:num w:numId="22">
    <w:abstractNumId w:val="10"/>
  </w:num>
  <w:num w:numId="23">
    <w:abstractNumId w:val="23"/>
  </w:num>
  <w:num w:numId="24">
    <w:abstractNumId w:val="24"/>
  </w:num>
  <w:num w:numId="25">
    <w:abstractNumId w:val="17"/>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84"/>
    <w:rsid w:val="001B6053"/>
    <w:rsid w:val="00211D84"/>
    <w:rsid w:val="00410425"/>
    <w:rsid w:val="00531DEF"/>
    <w:rsid w:val="00DB3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BEB0-7883-446E-8411-F93EABAD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D84"/>
  </w:style>
  <w:style w:type="paragraph" w:styleId="Nagwek2">
    <w:name w:val="heading 2"/>
    <w:basedOn w:val="Normalny"/>
    <w:next w:val="Normalny"/>
    <w:link w:val="Nagwek2Znak"/>
    <w:uiPriority w:val="9"/>
    <w:semiHidden/>
    <w:unhideWhenUsed/>
    <w:qFormat/>
    <w:rsid w:val="00211D84"/>
    <w:pPr>
      <w:keepNext/>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1D84"/>
    <w:pPr>
      <w:ind w:left="720"/>
      <w:contextualSpacing/>
    </w:pPr>
  </w:style>
  <w:style w:type="paragraph" w:styleId="NormalnyWeb">
    <w:name w:val="Normal (Web)"/>
    <w:basedOn w:val="Normalny"/>
    <w:uiPriority w:val="99"/>
    <w:unhideWhenUsed/>
    <w:rsid w:val="00211D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211D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1755</Words>
  <Characters>10533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1</cp:revision>
  <dcterms:created xsi:type="dcterms:W3CDTF">2020-06-24T05:37:00Z</dcterms:created>
  <dcterms:modified xsi:type="dcterms:W3CDTF">2020-06-24T05:58:00Z</dcterms:modified>
</cp:coreProperties>
</file>