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C2" w:rsidRPr="00E2411D" w:rsidRDefault="00927CC2" w:rsidP="00927CC2">
      <w:pPr>
        <w:pStyle w:val="Tytu"/>
        <w:rPr>
          <w:color w:val="000000" w:themeColor="text1"/>
        </w:rPr>
      </w:pPr>
      <w:bookmarkStart w:id="0" w:name="_GoBack"/>
      <w:r w:rsidRPr="00E2411D">
        <w:rPr>
          <w:color w:val="000000" w:themeColor="text1"/>
        </w:rPr>
        <w:t>Opis procedur dotyczących systemu informacji studentów, w tym systemu komunikacji elektronicznej na Wydziale Humanistycznym UMCS</w:t>
      </w:r>
    </w:p>
    <w:bookmarkEnd w:id="0"/>
    <w:p w:rsidR="00927CC2" w:rsidRPr="00E2411D" w:rsidRDefault="00927CC2" w:rsidP="00927CC2">
      <w:pPr>
        <w:autoSpaceDE w:val="0"/>
        <w:autoSpaceDN w:val="0"/>
        <w:adjustRightInd w:val="0"/>
        <w:jc w:val="both"/>
        <w:rPr>
          <w:rFonts w:cs="Cambria"/>
          <w:color w:val="000000" w:themeColor="text1"/>
        </w:rPr>
      </w:pPr>
    </w:p>
    <w:p w:rsidR="00927CC2" w:rsidRPr="00E2411D" w:rsidRDefault="00927CC2" w:rsidP="00927CC2">
      <w:pPr>
        <w:pStyle w:val="podstawa"/>
        <w:rPr>
          <w:color w:val="000000" w:themeColor="text1"/>
        </w:rPr>
      </w:pPr>
      <w:r w:rsidRPr="00E2411D">
        <w:rPr>
          <w:color w:val="000000" w:themeColor="text1"/>
        </w:rPr>
        <w:t>PODSTAWA PRAWNA:</w:t>
      </w:r>
    </w:p>
    <w:p w:rsidR="00927CC2" w:rsidRPr="00E2411D" w:rsidRDefault="00927CC2" w:rsidP="00927CC2">
      <w:pPr>
        <w:autoSpaceDE w:val="0"/>
        <w:autoSpaceDN w:val="0"/>
        <w:adjustRightInd w:val="0"/>
        <w:ind w:left="360"/>
        <w:jc w:val="both"/>
        <w:outlineLvl w:val="0"/>
        <w:rPr>
          <w:rFonts w:cs="Cambria"/>
          <w:color w:val="000000" w:themeColor="text1"/>
          <w:u w:val="single"/>
        </w:rPr>
      </w:pPr>
    </w:p>
    <w:p w:rsidR="00927CC2" w:rsidRPr="00E2411D" w:rsidRDefault="00927CC2" w:rsidP="00927CC2">
      <w:pPr>
        <w:pStyle w:val="punktor"/>
        <w:rPr>
          <w:b w:val="0"/>
          <w:color w:val="000000" w:themeColor="text1"/>
        </w:rPr>
      </w:pPr>
      <w:r w:rsidRPr="00E2411D">
        <w:rPr>
          <w:b w:val="0"/>
          <w:color w:val="000000" w:themeColor="text1"/>
        </w:rPr>
        <w:t xml:space="preserve">ZARZĄDZENIE Nr 33/2014 Rektora Uniwersytetu Marii Curie-Skłodowskiej w Lublinie z dnia 29 maja 2014 r. w sprawie prowadzenia badań jakości kształcenia w Uniwersytecie Marii Curie-Skłodowskiej w Lublinie. </w:t>
      </w:r>
    </w:p>
    <w:p w:rsidR="00927CC2" w:rsidRPr="00E2411D" w:rsidRDefault="00927CC2" w:rsidP="00927CC2">
      <w:pPr>
        <w:pStyle w:val="punktor"/>
        <w:rPr>
          <w:b w:val="0"/>
          <w:color w:val="000000" w:themeColor="text1"/>
        </w:rPr>
      </w:pPr>
      <w:r w:rsidRPr="00E2411D">
        <w:rPr>
          <w:b w:val="0"/>
          <w:color w:val="000000" w:themeColor="text1"/>
        </w:rPr>
        <w:t xml:space="preserve">ZARZĄDZENIE Nr 18/2016 Rektora Uniwersytetu Marii Curie-Skłodowskiej w Lublinie z dnia 1 kwietnia 2016 r. zmieniające Zarządzenie Nr 33/2014 Rektora UMCS z dnia 29 maja 2014 r. w sprawie prowadzenia badań jakości kształcenia w Uniwersytecie Marii Curie-Skłodowskiej w Lublinie </w:t>
      </w:r>
    </w:p>
    <w:p w:rsidR="00927CC2" w:rsidRPr="00E2411D" w:rsidRDefault="00927CC2" w:rsidP="00927CC2">
      <w:pPr>
        <w:pStyle w:val="punktor"/>
        <w:rPr>
          <w:b w:val="0"/>
          <w:color w:val="000000" w:themeColor="text1"/>
        </w:rPr>
      </w:pPr>
      <w:r w:rsidRPr="00E2411D">
        <w:rPr>
          <w:b w:val="0"/>
          <w:color w:val="000000" w:themeColor="text1"/>
        </w:rPr>
        <w:t>ZARZĄDZENIE Nr 55/2015 Rektora Uniwersytetu Marii Curie-Skłodowskiej w Lublinie z dnia 30 września 2015 r. w sprawie opisu przedmiotu w Uczelnianym Katalogu Przedmiotów.</w:t>
      </w:r>
    </w:p>
    <w:p w:rsidR="00927CC2" w:rsidRPr="00E2411D" w:rsidRDefault="00927CC2" w:rsidP="00927CC2">
      <w:pPr>
        <w:pStyle w:val="punktor"/>
        <w:rPr>
          <w:b w:val="0"/>
          <w:color w:val="000000" w:themeColor="text1"/>
        </w:rPr>
      </w:pPr>
      <w:r w:rsidRPr="00E2411D">
        <w:rPr>
          <w:b w:val="0"/>
          <w:color w:val="000000" w:themeColor="text1"/>
        </w:rPr>
        <w:t>REGULAMIN STUDIÓW W UMCS z dnia 22 kwietnia 2015 r. – Zał</w:t>
      </w:r>
      <w:r w:rsidRPr="00E2411D">
        <w:rPr>
          <w:rFonts w:eastAsia="TimesNewRoman"/>
          <w:b w:val="0"/>
          <w:color w:val="000000" w:themeColor="text1"/>
        </w:rPr>
        <w:t>ą</w:t>
      </w:r>
      <w:r w:rsidRPr="00E2411D">
        <w:rPr>
          <w:b w:val="0"/>
          <w:color w:val="000000" w:themeColor="text1"/>
        </w:rPr>
        <w:t>cznik do UCHWAŁY Nr XXIII – 25.3/15 Senatu UMCS w Lublinie z dnia 22 kwietnia 2015 r. w sprawie regulaminu studiów.</w:t>
      </w:r>
    </w:p>
    <w:p w:rsidR="00927CC2" w:rsidRPr="00E2411D" w:rsidRDefault="00927CC2" w:rsidP="00B83613">
      <w:pPr>
        <w:pStyle w:val="Nagwek3"/>
      </w:pPr>
      <w:bookmarkStart w:id="1" w:name="_Toc39678449"/>
      <w:r w:rsidRPr="00E2411D">
        <w:t>Informacje dotyczące programów studiów i organizacji procesu kształcenia</w:t>
      </w:r>
      <w:bookmarkEnd w:id="1"/>
    </w:p>
    <w:p w:rsidR="00927CC2" w:rsidRPr="00E2411D" w:rsidRDefault="00927CC2" w:rsidP="00B83613">
      <w:bookmarkStart w:id="2" w:name="_Toc39678450"/>
      <w:r w:rsidRPr="00E2411D">
        <w:t xml:space="preserve">Studenci studiów licencjackich, magisterskich, doktoranckich i studiów podyplomowych informowani są o zakładanych </w:t>
      </w:r>
      <w:r w:rsidRPr="00E2411D">
        <w:rPr>
          <w:b/>
          <w:i/>
        </w:rPr>
        <w:t>efektach</w:t>
      </w:r>
      <w:r w:rsidRPr="00E2411D">
        <w:t xml:space="preserve"> kształcenia oraz programach kształcenia wraz z wymiarem godzin, wykazem literatury i warunkami zaliczenia za pośrednictwem dostępnych w systemie USOS planów studiów oraz sylabusów.  Sylabus  jest   sporządzony  w  języku polskim,  z  zastrzeżeniem,  że  nazwy przedmiotów podaje się w języku polskim i języku angielskim. Na  kierunkach,  w  ramach  których  odbywa  się  wymiana  międzynarodowa  oraz  realizowane są studia w języku angielskim, sylabusy wprowadzane są również w języku angielskim. Sylabus  wprowadzany  jest  do  Uczelnianego  Katalogu  Przedmiotów  przez osobę przygotowującą  jego  opis  lub  inną  upoważnioną  osobę,  według  rozwiązań  przyjętych w danej jednostce. Sylabus wprowadzany jest do Uczelnianego Katalogu Przedmiotów przed rozpoczęciem zajęć  dydaktycznych,  odpowiednio  w  semestrze  zimowym  lub  letnim,  każdego  roku akademickiego. </w:t>
      </w:r>
      <w:r w:rsidRPr="00E2411D">
        <w:lastRenderedPageBreak/>
        <w:t>Sylabusy  do  przedmiotów,  na  które  Wydział  prowadzi  elektroniczną  rejestrację dokonywaną  przez  studentów  w  systemie  USOSweb,  wprowadzane  są  w  terminie poprzedzającym rejestrację.</w:t>
      </w:r>
      <w:bookmarkEnd w:id="2"/>
      <w:r w:rsidRPr="00E2411D">
        <w:t xml:space="preserve"> </w:t>
      </w:r>
    </w:p>
    <w:p w:rsidR="00927CC2" w:rsidRPr="00E2411D" w:rsidRDefault="00927CC2" w:rsidP="00B83613">
      <w:bookmarkStart w:id="3" w:name="_Toc39678451"/>
      <w:r w:rsidRPr="00E2411D">
        <w:t>Do każdego przedmiotu, niezależnie od liczby osób prowadzących zajęcia przypisany jest koordynator   przedmiotu,   wskazany   przez   kierownika   jednostki (Katedry/Instytutu/Wydziału), który: jest odpowiedzialny za wypełnienie części sylabusa, zawierającej podstawowe informacje o przedmiocie, odpowiada  za  ustalenia  dotyczące  efektów  kształcenia,  zdefiniowanych  dla przedmiotu jako całości oraz poszczególnych form zajęć w ramach przedmiotu, odpowiada za ustalenia dotyczące skorelowanych z efektami kształcenia metod i kryteriów oceniania, odpowiada za realizację przyjętych ustaleń, sprawdza, czy   sylabus dla  każdej  z  grup  zajęciowych  cyklu,  zamieszczony w USOSweb jest pełny i aktualny</w:t>
      </w:r>
      <w:bookmarkEnd w:id="3"/>
    </w:p>
    <w:p w:rsidR="00927CC2" w:rsidRPr="00E2411D" w:rsidRDefault="00927CC2" w:rsidP="00B83613">
      <w:bookmarkStart w:id="4" w:name="_Toc39678452"/>
      <w:r w:rsidRPr="00E2411D">
        <w:t>Nadzór bezpośredni nad wprowadzaniem przez osoby, o których mowa danych do systemu USOS Web sprawuje kierownik jednostki (Katedry/Instytutu/Wydziału):</w:t>
      </w:r>
      <w:bookmarkEnd w:id="4"/>
      <w:r w:rsidRPr="00E2411D">
        <w:t xml:space="preserve"> </w:t>
      </w:r>
    </w:p>
    <w:p w:rsidR="00927CC2" w:rsidRPr="00E2411D" w:rsidRDefault="00927CC2" w:rsidP="00085BFC">
      <w:pPr>
        <w:pStyle w:val="anumeracja"/>
        <w:numPr>
          <w:ilvl w:val="0"/>
          <w:numId w:val="5"/>
        </w:numPr>
        <w:rPr>
          <w:color w:val="000000" w:themeColor="text1"/>
        </w:rPr>
      </w:pPr>
      <w:r w:rsidRPr="00E2411D">
        <w:rPr>
          <w:color w:val="000000" w:themeColor="text1"/>
        </w:rPr>
        <w:t xml:space="preserve">zatrudniającej nauczyciela  akademickiego  (w  przypadku,  gdy  prowadzącym zajęcia jest nauczyciel akademicki); </w:t>
      </w:r>
    </w:p>
    <w:p w:rsidR="00927CC2" w:rsidRPr="00E2411D" w:rsidRDefault="00927CC2" w:rsidP="00927CC2">
      <w:pPr>
        <w:pStyle w:val="anumeracja"/>
        <w:rPr>
          <w:color w:val="000000" w:themeColor="text1"/>
        </w:rPr>
      </w:pPr>
      <w:r w:rsidRPr="00E2411D">
        <w:rPr>
          <w:color w:val="000000" w:themeColor="text1"/>
        </w:rPr>
        <w:t xml:space="preserve">kształcącej doktoranta (w przypadku, gdy prowadzącym zajęcia jest doktorant); </w:t>
      </w:r>
    </w:p>
    <w:p w:rsidR="00927CC2" w:rsidRPr="00E2411D" w:rsidRDefault="00927CC2" w:rsidP="00927CC2">
      <w:pPr>
        <w:pStyle w:val="anumeracja"/>
        <w:rPr>
          <w:color w:val="000000" w:themeColor="text1"/>
        </w:rPr>
      </w:pPr>
      <w:r w:rsidRPr="00E2411D">
        <w:rPr>
          <w:color w:val="000000" w:themeColor="text1"/>
        </w:rPr>
        <w:t xml:space="preserve">wnioskującej  o  zlecenie  zajęć,  na  podstawie  umowy  cywilno-prawnej,  osobie niebędącej nauczycielem akademickim zatrudnionym w UMCS (w przypadku, gdy prowadzącym  zajęcia  jest  osoba  niebędąca  nauczycielem  akademickim zatrudnionym w UMCS); </w:t>
      </w:r>
    </w:p>
    <w:p w:rsidR="00927CC2" w:rsidRPr="00E2411D" w:rsidRDefault="00927CC2" w:rsidP="00927CC2">
      <w:pPr>
        <w:pStyle w:val="anumeracja"/>
        <w:rPr>
          <w:color w:val="000000" w:themeColor="text1"/>
        </w:rPr>
      </w:pPr>
      <w:r w:rsidRPr="00E2411D">
        <w:rPr>
          <w:color w:val="000000" w:themeColor="text1"/>
        </w:rPr>
        <w:t>wnioskującej  o  powierzenie  zajęć  nauczycielowi  zatrudnionemu  na  innym</w:t>
      </w:r>
    </w:p>
    <w:p w:rsidR="00927CC2" w:rsidRPr="00E2411D" w:rsidRDefault="00927CC2" w:rsidP="00927CC2">
      <w:pPr>
        <w:pStyle w:val="anumeracja"/>
        <w:rPr>
          <w:color w:val="000000" w:themeColor="text1"/>
        </w:rPr>
      </w:pPr>
      <w:r w:rsidRPr="00E2411D">
        <w:rPr>
          <w:color w:val="000000" w:themeColor="text1"/>
        </w:rPr>
        <w:t>wydziale niż wydział oferujący przedmiot.</w:t>
      </w:r>
    </w:p>
    <w:p w:rsidR="00927CC2" w:rsidRPr="00E2411D" w:rsidRDefault="00927CC2" w:rsidP="00927CC2">
      <w:pPr>
        <w:rPr>
          <w:color w:val="000000" w:themeColor="text1"/>
        </w:rPr>
      </w:pPr>
      <w:r w:rsidRPr="00E2411D">
        <w:rPr>
          <w:color w:val="000000" w:themeColor="text1"/>
        </w:rPr>
        <w:t>Za  prawidłowe  wprowadzenie   danych   do   systemu   USOSweb   odpowiada   Dziekan Wydziału prowadzącego studia, w planach których ujęty został przedmiot.</w:t>
      </w:r>
    </w:p>
    <w:p w:rsidR="00B83613" w:rsidRDefault="00927CC2" w:rsidP="00B83613">
      <w:pPr>
        <w:rPr>
          <w:color w:val="000000" w:themeColor="text1"/>
        </w:rPr>
      </w:pPr>
      <w:r w:rsidRPr="00E2411D">
        <w:rPr>
          <w:color w:val="000000" w:themeColor="text1"/>
        </w:rPr>
        <w:t xml:space="preserve">Informacje zamieszczone w systemie USOS są szeroko dostępne bez ograniczeń związanych z miejscem, czasem, używanym przez odbiorców sprzętem i oprogramowaniem umożliwiają nieskrępowane korzystanie przez osoby z niepełnosprawnością. Informacje te przekazywane są również przez poszczególnych wykładowców na początku zajęć.  </w:t>
      </w:r>
      <w:bookmarkStart w:id="5" w:name="_Toc39678453"/>
    </w:p>
    <w:p w:rsidR="00B83613" w:rsidRDefault="00927CC2" w:rsidP="00B83613">
      <w:pPr>
        <w:rPr>
          <w:color w:val="000000" w:themeColor="text1"/>
        </w:rPr>
      </w:pPr>
      <w:r w:rsidRPr="00E2411D">
        <w:rPr>
          <w:color w:val="000000" w:themeColor="text1"/>
        </w:rPr>
        <w:t xml:space="preserve">Aktualne informacje dotyczące: programu studiów, w tym efekty uczenia się, opis procesu nauczania i uczenia się oraz jego organizacji, charakterystykę systemu weryfikacji i oceniania efektów uczenia się, w tym uznawania efektów uczenia się uzyskanych w systemie szkolnictwa wyższego oraz zasad dyplomowania, przyznawane kwalifikacje i tytuły zawodowe, charakterystykę warunków </w:t>
      </w:r>
      <w:r w:rsidRPr="00E2411D">
        <w:rPr>
          <w:color w:val="000000" w:themeColor="text1"/>
        </w:rPr>
        <w:lastRenderedPageBreak/>
        <w:t>studiowania i wsparcia w procesie uczenia się oraz organizacji procesu kształcenia Wydział zamieszcza na swoich stronach internetowych. Student może je również uzyskać na stronach poszczególnych Instytutów i Katedr oraz w sekretariatach poszczególnych jednostek.</w:t>
      </w:r>
      <w:bookmarkStart w:id="6" w:name="_Toc39678454"/>
      <w:bookmarkEnd w:id="5"/>
    </w:p>
    <w:p w:rsidR="00B83613" w:rsidRDefault="00927CC2" w:rsidP="00B83613">
      <w:pPr>
        <w:rPr>
          <w:color w:val="000000" w:themeColor="text1"/>
        </w:rPr>
      </w:pPr>
      <w:r w:rsidRPr="00E2411D">
        <w:rPr>
          <w:color w:val="000000" w:themeColor="text1"/>
        </w:rPr>
        <w:t>Studentom studiów licencjackich i magisterskich informacje dotyczące procesu kształcenia i programów studiów przekazuje również opiekun roku na cyklicznie odbywanych ze studentami spotkaniach. Studenci studiów doktoranckich uzyskują je od kierownika studiów doktoranckich, a słuchacze studiów podyplomowych – od kierownika studiów podyplomowych.</w:t>
      </w:r>
      <w:bookmarkStart w:id="7" w:name="_Toc39678455"/>
      <w:bookmarkEnd w:id="6"/>
    </w:p>
    <w:p w:rsidR="00B83613" w:rsidRDefault="00927CC2" w:rsidP="00B83613">
      <w:pPr>
        <w:rPr>
          <w:color w:val="000000" w:themeColor="text1"/>
        </w:rPr>
      </w:pPr>
      <w:r w:rsidRPr="00E2411D">
        <w:rPr>
          <w:color w:val="000000" w:themeColor="text1"/>
        </w:rPr>
        <w:t>Student może zgłaszać do  władz Wydziału i dyrekcji poszczególnych Instytutów postulaty dotyczących planów studiów, programów kształcenia, toku studiów, spraw związanych z procesem kształcenia i warunkami socjalno-bytowymi</w:t>
      </w:r>
      <w:bookmarkStart w:id="8" w:name="_Toc39678456"/>
      <w:bookmarkEnd w:id="7"/>
      <w:r w:rsidR="00B83613">
        <w:rPr>
          <w:color w:val="000000" w:themeColor="text1"/>
        </w:rPr>
        <w:t>.</w:t>
      </w:r>
    </w:p>
    <w:p w:rsidR="00B83613" w:rsidRDefault="00927CC2" w:rsidP="00B83613">
      <w:pPr>
        <w:rPr>
          <w:color w:val="000000" w:themeColor="text1"/>
        </w:rPr>
      </w:pPr>
      <w:r w:rsidRPr="00E2411D">
        <w:rPr>
          <w:color w:val="000000" w:themeColor="text1"/>
        </w:rPr>
        <w:t>Informacji dotyczących organizacji procesu kształcenia udzielają również członkowie Wydziałowego Zespołu ds. Jakości Kształcenia oraz Zespołów Instytutowych podczas</w:t>
      </w:r>
      <w:r w:rsidRPr="00E2411D">
        <w:rPr>
          <w:rFonts w:eastAsia="TimesNewRoman"/>
          <w:color w:val="000000" w:themeColor="text1"/>
        </w:rPr>
        <w:t xml:space="preserve"> </w:t>
      </w:r>
      <w:r w:rsidRPr="00E2411D">
        <w:rPr>
          <w:color w:val="000000" w:themeColor="text1"/>
        </w:rPr>
        <w:t>spotkań informacyjnych, organizowanych dla studentów pierwszych lat studiów na pocz</w:t>
      </w:r>
      <w:r w:rsidRPr="00E2411D">
        <w:rPr>
          <w:rFonts w:eastAsia="TimesNewRoman"/>
          <w:color w:val="000000" w:themeColor="text1"/>
        </w:rPr>
        <w:t>ą</w:t>
      </w:r>
      <w:r w:rsidRPr="00E2411D">
        <w:rPr>
          <w:color w:val="000000" w:themeColor="text1"/>
        </w:rPr>
        <w:t>tku ka</w:t>
      </w:r>
      <w:r w:rsidRPr="00E2411D">
        <w:rPr>
          <w:rFonts w:eastAsia="TimesNewRoman"/>
          <w:color w:val="000000" w:themeColor="text1"/>
        </w:rPr>
        <w:t>ż</w:t>
      </w:r>
      <w:r w:rsidRPr="00E2411D">
        <w:rPr>
          <w:color w:val="000000" w:themeColor="text1"/>
        </w:rPr>
        <w:t>dego roku akademickiego.</w:t>
      </w:r>
      <w:bookmarkEnd w:id="8"/>
      <w:r w:rsidRPr="00E2411D">
        <w:rPr>
          <w:color w:val="000000" w:themeColor="text1"/>
        </w:rPr>
        <w:t xml:space="preserve"> </w:t>
      </w:r>
      <w:bookmarkStart w:id="9" w:name="_Toc39678457"/>
    </w:p>
    <w:p w:rsidR="00B83613" w:rsidRDefault="00927CC2" w:rsidP="00B83613">
      <w:pPr>
        <w:rPr>
          <w:color w:val="000000" w:themeColor="text1"/>
        </w:rPr>
      </w:pPr>
      <w:r w:rsidRPr="00E2411D">
        <w:rPr>
          <w:color w:val="000000" w:themeColor="text1"/>
        </w:rPr>
        <w:t>Szczegółowy rozkład, obsad</w:t>
      </w:r>
      <w:r w:rsidRPr="00E2411D">
        <w:rPr>
          <w:rFonts w:eastAsia="TimesNewRoman"/>
          <w:color w:val="000000" w:themeColor="text1"/>
        </w:rPr>
        <w:t xml:space="preserve">ę </w:t>
      </w:r>
      <w:r w:rsidRPr="00E2411D">
        <w:rPr>
          <w:color w:val="000000" w:themeColor="text1"/>
        </w:rPr>
        <w:t>zaj</w:t>
      </w:r>
      <w:r w:rsidRPr="00E2411D">
        <w:rPr>
          <w:rFonts w:eastAsia="TimesNewRoman"/>
          <w:color w:val="000000" w:themeColor="text1"/>
        </w:rPr>
        <w:t xml:space="preserve">ęć </w:t>
      </w:r>
      <w:r w:rsidRPr="00E2411D">
        <w:rPr>
          <w:color w:val="000000" w:themeColor="text1"/>
        </w:rPr>
        <w:t>oraz wyznaczone godziny konsultacji pracowników podawane są</w:t>
      </w:r>
      <w:r w:rsidRPr="00E2411D">
        <w:rPr>
          <w:rFonts w:eastAsia="TimesNewRoman"/>
          <w:color w:val="000000" w:themeColor="text1"/>
        </w:rPr>
        <w:t xml:space="preserve"> </w:t>
      </w:r>
      <w:r w:rsidRPr="00E2411D">
        <w:rPr>
          <w:color w:val="000000" w:themeColor="text1"/>
        </w:rPr>
        <w:t>do wiadomo</w:t>
      </w:r>
      <w:r w:rsidRPr="00E2411D">
        <w:rPr>
          <w:rFonts w:eastAsia="TimesNewRoman"/>
          <w:color w:val="000000" w:themeColor="text1"/>
        </w:rPr>
        <w:t>ś</w:t>
      </w:r>
      <w:r w:rsidRPr="00E2411D">
        <w:rPr>
          <w:color w:val="000000" w:themeColor="text1"/>
        </w:rPr>
        <w:t>ci studentom na tydzie</w:t>
      </w:r>
      <w:r w:rsidRPr="00E2411D">
        <w:rPr>
          <w:rFonts w:eastAsia="TimesNewRoman"/>
          <w:color w:val="000000" w:themeColor="text1"/>
        </w:rPr>
        <w:t xml:space="preserve">ń </w:t>
      </w:r>
      <w:r w:rsidRPr="00E2411D">
        <w:rPr>
          <w:color w:val="000000" w:themeColor="text1"/>
        </w:rPr>
        <w:t>przed rozpocz</w:t>
      </w:r>
      <w:r w:rsidRPr="00E2411D">
        <w:rPr>
          <w:rFonts w:eastAsia="TimesNewRoman"/>
          <w:color w:val="000000" w:themeColor="text1"/>
        </w:rPr>
        <w:t>ę</w:t>
      </w:r>
      <w:r w:rsidRPr="00E2411D">
        <w:rPr>
          <w:color w:val="000000" w:themeColor="text1"/>
        </w:rPr>
        <w:t>ciem semestru na stronach internetowych Wydziału oraz na tablicach ogłoszeń poszczególnych Instytutów i Katedr.</w:t>
      </w:r>
      <w:bookmarkEnd w:id="9"/>
      <w:r w:rsidRPr="00E2411D">
        <w:rPr>
          <w:color w:val="000000" w:themeColor="text1"/>
        </w:rPr>
        <w:t xml:space="preserve"> </w:t>
      </w:r>
      <w:bookmarkStart w:id="10" w:name="_Toc39678458"/>
    </w:p>
    <w:p w:rsidR="00B83613" w:rsidRDefault="00927CC2" w:rsidP="00B83613">
      <w:pPr>
        <w:rPr>
          <w:color w:val="000000" w:themeColor="text1"/>
        </w:rPr>
      </w:pPr>
      <w:r w:rsidRPr="00E2411D">
        <w:rPr>
          <w:color w:val="000000" w:themeColor="text1"/>
        </w:rPr>
        <w:t>Aktualne informacje o godzinach i miejscu konsultacji pracownicy zamieszczają na swoich profilach osobowych, a także na drzwiach gabinetów.</w:t>
      </w:r>
      <w:bookmarkStart w:id="11" w:name="_Toc39678459"/>
      <w:bookmarkEnd w:id="10"/>
    </w:p>
    <w:p w:rsidR="00B83613" w:rsidRDefault="00927CC2" w:rsidP="00B83613">
      <w:pPr>
        <w:rPr>
          <w:color w:val="000000" w:themeColor="text1"/>
        </w:rPr>
      </w:pPr>
      <w:r w:rsidRPr="00E2411D">
        <w:rPr>
          <w:color w:val="000000" w:themeColor="text1"/>
        </w:rPr>
        <w:t>W przypadku studiów doktoranckich informacje na temat szczegółowego rozkładu i obsady zajęć oraz harmonogram zaliczeń i egzaminów wynikających z planu studiów przekazuje studentom kierownik studiów doktoranckich co najmniej 7 dni przed rozpoczęciem roku akademickiego.</w:t>
      </w:r>
      <w:bookmarkStart w:id="12" w:name="_Toc39678460"/>
      <w:bookmarkEnd w:id="11"/>
    </w:p>
    <w:p w:rsidR="00B83613" w:rsidRDefault="00927CC2" w:rsidP="00B83613">
      <w:pPr>
        <w:rPr>
          <w:color w:val="000000" w:themeColor="text1"/>
        </w:rPr>
      </w:pPr>
      <w:r w:rsidRPr="00E2411D">
        <w:rPr>
          <w:color w:val="000000" w:themeColor="text1"/>
        </w:rPr>
        <w:t>W przypadku studiów podyplomowych</w:t>
      </w:r>
      <w:r w:rsidRPr="00E2411D">
        <w:rPr>
          <w:color w:val="000000" w:themeColor="text1"/>
          <w:sz w:val="26"/>
          <w:szCs w:val="26"/>
        </w:rPr>
        <w:t xml:space="preserve"> </w:t>
      </w:r>
      <w:r w:rsidRPr="00E2411D">
        <w:rPr>
          <w:color w:val="000000" w:themeColor="text1"/>
        </w:rPr>
        <w:t>zasady organizacji roku akademickiego dla danego roku studiów lub kursu, z wyodrębnieniem terminów rozpoczęcia i zakończenia zajęć, terminów odbywania zajęć dydaktycznych kierownik studiów lub kursu ogłasza nie później niż na dwa tygodnie przed rozpoczęciem zajęć.</w:t>
      </w:r>
      <w:bookmarkStart w:id="13" w:name="_Toc39678461"/>
      <w:bookmarkEnd w:id="12"/>
    </w:p>
    <w:p w:rsidR="00B83613" w:rsidRDefault="00927CC2" w:rsidP="00B83613">
      <w:pPr>
        <w:rPr>
          <w:color w:val="000000" w:themeColor="text1"/>
        </w:rPr>
      </w:pPr>
      <w:r w:rsidRPr="00E2411D">
        <w:rPr>
          <w:color w:val="000000" w:themeColor="text1"/>
        </w:rPr>
        <w:t>Studenci niepełnosprawni mogą uzyskać niezbędne informacje w Zespole ds. Studentów Niepełnosprawnych.</w:t>
      </w:r>
      <w:bookmarkStart w:id="14" w:name="_Toc39678462"/>
      <w:bookmarkEnd w:id="13"/>
    </w:p>
    <w:p w:rsidR="00B83613" w:rsidRDefault="00927CC2" w:rsidP="00B83613">
      <w:pPr>
        <w:rPr>
          <w:color w:val="000000" w:themeColor="text1"/>
        </w:rPr>
      </w:pPr>
      <w:r w:rsidRPr="00E2411D">
        <w:rPr>
          <w:color w:val="000000" w:themeColor="text1"/>
        </w:rPr>
        <w:t>Studenci zobowiązani są do sprawdzenia uzyskanych ocen na swoim koncie w systemie USOS i niezwłocznego zgłaszania w dziekanacie błędów w dokumentacji przebiegu studiów</w:t>
      </w:r>
      <w:bookmarkStart w:id="15" w:name="_Toc39678463"/>
      <w:bookmarkEnd w:id="14"/>
      <w:r w:rsidR="00B83613">
        <w:rPr>
          <w:color w:val="000000" w:themeColor="text1"/>
        </w:rPr>
        <w:t>.</w:t>
      </w:r>
    </w:p>
    <w:p w:rsidR="00B83613" w:rsidRDefault="00927CC2" w:rsidP="00B83613">
      <w:pPr>
        <w:rPr>
          <w:color w:val="000000" w:themeColor="text1"/>
        </w:rPr>
      </w:pPr>
      <w:r w:rsidRPr="00E2411D">
        <w:rPr>
          <w:color w:val="000000" w:themeColor="text1"/>
        </w:rPr>
        <w:lastRenderedPageBreak/>
        <w:t>Przebieg studiów dokumentowany jest w: 1)kartach okresowych osiągnięć studenta sporządzanych w postaci wydruków danych z systemu USOS; protokołach zaliczeń przedmiotów sporządzanych w postaci wydruków danych elektronicznych z systemu USOS, w systemie USOS</w:t>
      </w:r>
      <w:bookmarkEnd w:id="15"/>
      <w:r w:rsidR="00B83613">
        <w:rPr>
          <w:color w:val="000000" w:themeColor="text1"/>
        </w:rPr>
        <w:t>.</w:t>
      </w:r>
      <w:bookmarkStart w:id="16" w:name="_Toc39678464"/>
    </w:p>
    <w:p w:rsidR="00B83613" w:rsidRDefault="00927CC2" w:rsidP="00B83613">
      <w:pPr>
        <w:rPr>
          <w:color w:val="000000" w:themeColor="text1"/>
        </w:rPr>
      </w:pPr>
      <w:r w:rsidRPr="00E2411D">
        <w:rPr>
          <w:color w:val="000000" w:themeColor="text1"/>
        </w:rPr>
        <w:t>Indywidualne osiągnięcia studenta są oceniane również w systemie punktowym, opracowanym przez radę Wydziału w oparciu o standardy ECTS.</w:t>
      </w:r>
      <w:bookmarkStart w:id="17" w:name="_Toc39678465"/>
      <w:bookmarkEnd w:id="16"/>
    </w:p>
    <w:p w:rsidR="00B83613" w:rsidRDefault="00927CC2" w:rsidP="00B83613">
      <w:pPr>
        <w:rPr>
          <w:color w:val="000000" w:themeColor="text1"/>
        </w:rPr>
      </w:pPr>
      <w:r w:rsidRPr="00E2411D">
        <w:rPr>
          <w:color w:val="000000" w:themeColor="text1"/>
        </w:rPr>
        <w:t>Warunkiem uzyskania punktów ECTS przypisanych do danego przedmiotu jest osiągnięcie założonych efektów kształcenia potwierdzone zaliczeniem przedmiotu.</w:t>
      </w:r>
      <w:bookmarkEnd w:id="17"/>
      <w:r w:rsidRPr="00E2411D">
        <w:rPr>
          <w:color w:val="000000" w:themeColor="text1"/>
        </w:rPr>
        <w:t xml:space="preserve"> </w:t>
      </w:r>
      <w:bookmarkStart w:id="18" w:name="_Toc39678466"/>
    </w:p>
    <w:p w:rsidR="00B83613" w:rsidRDefault="00927CC2" w:rsidP="00B83613">
      <w:pPr>
        <w:rPr>
          <w:color w:val="000000" w:themeColor="text1"/>
        </w:rPr>
      </w:pPr>
      <w:r w:rsidRPr="00E2411D">
        <w:rPr>
          <w:color w:val="000000" w:themeColor="text1"/>
        </w:rPr>
        <w:t>Punkty ECTS są przypisane do wszystkich przedmiotów przewidzianych w programie kształcenia, które podlegają ocenie</w:t>
      </w:r>
      <w:bookmarkStart w:id="19" w:name="_Toc39678467"/>
      <w:bookmarkEnd w:id="18"/>
    </w:p>
    <w:p w:rsidR="00B83613" w:rsidRDefault="00927CC2" w:rsidP="00B83613">
      <w:pPr>
        <w:rPr>
          <w:color w:val="000000" w:themeColor="text1"/>
        </w:rPr>
      </w:pPr>
      <w:r w:rsidRPr="00E2411D">
        <w:rPr>
          <w:color w:val="000000" w:themeColor="text1"/>
        </w:rPr>
        <w:t>Szczegółowy zakres wymagań z danego przedmiotu ustala nauczyciel akademicki prowadzący zajęcia i podaje do wiadomości studentom na początku zajęć oraz ogłasza je w systemie USOS.</w:t>
      </w:r>
      <w:bookmarkStart w:id="20" w:name="_Toc39678468"/>
      <w:bookmarkEnd w:id="19"/>
    </w:p>
    <w:p w:rsidR="00B83613" w:rsidRDefault="00927CC2" w:rsidP="00B83613">
      <w:pPr>
        <w:rPr>
          <w:color w:val="000000" w:themeColor="text1"/>
        </w:rPr>
      </w:pPr>
      <w:r w:rsidRPr="00E2411D">
        <w:rPr>
          <w:color w:val="000000" w:themeColor="text1"/>
        </w:rPr>
        <w:t>Harmonogram egzaminów jest podany do wiadomości studentom nie później niż na dwa tygodnie przed początkiem sesji zaliczeniowo-egzaminacyjnej. W uzasadnionych wypadkach dziekan może przywrócić termin egzaminu/zaliczenia studentowi, który nie przystąpił do tego egzaminu/zaliczenia zgodnie z harmonogramem. Wniosek o przywrócenie terminu należy złożyć w ciągu 7 dni od ustania przyczyny nieprzystąpienia do egzaminu/zaliczenia.</w:t>
      </w:r>
      <w:bookmarkStart w:id="21" w:name="_Toc39678469"/>
      <w:bookmarkEnd w:id="20"/>
    </w:p>
    <w:p w:rsidR="00B83613" w:rsidRDefault="00927CC2" w:rsidP="00B83613">
      <w:pPr>
        <w:rPr>
          <w:color w:val="000000" w:themeColor="text1"/>
        </w:rPr>
      </w:pPr>
      <w:r w:rsidRPr="00E2411D">
        <w:rPr>
          <w:color w:val="000000" w:themeColor="text1"/>
        </w:rPr>
        <w:t>Pracę dyplomową student składa nie później niż: 1)do końca lutego na studiach kończących się w semestrze zimowym; 2) do 30 września na studiach kończących się w semestrze letnim. Student składa pracę dyplomową w wersji stanowiącej wydruk z uprzednio wprowadzonej, do systemu USOS, wersji elektronicznej. Praca dyplomowa podlega sprawdzeniu programem antyplagiatowym współpracującym z ogólnopolskim repozytorium pisemnych prac dyplomowych.</w:t>
      </w:r>
      <w:bookmarkStart w:id="22" w:name="_Toc39678470"/>
      <w:bookmarkEnd w:id="21"/>
    </w:p>
    <w:p w:rsidR="00B83613" w:rsidRDefault="00927CC2" w:rsidP="00B83613">
      <w:pPr>
        <w:rPr>
          <w:color w:val="000000" w:themeColor="text1"/>
        </w:rPr>
      </w:pPr>
      <w:r w:rsidRPr="00E2411D">
        <w:rPr>
          <w:color w:val="000000" w:themeColor="text1"/>
        </w:rPr>
        <w:t>Dla poszczególnych kierunków studiów corocznie są opracowywane informatory zawierające wykaz przedmiotów i programy kształcenia wraz z wymiarem godzin, wykazem literatury i warunkami zaliczenia. Informatory i plany studiów są ogólnie dostęp na stronach internetowych.</w:t>
      </w:r>
      <w:bookmarkStart w:id="23" w:name="_Toc39678471"/>
      <w:bookmarkEnd w:id="22"/>
    </w:p>
    <w:p w:rsidR="00B83613" w:rsidRDefault="00927CC2" w:rsidP="00B83613">
      <w:pPr>
        <w:rPr>
          <w:color w:val="000000" w:themeColor="text1"/>
        </w:rPr>
      </w:pPr>
      <w:r w:rsidRPr="00E2411D">
        <w:rPr>
          <w:color w:val="000000" w:themeColor="text1"/>
        </w:rPr>
        <w:t>Informacje dotyczące opisów poszczególnych kierunków obejmujących cele kształcenia, kompetencje oczekiwane od kandydatów, warunki przyjęcia na studia i kryteria kwalifikacji kandydatów, terminarz procesu przyjęć na studia dostępne są na stronie uczelni w zakładce dedykowanej dla kandydata (www.umcs.pl/pl/kandydat.htm URL 27.02.20) oraz w uczelnianym systemie Internetowej Rejestracji Kandydatów (IRK) (irk.umcs.lublin.pl URL 27.02.20)</w:t>
      </w:r>
      <w:bookmarkStart w:id="24" w:name="_Toc39678472"/>
      <w:bookmarkEnd w:id="23"/>
      <w:r w:rsidR="00B83613">
        <w:rPr>
          <w:color w:val="000000" w:themeColor="text1"/>
        </w:rPr>
        <w:t>.</w:t>
      </w:r>
    </w:p>
    <w:p w:rsidR="00927CC2" w:rsidRPr="00B83613" w:rsidRDefault="00927CC2" w:rsidP="00B83613">
      <w:pPr>
        <w:pStyle w:val="Nagwek3"/>
      </w:pPr>
      <w:r w:rsidRPr="00E2411D">
        <w:lastRenderedPageBreak/>
        <w:t>Informacje bieżące</w:t>
      </w:r>
      <w:bookmarkEnd w:id="24"/>
    </w:p>
    <w:p w:rsidR="00927CC2" w:rsidRPr="00E2411D" w:rsidRDefault="00927CC2" w:rsidP="00085BFC">
      <w:pPr>
        <w:pStyle w:val="Nagwek1"/>
        <w:numPr>
          <w:ilvl w:val="0"/>
          <w:numId w:val="6"/>
        </w:numPr>
      </w:pPr>
      <w:bookmarkStart w:id="25" w:name="_Toc39678473"/>
      <w:r w:rsidRPr="00E2411D">
        <w:t>Informacje bieżące zamieszczane są przez upoważnione (przez przełożonych) do tego osoby na stronach internetowych Uniwersytetu, Wydziału oraz na stronach poszczególnych instytutów i katedr.</w:t>
      </w:r>
      <w:bookmarkEnd w:id="25"/>
      <w:r w:rsidRPr="00E2411D">
        <w:t xml:space="preserve"> </w:t>
      </w:r>
    </w:p>
    <w:p w:rsidR="00927CC2" w:rsidRPr="00E2411D" w:rsidRDefault="00927CC2" w:rsidP="00927CC2">
      <w:pPr>
        <w:pStyle w:val="Nagwek1"/>
      </w:pPr>
      <w:bookmarkStart w:id="26" w:name="_Toc39678474"/>
      <w:r w:rsidRPr="00E2411D">
        <w:rPr>
          <w:rFonts w:cs="Cambria"/>
        </w:rPr>
        <w:t>Ogłoszenia wywieszane są również na wydziałowych, instytutowych i katedrowych tablicach ogłoszeń.</w:t>
      </w:r>
      <w:bookmarkEnd w:id="26"/>
    </w:p>
    <w:p w:rsidR="00927CC2" w:rsidRPr="00E2411D" w:rsidRDefault="00927CC2" w:rsidP="00927CC2">
      <w:pPr>
        <w:pStyle w:val="Nagwek1"/>
      </w:pPr>
      <w:bookmarkStart w:id="27" w:name="_Toc39678475"/>
      <w:r w:rsidRPr="00E2411D">
        <w:rPr>
          <w:rFonts w:cs="Cambria"/>
        </w:rPr>
        <w:t>Informacje przesyłane są też drogą e-mailową – na adresy instytutów, grup studenckich oraz adresy wykładowców.</w:t>
      </w:r>
      <w:bookmarkEnd w:id="27"/>
      <w:r w:rsidRPr="00E2411D">
        <w:rPr>
          <w:rFonts w:cs="Cambria"/>
        </w:rPr>
        <w:t xml:space="preserve"> </w:t>
      </w:r>
    </w:p>
    <w:p w:rsidR="00927CC2" w:rsidRPr="00E2411D" w:rsidRDefault="00927CC2" w:rsidP="00927CC2">
      <w:pPr>
        <w:pStyle w:val="Nagwek1"/>
      </w:pPr>
      <w:bookmarkStart w:id="28" w:name="_Toc39678476"/>
      <w:r w:rsidRPr="00E2411D">
        <w:rPr>
          <w:rFonts w:cs="Cambria"/>
        </w:rPr>
        <w:t>O dostępność informacji dla studentów dbają opiekunowie poszczególnych lat, kierownicy studiów doktoranckich i podyplomowych.</w:t>
      </w:r>
      <w:bookmarkEnd w:id="28"/>
    </w:p>
    <w:p w:rsidR="00927CC2" w:rsidRPr="00E2411D" w:rsidRDefault="00927CC2" w:rsidP="00927CC2">
      <w:pPr>
        <w:pStyle w:val="Nagwek1"/>
      </w:pPr>
      <w:bookmarkStart w:id="29" w:name="_Toc39678477"/>
      <w:r w:rsidRPr="00E2411D">
        <w:rPr>
          <w:rFonts w:cs="Cambria"/>
        </w:rPr>
        <w:t>Informacje bieżące zamieszczane są także na tworzonych przez Instytuty i Katedry profilach w serwisach społecznościowych oraz blogach.</w:t>
      </w:r>
      <w:bookmarkEnd w:id="29"/>
    </w:p>
    <w:p w:rsidR="00927CC2" w:rsidRPr="00B83613" w:rsidRDefault="00927CC2" w:rsidP="00B83613">
      <w:pPr>
        <w:pStyle w:val="Nagwek3"/>
      </w:pPr>
      <w:bookmarkStart w:id="30" w:name="_Toc39678478"/>
      <w:r w:rsidRPr="00B83613">
        <w:rPr>
          <w:rStyle w:val="Nagwek1Znak"/>
          <w:rFonts w:asciiTheme="majorHAnsi" w:hAnsiTheme="majorHAnsi"/>
          <w:sz w:val="28"/>
          <w:szCs w:val="24"/>
        </w:rPr>
        <w:t>Informacje dotyczące oceny jakości kształcenia</w:t>
      </w:r>
      <w:bookmarkEnd w:id="30"/>
    </w:p>
    <w:p w:rsidR="00927CC2" w:rsidRPr="00E2411D" w:rsidRDefault="00927CC2" w:rsidP="00085BFC">
      <w:pPr>
        <w:pStyle w:val="Nagwek1"/>
        <w:numPr>
          <w:ilvl w:val="0"/>
          <w:numId w:val="7"/>
        </w:numPr>
      </w:pPr>
      <w:bookmarkStart w:id="31" w:name="_Toc39678479"/>
      <w:r w:rsidRPr="00E2411D">
        <w:t>Dokumentacja dotycząca analizy jakości kształcenia na poszczególnych kierunkach gromadzona jest w instytutach prowadzących dany kierunek. Dokumentacja dotycząca analizy jakości kształcenia na Wydziale gromadzona jest w Dziekanacie.</w:t>
      </w:r>
      <w:bookmarkEnd w:id="31"/>
      <w:r w:rsidRPr="00E2411D">
        <w:t xml:space="preserve"> </w:t>
      </w:r>
    </w:p>
    <w:p w:rsidR="00927CC2" w:rsidRPr="00E2411D" w:rsidRDefault="00927CC2" w:rsidP="00927CC2">
      <w:pPr>
        <w:pStyle w:val="Nagwek1"/>
      </w:pPr>
      <w:bookmarkStart w:id="32" w:name="_Toc39678480"/>
      <w:r w:rsidRPr="00E2411D">
        <w:rPr>
          <w:rFonts w:cs="Cambria"/>
        </w:rPr>
        <w:t>Na stronach internetowych Uniwersytetu publikowany jest raport końcowy z wyników oceny okresowej zaj</w:t>
      </w:r>
      <w:r w:rsidRPr="00E2411D">
        <w:rPr>
          <w:rFonts w:eastAsia="TimesNewRoman" w:cs="Cambria"/>
        </w:rPr>
        <w:t>ęć</w:t>
      </w:r>
      <w:r w:rsidRPr="00E2411D">
        <w:rPr>
          <w:rFonts w:cs="Cambria"/>
        </w:rPr>
        <w:t xml:space="preserve"> dokonywanej po każdym semestrze, przeprowadzanej na podstawie anonimowych ankiet wypełnianych przez studentów oraz inne raporty z badań ogólnouniwersyteckich.</w:t>
      </w:r>
      <w:bookmarkEnd w:id="32"/>
      <w:r w:rsidRPr="00E2411D">
        <w:rPr>
          <w:rFonts w:cs="Cambria"/>
        </w:rPr>
        <w:t xml:space="preserve">  </w:t>
      </w:r>
    </w:p>
    <w:p w:rsidR="00927CC2" w:rsidRPr="00E2411D" w:rsidRDefault="00927CC2" w:rsidP="00927CC2">
      <w:pPr>
        <w:pStyle w:val="Nagwek1"/>
      </w:pPr>
      <w:bookmarkStart w:id="33" w:name="_Toc39678481"/>
      <w:r w:rsidRPr="00E2411D">
        <w:rPr>
          <w:rFonts w:cs="Cambria"/>
        </w:rPr>
        <w:t>W promocję badań i ich wyników w ramach podstawowych jednostek organizacyjnych włączani są członkowie Wydziałowych Zespołów ds. Jakości Kształcenia, nauczyciele akademiccy pełniący funkcje opiekunów lat oraz Samorząd Studentów. W przypadku jednostek ogólnouczelnianych kierownik tej jednostki lub osoba wskazana przez niego.</w:t>
      </w:r>
      <w:bookmarkEnd w:id="33"/>
    </w:p>
    <w:p w:rsidR="00927CC2" w:rsidRPr="00E2411D" w:rsidRDefault="00927CC2" w:rsidP="00927CC2">
      <w:pPr>
        <w:pStyle w:val="Nagwek1"/>
      </w:pPr>
      <w:bookmarkStart w:id="34" w:name="_Toc39678482"/>
      <w:r w:rsidRPr="00E2411D">
        <w:rPr>
          <w:rFonts w:cs="Cambria"/>
        </w:rPr>
        <w:t>W promocję badań i ich wyników w ramach podstawowych jednostek organizacyjnych włączani są członkowie Wydziałowych</w:t>
      </w:r>
      <w:r w:rsidRPr="00E2411D">
        <w:rPr>
          <w:rFonts w:cs="Cambria"/>
          <w:sz w:val="29"/>
          <w:szCs w:val="29"/>
        </w:rPr>
        <w:t xml:space="preserve"> </w:t>
      </w:r>
      <w:r w:rsidRPr="00E2411D">
        <w:rPr>
          <w:rFonts w:cs="Cambria"/>
        </w:rPr>
        <w:t>Zespołów ds. Jakości</w:t>
      </w:r>
      <w:r w:rsidRPr="00E2411D">
        <w:rPr>
          <w:rFonts w:cs="Cambria"/>
          <w:sz w:val="29"/>
          <w:szCs w:val="29"/>
        </w:rPr>
        <w:t xml:space="preserve"> </w:t>
      </w:r>
      <w:r w:rsidRPr="00E2411D">
        <w:rPr>
          <w:rFonts w:cs="Cambria"/>
        </w:rPr>
        <w:t>Kształcenia, nauczyciele akademiccy pełniący funkcje opiekunów lat oraz Samorząd Studentów.</w:t>
      </w:r>
      <w:bookmarkEnd w:id="34"/>
      <w:r w:rsidRPr="00E2411D">
        <w:rPr>
          <w:rFonts w:cs="Cambria"/>
        </w:rPr>
        <w:t xml:space="preserve"> </w:t>
      </w:r>
    </w:p>
    <w:p w:rsidR="00927CC2" w:rsidRPr="00E2411D" w:rsidRDefault="00927CC2" w:rsidP="00927CC2">
      <w:pPr>
        <w:pStyle w:val="Nagwek1"/>
      </w:pPr>
      <w:bookmarkStart w:id="35" w:name="_Toc39678483"/>
      <w:r w:rsidRPr="00E2411D">
        <w:rPr>
          <w:rFonts w:cs="Cambria"/>
        </w:rPr>
        <w:lastRenderedPageBreak/>
        <w:t>Podstawowe  jednostki  organizacyjne  zobowiązane  są  do  analizy  wyników  badań prowadzonych  na  poziomie  ogólnouniwersyteckimi  wykorzystania  ich  wyników  do doskonalenia jakości kształcenia na prowadzonych przez siebie kierunkach studiów, jak również do przedstawienia stosownych informacji osobom zainteresowanym, w tym odbiorcom oferty edukacyjnej w formie określonej wewnętrznymi procedurami</w:t>
      </w:r>
      <w:bookmarkEnd w:id="35"/>
    </w:p>
    <w:p w:rsidR="00927CC2" w:rsidRPr="00E2411D" w:rsidRDefault="00927CC2" w:rsidP="00927CC2">
      <w:pPr>
        <w:pStyle w:val="Nagwek1"/>
      </w:pPr>
      <w:bookmarkStart w:id="36" w:name="_Toc39678484"/>
      <w:r w:rsidRPr="00E2411D">
        <w:rPr>
          <w:rFonts w:cs="Cambria"/>
        </w:rPr>
        <w:t>Jednostki wchodzące w skład Wydziału Humanistycznego  prowadzą analizy wyników badań prowadzonych na poziomie ogólnouniwersyteckim i wykorzystują je do doskonalenia jakości kształcenia na prowadzonych przez siebie zajęciach, jak również do przedstawienia stosownych informacji osobom zainteresowanym w formie określonej wewnętrznymi procedurami.</w:t>
      </w:r>
      <w:bookmarkEnd w:id="36"/>
    </w:p>
    <w:p w:rsidR="00927CC2" w:rsidRPr="00E2411D" w:rsidRDefault="00927CC2" w:rsidP="00927CC2">
      <w:pPr>
        <w:pStyle w:val="Nagwek1"/>
      </w:pPr>
      <w:bookmarkStart w:id="37" w:name="_Toc39678485"/>
      <w:r w:rsidRPr="00E2411D">
        <w:rPr>
          <w:rFonts w:cs="Cambria"/>
        </w:rPr>
        <w:t>Jednostki wchodzące w skład Wydziału Humanistycznego  prowadzące kształcenie podejmują  działania eliminujące słabe strony procesu kształcenia oraz rozpowszechniają i wzmacniają praktyki pozytywne wskazywane przez odbiorców oferty edukacyjnej.</w:t>
      </w:r>
      <w:bookmarkEnd w:id="37"/>
    </w:p>
    <w:p w:rsidR="00927CC2" w:rsidRPr="00E2411D" w:rsidRDefault="00927CC2" w:rsidP="00927CC2">
      <w:pPr>
        <w:pStyle w:val="Nagwek1"/>
      </w:pPr>
      <w:bookmarkStart w:id="38" w:name="_Toc39678486"/>
      <w:r w:rsidRPr="00E2411D">
        <w:rPr>
          <w:rFonts w:cs="Cambria"/>
        </w:rPr>
        <w:t>Osoby wykonujące prace związane z procesem ewaluacji obowiązane są do bezwzględnego przestrzegania tajemnicy służbowej.</w:t>
      </w:r>
      <w:bookmarkEnd w:id="38"/>
    </w:p>
    <w:p w:rsidR="00927CC2" w:rsidRPr="00E2411D" w:rsidRDefault="00927CC2" w:rsidP="00927CC2">
      <w:pPr>
        <w:pStyle w:val="Nagwek1"/>
      </w:pPr>
      <w:bookmarkStart w:id="39" w:name="_Toc39678487"/>
      <w:r w:rsidRPr="00E2411D">
        <w:rPr>
          <w:rFonts w:cs="Cambria"/>
        </w:rPr>
        <w:t>Ocena okresowa zajęć dokonywana jest pod koniec każdego semestru, na podstawie anonimowych ankiet, w terminach do 31 marca w semestrze zimowym i30 września w semestrze letnim. Ankieta  przeprowadzana jest drogą elektroniczną na portalu Wewnętrznego Systemu Zapewnienia Jakości Kształcenia. Ocenie podlegają wszystkie zajęcia dydaktyczne przewidziane planem studiów I, II i III stopnia, prowadzone zarówno przez pracowników UMCS, doktorantów jak i osoby reprezentujące środowisko zewnętrzne</w:t>
      </w:r>
      <w:bookmarkEnd w:id="39"/>
    </w:p>
    <w:p w:rsidR="00B83613" w:rsidRPr="00B83613" w:rsidRDefault="00927CC2" w:rsidP="00965614">
      <w:pPr>
        <w:pStyle w:val="Nagwek1"/>
      </w:pPr>
      <w:bookmarkStart w:id="40" w:name="_Toc39678488"/>
      <w:r w:rsidRPr="00B83613">
        <w:rPr>
          <w:rFonts w:cs="Cambria"/>
        </w:rPr>
        <w:t>Realizowana jest ankieta dla przyjętych na I rok studiów w celu pozyskanie opinii osób  rozpoczynających  studia  na  danym  kierunku  na  temat  atrakcyjności  oferty edukacyjnej UMCS. Ankieta dla przyjętych  na  I rok studiów przeprowadzana jest anonimowo, w formie papierowej lub elektronicznej za pośrednictwem systemu IRK.</w:t>
      </w:r>
      <w:bookmarkStart w:id="41" w:name="_Toc39678489"/>
      <w:bookmarkEnd w:id="40"/>
    </w:p>
    <w:p w:rsidR="00927CC2" w:rsidRPr="00E2411D" w:rsidRDefault="00927CC2" w:rsidP="00965614">
      <w:pPr>
        <w:pStyle w:val="Nagwek1"/>
      </w:pPr>
      <w:r w:rsidRPr="00B83613">
        <w:rPr>
          <w:rFonts w:cs="Cambria"/>
        </w:rPr>
        <w:lastRenderedPageBreak/>
        <w:t>Na Wydziale Humanistycznym ewaluacji podlegają także studia podyplomowe i kursy dokształcające. Badanie przeprowadzone jest w formie anonimowych ankiet wśród słuchaczy studiów podyplomowych lub uczestników kursów dokształcających na zakończenie każdego cyklu zajęć. Za przeprowadzenie badania odpowiada kierownik studiów podyplomowych lub kursu dokształcającego. Celem ankiet jest pozyskanie opinii ich uczestników na temat jakości kształcenia i preferencji w wyborze studiów podyplomowych i/lub kursu. Na podstawie wyników ankiet powstaje raport, sporządzany jest on w terminie do 30 listopada każdego roku i przekazywany jest: Rektorowi, kierownikom jednostek prowadzących kształcenia w ramach studiów podyplomowych i kursów dokształcających oraz Uczelnianemu Zespołowi ds. Jakości Kształcenia</w:t>
      </w:r>
      <w:bookmarkEnd w:id="41"/>
    </w:p>
    <w:p w:rsidR="00927CC2" w:rsidRPr="00E2411D" w:rsidRDefault="00927CC2" w:rsidP="00927CC2">
      <w:pPr>
        <w:pStyle w:val="Nagwek1"/>
      </w:pPr>
      <w:bookmarkStart w:id="42" w:name="_Toc39678490"/>
      <w:r w:rsidRPr="00E2411D">
        <w:rPr>
          <w:rFonts w:cs="Cambria"/>
        </w:rPr>
        <w:t>W celu monitorowania procesu kształcenia i rozpoznania potrzeb związanych z kształceniem na studiach III stopnia przeprowadzane jest ankieta drogą elektroniczną. Badanie skierowane jest do wszystkich doktorantów w Wydziału Humanistycznego UMCS. Za akcję informacyjną mającą za zadanie wyjaśnienie celu, sposobu wypełniania i przeznaczenia ankiety odpowiada Biuro ds. Kształcenia Centrum Kształcenia i Obsługi Studiów. W działania promocyjne zostaną włączeni nauczyciele akademiccy pełniący funkcję promotorów na studiach III stopnia oraz kierownicy studiów doktoranckich.</w:t>
      </w:r>
      <w:bookmarkEnd w:id="42"/>
    </w:p>
    <w:p w:rsidR="00927CC2" w:rsidRPr="00E2411D" w:rsidRDefault="00927CC2" w:rsidP="00927CC2">
      <w:pPr>
        <w:pStyle w:val="Nagwek1"/>
      </w:pPr>
      <w:bookmarkStart w:id="43" w:name="_Toc39678491"/>
      <w:r w:rsidRPr="00E2411D">
        <w:rPr>
          <w:rFonts w:cs="Cambria"/>
        </w:rPr>
        <w:t>Wśród osób kończących studia przeprowadzana jest ankieta, której celem jest weryfikacja kierunkowych efektów uczenia oraz uzyskanie opinii na temat programu studiów. Badanie przeprowadzane jest za pomocą elektronicznego kwestionariusza ankiety. Ankieta dołączana jest do deklaracji uczestnictwa w badaniu losów zawodowych absolwentów, którą każdy student przed złożeniem egzaminu dyplomowego zobowiązany jest wypełnić. Po wypełnieniu ankiety student samodzielnie drukuje z systemu potwierdzenie wypełnienia ankiety i składa ją wraz z kartą obiegową we właściwym dziekanacie. W terminie 2 miesięcy od zakończenia procesu ankietyzacji Zespołu ds. Analiz Jakości Kształcenia Biura ds. Kształcenia opracowuje wyniki badania i przygotowuje raporty dla poszczególnych Wydziałów oraz raport końcowy.</w:t>
      </w:r>
      <w:bookmarkEnd w:id="43"/>
    </w:p>
    <w:p w:rsidR="00927CC2" w:rsidRPr="00E2411D" w:rsidRDefault="00927CC2" w:rsidP="00927CC2">
      <w:pPr>
        <w:pStyle w:val="Nagwek1"/>
      </w:pPr>
      <w:bookmarkStart w:id="44" w:name="_Toc39678492"/>
      <w:r w:rsidRPr="00E2411D">
        <w:rPr>
          <w:rFonts w:cs="Cambria"/>
        </w:rPr>
        <w:lastRenderedPageBreak/>
        <w:t>Badaniu ankietowemu z użyciem kwestionariusza elektronicznego podlegają także losy absolwentów, których kariera zawodowa monitorowana jest w okresie  do  5  lat  po  ukończeniu  studiów.  Wyniki  badań  wykorzystywane są w procesie modernizacji oferty kształcenia i jej dostosowania do aktualnych potrzeb społecznych. Uczestnikami  badania  są  wszyscy  absolwenci  UMCS  studiów  I  i  II  stopnia  oraz jednolitych magisterskich, którzy uprzednio wyrazili zgodę na udział w badaniu. Badanie   przeprowadza   i   opracowuje   jego wyniki w  formie  raportu  końcowego, w terminie do dnia 31 stycznia każdego roku, Biuro Karier Centrum Promocji. Raport  końcowy  otrzymują:  Rektor,  prorektor  właściwy  ds.  studenckich,  Dziekani, Uczelniany Zespół ds. Jakości Kształcenia.</w:t>
      </w:r>
      <w:bookmarkEnd w:id="44"/>
    </w:p>
    <w:p w:rsidR="00927CC2" w:rsidRPr="00E2411D" w:rsidRDefault="00927CC2" w:rsidP="00927CC2">
      <w:pPr>
        <w:pStyle w:val="Nagwek1"/>
      </w:pPr>
      <w:bookmarkStart w:id="45" w:name="_Toc39678493"/>
      <w:r w:rsidRPr="00E2411D">
        <w:rPr>
          <w:rFonts w:cs="Cambria"/>
        </w:rPr>
        <w:t>Dziekani wskazują pracowników odpowiedzialnych za obsługę administracyjną procesu ankietyzacji na wydziale. Pracownicy odpowiedzialni za obsługę administracyjną procesu ankietyzacji na wydziale przygotowują ofertę dydaktyczną dla jednostki w terminach do 15 listopada w semestrze zimowymi do15 marca w semestrze letnim</w:t>
      </w:r>
      <w:bookmarkEnd w:id="45"/>
    </w:p>
    <w:p w:rsidR="00927CC2" w:rsidRPr="00E2411D" w:rsidRDefault="00927CC2" w:rsidP="00927CC2">
      <w:pPr>
        <w:pStyle w:val="Nagwek1"/>
      </w:pPr>
      <w:bookmarkStart w:id="46" w:name="_Toc39678494"/>
      <w:r w:rsidRPr="00E2411D">
        <w:rPr>
          <w:rFonts w:cs="Cambria"/>
        </w:rPr>
        <w:t>Modyfikacje wzorów narzędzi badawczych, wykorzystywanych do prowadzenia badań,  (ankiety oceny zajęć dydaktycznych, ogólnego badania jakości kształcenia, ankiety dla przyjętych na I rok studiów, badania losów zawodowych absolwentów, ewaluacji studiów podyplomowych oraz kursów dokształcających, badania jakości kształcenia na studiach III stopnia, ankiety dla osób kończących studia wyższe) są każdorazowo zatwierdzane przez Pełnomocnika Rektora ds. Jakości Kształcenia.</w:t>
      </w:r>
      <w:bookmarkEnd w:id="46"/>
      <w:r w:rsidRPr="00E2411D">
        <w:rPr>
          <w:rFonts w:cs="Cambria"/>
        </w:rPr>
        <w:t xml:space="preserve"> </w:t>
      </w:r>
    </w:p>
    <w:p w:rsidR="00927CC2" w:rsidRPr="00E2411D" w:rsidRDefault="00927CC2" w:rsidP="00927CC2">
      <w:pPr>
        <w:pStyle w:val="Nagwek3"/>
      </w:pPr>
      <w:bookmarkStart w:id="47" w:name="_Toc39678495"/>
      <w:r w:rsidRPr="00E2411D">
        <w:t>Wirtualny Kampus</w:t>
      </w:r>
      <w:bookmarkEnd w:id="47"/>
    </w:p>
    <w:p w:rsidR="00927CC2" w:rsidRPr="00E2411D" w:rsidRDefault="00927CC2" w:rsidP="00085BFC">
      <w:pPr>
        <w:pStyle w:val="Nagwek1"/>
        <w:numPr>
          <w:ilvl w:val="0"/>
          <w:numId w:val="8"/>
        </w:numPr>
      </w:pPr>
      <w:bookmarkStart w:id="48" w:name="_Toc39678496"/>
      <w:r w:rsidRPr="00E2411D">
        <w:t>Zadaniem platformy Wirtualny Kampus (https://kampus.umcs.pl/) jest wsparcie organizacyjne i sprawna wymiana informacji oraz wsparcie procesu dydaktycznego, a także realizacja zajęć online.</w:t>
      </w:r>
      <w:bookmarkEnd w:id="48"/>
    </w:p>
    <w:p w:rsidR="00927CC2" w:rsidRPr="00E2411D" w:rsidRDefault="00927CC2" w:rsidP="00927CC2">
      <w:pPr>
        <w:pStyle w:val="Nagwek1"/>
      </w:pPr>
      <w:bookmarkStart w:id="49" w:name="_Toc39678497"/>
      <w:r w:rsidRPr="00E2411D">
        <w:rPr>
          <w:rFonts w:cs="Cambria"/>
        </w:rPr>
        <w:t>Wirtualny Kampus pozwala na wymianę materiałów dydaktycznych wykorzystywanych podczas zajęć (np. prezentacji wykładów, plików audio, wideo, filmów), ułatwia kontakt między studentami i wykładowcami (np. mail, forum dyskusyjne, czat). Pozwala też na udostępnianie informacji organizacyjno-informacyjnych (ocen, harmonogramów dy</w:t>
      </w:r>
      <w:r w:rsidRPr="00E2411D">
        <w:rPr>
          <w:rFonts w:eastAsia="TimesNewRoman" w:cs="Cambria"/>
        </w:rPr>
        <w:t>ż</w:t>
      </w:r>
      <w:r w:rsidRPr="00E2411D">
        <w:rPr>
          <w:rFonts w:cs="Cambria"/>
        </w:rPr>
        <w:t>urów pracowników, planów zaj</w:t>
      </w:r>
      <w:r w:rsidRPr="00E2411D">
        <w:rPr>
          <w:rFonts w:eastAsia="TimesNewRoman" w:cs="Cambria"/>
        </w:rPr>
        <w:t xml:space="preserve">ęć, </w:t>
      </w:r>
      <w:r w:rsidRPr="00E2411D">
        <w:rPr>
          <w:rFonts w:cs="Cambria"/>
        </w:rPr>
        <w:t>programów przedmiotów i specjalno</w:t>
      </w:r>
      <w:r w:rsidRPr="00E2411D">
        <w:rPr>
          <w:rFonts w:eastAsia="TimesNewRoman" w:cs="Cambria"/>
        </w:rPr>
        <w:t>ś</w:t>
      </w:r>
      <w:r w:rsidRPr="00E2411D">
        <w:rPr>
          <w:rFonts w:cs="Cambria"/>
        </w:rPr>
        <w:t>ci, terminów zaliczeń. Umożliwia zapisy na zaj</w:t>
      </w:r>
      <w:r w:rsidRPr="00E2411D">
        <w:rPr>
          <w:rFonts w:eastAsia="TimesNewRoman" w:cs="Cambria"/>
        </w:rPr>
        <w:t>ę</w:t>
      </w:r>
      <w:r w:rsidRPr="00E2411D">
        <w:rPr>
          <w:rFonts w:cs="Cambria"/>
        </w:rPr>
        <w:t>cia i specjalno</w:t>
      </w:r>
      <w:r w:rsidRPr="00E2411D">
        <w:rPr>
          <w:rFonts w:eastAsia="TimesNewRoman" w:cs="Cambria"/>
        </w:rPr>
        <w:t>ś</w:t>
      </w:r>
      <w:r w:rsidRPr="00E2411D">
        <w:rPr>
          <w:rFonts w:cs="Cambria"/>
        </w:rPr>
        <w:t>ci realizowane za po</w:t>
      </w:r>
      <w:r w:rsidRPr="00E2411D">
        <w:rPr>
          <w:rFonts w:eastAsia="TimesNewRoman" w:cs="Cambria"/>
        </w:rPr>
        <w:t>ś</w:t>
      </w:r>
      <w:r w:rsidRPr="00E2411D">
        <w:rPr>
          <w:rFonts w:cs="Cambria"/>
        </w:rPr>
        <w:t>rednictwem Internetu.</w:t>
      </w:r>
      <w:bookmarkEnd w:id="49"/>
    </w:p>
    <w:p w:rsidR="00927CC2" w:rsidRPr="00E2411D" w:rsidRDefault="00927CC2" w:rsidP="00927CC2">
      <w:pPr>
        <w:pStyle w:val="Nagwek1"/>
      </w:pPr>
      <w:bookmarkStart w:id="50" w:name="_Toc39678498"/>
      <w:r w:rsidRPr="00E2411D">
        <w:rPr>
          <w:rFonts w:cs="Cambria"/>
        </w:rPr>
        <w:lastRenderedPageBreak/>
        <w:t>Wirtualne obszary pracowników naukowo-dydaktycznych zamieszczaniu materiałów dydaktycznych oraz wymianie informacji oraz dokumentów, m.in. programów zaj</w:t>
      </w:r>
      <w:r w:rsidRPr="00E2411D">
        <w:rPr>
          <w:rFonts w:eastAsia="TimesNewRoman" w:cs="Cambria"/>
        </w:rPr>
        <w:t>ęć</w:t>
      </w:r>
      <w:r w:rsidRPr="00E2411D">
        <w:rPr>
          <w:rFonts w:cs="Cambria"/>
        </w:rPr>
        <w:t>, wymaga</w:t>
      </w:r>
      <w:r w:rsidRPr="00E2411D">
        <w:rPr>
          <w:rFonts w:eastAsia="TimesNewRoman" w:cs="Cambria"/>
        </w:rPr>
        <w:t xml:space="preserve">ń </w:t>
      </w:r>
      <w:r w:rsidRPr="00E2411D">
        <w:rPr>
          <w:rFonts w:cs="Cambria"/>
        </w:rPr>
        <w:t>egzaminacyjnych, usprawnieniu procesu oceny prac studentów (składanie prac, ich ocena oraz przekazywanie informacji zwrotnej).</w:t>
      </w:r>
      <w:bookmarkEnd w:id="50"/>
    </w:p>
    <w:p w:rsidR="00927CC2" w:rsidRPr="00E2411D" w:rsidRDefault="00927CC2" w:rsidP="00927CC2">
      <w:pPr>
        <w:pStyle w:val="Nagwek1"/>
      </w:pPr>
      <w:bookmarkStart w:id="51" w:name="_Toc39678499"/>
      <w:r w:rsidRPr="00E2411D">
        <w:rPr>
          <w:rFonts w:cs="Cambria"/>
        </w:rPr>
        <w:t>Wirtualne obszary studenckie słu</w:t>
      </w:r>
      <w:r w:rsidRPr="00E2411D">
        <w:rPr>
          <w:rFonts w:eastAsia="TimesNewRoman" w:cs="Cambria"/>
        </w:rPr>
        <w:t>żą</w:t>
      </w:r>
      <w:r w:rsidRPr="00E2411D">
        <w:rPr>
          <w:rFonts w:cs="Cambria"/>
        </w:rPr>
        <w:t xml:space="preserve"> wymianie informacji, materiałów i dokumentów oraz innym ustaleniom wewn</w:t>
      </w:r>
      <w:r w:rsidRPr="00E2411D">
        <w:rPr>
          <w:rFonts w:eastAsia="TimesNewRoman" w:cs="Cambria"/>
        </w:rPr>
        <w:t>ę</w:t>
      </w:r>
      <w:r w:rsidRPr="00E2411D">
        <w:rPr>
          <w:rFonts w:cs="Cambria"/>
        </w:rPr>
        <w:t xml:space="preserve">trznym (np. podział na grupy </w:t>
      </w:r>
      <w:r w:rsidRPr="00E2411D">
        <w:rPr>
          <w:rFonts w:eastAsia="TimesNewRoman" w:cs="Cambria"/>
        </w:rPr>
        <w:t>ć</w:t>
      </w:r>
      <w:r w:rsidRPr="00E2411D">
        <w:rPr>
          <w:rFonts w:cs="Cambria"/>
        </w:rPr>
        <w:t>wiczeniowe). Umożliwiają również komunikacj</w:t>
      </w:r>
      <w:r w:rsidRPr="00E2411D">
        <w:rPr>
          <w:rFonts w:eastAsia="TimesNewRoman" w:cs="Cambria"/>
        </w:rPr>
        <w:t xml:space="preserve">ę </w:t>
      </w:r>
      <w:r w:rsidRPr="00E2411D">
        <w:rPr>
          <w:rFonts w:cs="Cambria"/>
        </w:rPr>
        <w:t>starostów z grupami.</w:t>
      </w:r>
      <w:bookmarkEnd w:id="51"/>
      <w:r w:rsidRPr="00E2411D">
        <w:rPr>
          <w:rFonts w:cs="Cambria"/>
        </w:rPr>
        <w:t xml:space="preserve"> </w:t>
      </w:r>
    </w:p>
    <w:p w:rsidR="00927CC2" w:rsidRPr="00E2411D" w:rsidRDefault="00927CC2" w:rsidP="00927CC2">
      <w:pPr>
        <w:pStyle w:val="Nagwek1"/>
      </w:pPr>
      <w:bookmarkStart w:id="52" w:name="_Toc39678500"/>
      <w:r w:rsidRPr="00E2411D">
        <w:rPr>
          <w:rFonts w:cs="Cambria"/>
        </w:rPr>
        <w:t>Wirtualny kampus jest rozbudowaną platformą e-learningową umożliwiającą pełną realizację zajęć i całych kursów on-line (m.in. dzięki takim funkcjom jak: realizacja testów on-line, fora dyskusyjne, czaty, strony itp.)  oraz wspieranie zajęć tradycyjnych lub wykorzystujących metody blended learning.</w:t>
      </w:r>
      <w:bookmarkEnd w:id="52"/>
    </w:p>
    <w:p w:rsidR="00927CC2" w:rsidRPr="00E2411D" w:rsidRDefault="00B83613" w:rsidP="00B83613">
      <w:pPr>
        <w:pStyle w:val="Nagwek3"/>
      </w:pPr>
      <w:bookmarkStart w:id="53" w:name="_Toc39678501"/>
      <w:r>
        <w:rPr>
          <w:rFonts w:cs="Cambria"/>
        </w:rPr>
        <w:t>M</w:t>
      </w:r>
      <w:r w:rsidR="00927CC2" w:rsidRPr="00E2411D">
        <w:t>S Teams</w:t>
      </w:r>
      <w:bookmarkEnd w:id="53"/>
    </w:p>
    <w:p w:rsidR="00927CC2" w:rsidRPr="00E2411D" w:rsidRDefault="00927CC2" w:rsidP="00085BFC">
      <w:pPr>
        <w:pStyle w:val="Nagwek1"/>
        <w:numPr>
          <w:ilvl w:val="0"/>
          <w:numId w:val="9"/>
        </w:numPr>
      </w:pPr>
      <w:bookmarkStart w:id="54" w:name="_Toc39678502"/>
      <w:r w:rsidRPr="00E2411D">
        <w:t xml:space="preserve">Wszyscy pracownicy i studenci UMCS mogą korzystać z aplikacji MS Teams w ramach Microsoft Office 365 bezpłatnie. Dzięki temu możliwa jest praca zdalna czy też prowadzenie nauczania (wykładów, ćwiczeń) online. Aplikacja znajduje się pod adresem: </w:t>
      </w:r>
      <w:hyperlink r:id="rId7" w:history="1">
        <w:r w:rsidRPr="00E2411D">
          <w:rPr>
            <w:rStyle w:val="Hipercze"/>
            <w:rFonts w:cs="Cambria"/>
            <w:color w:val="000000" w:themeColor="text1"/>
          </w:rPr>
          <w:t>https://teams.microsoft.com/</w:t>
        </w:r>
      </w:hyperlink>
      <w:r w:rsidRPr="00E2411D">
        <w:t xml:space="preserve">. Szczegółowe instrukcje dla studentów i nauczycieli akademickich dostępne są pod adresem </w:t>
      </w:r>
      <w:hyperlink r:id="rId8" w:history="1">
        <w:r w:rsidRPr="00E2411D">
          <w:rPr>
            <w:rStyle w:val="Hipercze"/>
            <w:rFonts w:cs="Cambria"/>
            <w:color w:val="000000" w:themeColor="text1"/>
          </w:rPr>
          <w:t>https://www.umcs.pl/pl/teams.htm</w:t>
        </w:r>
        <w:bookmarkEnd w:id="54"/>
      </w:hyperlink>
      <w:r w:rsidRPr="00E2411D">
        <w:t xml:space="preserve"> </w:t>
      </w:r>
    </w:p>
    <w:p w:rsidR="00927CC2" w:rsidRPr="00E2411D" w:rsidRDefault="00927CC2" w:rsidP="00927CC2">
      <w:pPr>
        <w:pStyle w:val="Nagwek1"/>
      </w:pPr>
      <w:bookmarkStart w:id="55" w:name="_Toc39678503"/>
      <w:r w:rsidRPr="00E2411D">
        <w:rPr>
          <w:rFonts w:cs="Cambria"/>
        </w:rPr>
        <w:t>Aplikacja MS Teams pozwala na uczestnictwo w spotkaniach online (np. wykłady, ćwiczenia, spotkania zespołu, egzamin ustny), komunikacja za pomocą czatu (może to być komunikacja pomiędzy pracownikami), połączenia audio i/lub video, udostępnianie ekranu - możliwe prowadzenie prezentacji online w czasie rzeczywistym, udostępnianie plików, np. przesyłanie materiałów do zajęć.</w:t>
      </w:r>
      <w:bookmarkEnd w:id="55"/>
      <w:r w:rsidRPr="00E2411D">
        <w:rPr>
          <w:rFonts w:cs="Cambria"/>
        </w:rPr>
        <w:t xml:space="preserve"> </w:t>
      </w:r>
    </w:p>
    <w:p w:rsidR="00927CC2" w:rsidRPr="00E2411D" w:rsidRDefault="00927CC2" w:rsidP="00927CC2">
      <w:pPr>
        <w:pStyle w:val="Nagwek1"/>
      </w:pPr>
      <w:bookmarkStart w:id="56" w:name="_Toc39678504"/>
      <w:r w:rsidRPr="00E2411D">
        <w:rPr>
          <w:rFonts w:cs="Cambria"/>
        </w:rPr>
        <w:t>MS Teams można korzystać:  poprzez przeglądarkę, poprzez aplikację instalowaną na komputerze - do pobrania tutaj, poprzez aplikację mobilną na telefon - do pobrania tutaj.</w:t>
      </w:r>
      <w:bookmarkEnd w:id="56"/>
    </w:p>
    <w:p w:rsidR="00927CC2" w:rsidRPr="00E2411D" w:rsidRDefault="00927CC2" w:rsidP="00927CC2">
      <w:pPr>
        <w:autoSpaceDE w:val="0"/>
        <w:autoSpaceDN w:val="0"/>
        <w:adjustRightInd w:val="0"/>
        <w:jc w:val="both"/>
        <w:rPr>
          <w:rFonts w:cs="Cambria"/>
          <w:color w:val="000000" w:themeColor="text1"/>
        </w:rPr>
      </w:pPr>
    </w:p>
    <w:p w:rsidR="00927CC2" w:rsidRPr="00E2411D" w:rsidRDefault="00927CC2" w:rsidP="00927CC2">
      <w:pPr>
        <w:pStyle w:val="Nagwek3"/>
      </w:pPr>
      <w:bookmarkStart w:id="57" w:name="_Toc39678505"/>
      <w:r w:rsidRPr="00E2411D">
        <w:lastRenderedPageBreak/>
        <w:t>System Internetowej Rekrutacji Kandydatów</w:t>
      </w:r>
      <w:bookmarkEnd w:id="57"/>
    </w:p>
    <w:p w:rsidR="00927CC2" w:rsidRPr="00E2411D" w:rsidRDefault="00927CC2" w:rsidP="00085BFC">
      <w:pPr>
        <w:pStyle w:val="Nagwek1"/>
        <w:numPr>
          <w:ilvl w:val="0"/>
          <w:numId w:val="10"/>
        </w:numPr>
      </w:pPr>
      <w:bookmarkStart w:id="58" w:name="_Toc39678506"/>
      <w:r w:rsidRPr="00E2411D">
        <w:t>Kandydaci na studia mogą otrzymać informacje dotyczące poszczególnych kierunków korzystając z systemu Internetowej Rekrutacji Kandydatów systemie Internetowej Rejestracji Kandydatów (IRK) (irk.umcs.lublin.pl URL 27.02.20)</w:t>
      </w:r>
      <w:bookmarkEnd w:id="58"/>
    </w:p>
    <w:p w:rsidR="00927CC2" w:rsidRPr="00E2411D" w:rsidRDefault="00927CC2" w:rsidP="00927CC2">
      <w:pPr>
        <w:pStyle w:val="Nagwek1"/>
      </w:pPr>
      <w:bookmarkStart w:id="59" w:name="_Toc39678507"/>
      <w:r w:rsidRPr="00E2411D">
        <w:rPr>
          <w:rFonts w:cs="Cambria"/>
        </w:rPr>
        <w:t>System IRK zawiera także informacje o kompetencjach oczekiwanych od kandydatów, warunki przyjęcia na studia i kryteria kwalifikacji kandydatów oraz aktualny terminarz procesu przyjęć na studia</w:t>
      </w:r>
      <w:bookmarkEnd w:id="59"/>
    </w:p>
    <w:p w:rsidR="00927CC2" w:rsidRPr="00E2411D" w:rsidRDefault="00927CC2" w:rsidP="00927CC2">
      <w:pPr>
        <w:autoSpaceDE w:val="0"/>
        <w:autoSpaceDN w:val="0"/>
        <w:adjustRightInd w:val="0"/>
        <w:jc w:val="both"/>
        <w:rPr>
          <w:rFonts w:cs="Cambria"/>
          <w:color w:val="000000" w:themeColor="text1"/>
        </w:rPr>
      </w:pPr>
    </w:p>
    <w:p w:rsidR="00927CC2" w:rsidRPr="00E2411D" w:rsidRDefault="00927CC2" w:rsidP="00927CC2">
      <w:pPr>
        <w:pStyle w:val="Nagwek3"/>
      </w:pPr>
      <w:bookmarkStart w:id="60" w:name="_Toc39678508"/>
      <w:r w:rsidRPr="00E2411D">
        <w:t>System obsługi praktyk</w:t>
      </w:r>
      <w:bookmarkEnd w:id="60"/>
    </w:p>
    <w:p w:rsidR="00927CC2" w:rsidRPr="00E2411D" w:rsidRDefault="00927CC2" w:rsidP="00085BFC">
      <w:pPr>
        <w:pStyle w:val="Nagwek1"/>
        <w:numPr>
          <w:ilvl w:val="0"/>
          <w:numId w:val="11"/>
        </w:numPr>
        <w:rPr>
          <w:rFonts w:asciiTheme="majorHAnsi" w:hAnsiTheme="majorHAnsi"/>
        </w:rPr>
      </w:pPr>
      <w:bookmarkStart w:id="61" w:name="_Toc39678509"/>
      <w:r w:rsidRPr="00E2411D">
        <w:t>Na uczelni działa specjalny system  obsługi praktyk (praktyki.umcs.lublin.pl URL 27.02.20)</w:t>
      </w:r>
      <w:bookmarkEnd w:id="61"/>
    </w:p>
    <w:p w:rsidR="00927CC2" w:rsidRPr="00E2411D" w:rsidRDefault="00927CC2" w:rsidP="00927CC2">
      <w:pPr>
        <w:pStyle w:val="Nagwek1"/>
        <w:rPr>
          <w:rFonts w:asciiTheme="majorHAnsi" w:hAnsiTheme="majorHAnsi"/>
        </w:rPr>
      </w:pPr>
      <w:bookmarkStart w:id="62" w:name="_Toc39678510"/>
      <w:r w:rsidRPr="00E2411D">
        <w:rPr>
          <w:rFonts w:cs="Cambria"/>
        </w:rPr>
        <w:t>System udostępnia informacje dotyczące organizacji praktyk i usprawnia obieg dokumentów związanych z realizacją praktyki.</w:t>
      </w:r>
      <w:bookmarkEnd w:id="62"/>
    </w:p>
    <w:p w:rsidR="00927CC2" w:rsidRPr="00E2411D" w:rsidRDefault="00927CC2" w:rsidP="00927CC2">
      <w:pPr>
        <w:pStyle w:val="Nagwek1"/>
        <w:rPr>
          <w:rFonts w:asciiTheme="majorHAnsi" w:hAnsiTheme="majorHAnsi"/>
        </w:rPr>
      </w:pPr>
      <w:bookmarkStart w:id="63" w:name="_Toc39678511"/>
      <w:r w:rsidRPr="00E2411D">
        <w:rPr>
          <w:rFonts w:cs="Cambria"/>
        </w:rPr>
        <w:t>System zawiera wzory dokumentów niezbędnych do realizacji praktyk, programy i efekty praktyk oraz akty prawne związane z praktykami studenckimi.</w:t>
      </w:r>
      <w:bookmarkEnd w:id="63"/>
    </w:p>
    <w:p w:rsidR="00927CC2" w:rsidRPr="00E2411D" w:rsidRDefault="00927CC2" w:rsidP="00927CC2">
      <w:pPr>
        <w:pStyle w:val="Nagwek1"/>
        <w:rPr>
          <w:rFonts w:asciiTheme="majorHAnsi" w:hAnsiTheme="majorHAnsi"/>
        </w:rPr>
      </w:pPr>
      <w:bookmarkStart w:id="64" w:name="_Toc39678512"/>
      <w:r w:rsidRPr="00E2411D">
        <w:rPr>
          <w:rFonts w:cs="Cambria"/>
        </w:rPr>
        <w:t>System stanowi także platformę komunikacji pomiędzy studentami i opiekunami praktyk</w:t>
      </w:r>
      <w:bookmarkEnd w:id="64"/>
    </w:p>
    <w:p w:rsidR="00927CC2" w:rsidRPr="00E2411D" w:rsidRDefault="00927CC2" w:rsidP="00927CC2">
      <w:pPr>
        <w:autoSpaceDE w:val="0"/>
        <w:autoSpaceDN w:val="0"/>
        <w:adjustRightInd w:val="0"/>
        <w:jc w:val="both"/>
        <w:rPr>
          <w:rFonts w:cs="Cambria"/>
          <w:color w:val="000000" w:themeColor="text1"/>
        </w:rPr>
      </w:pPr>
    </w:p>
    <w:p w:rsidR="00927CC2" w:rsidRPr="00E2411D" w:rsidRDefault="00927CC2" w:rsidP="00927CC2">
      <w:pPr>
        <w:autoSpaceDE w:val="0"/>
        <w:autoSpaceDN w:val="0"/>
        <w:adjustRightInd w:val="0"/>
        <w:jc w:val="both"/>
        <w:rPr>
          <w:rFonts w:cs="Cambria"/>
          <w:color w:val="000000" w:themeColor="text1"/>
        </w:rPr>
      </w:pPr>
    </w:p>
    <w:p w:rsidR="00927CC2" w:rsidRPr="00E2411D" w:rsidRDefault="00927CC2" w:rsidP="00927CC2">
      <w:pPr>
        <w:pStyle w:val="Default"/>
        <w:ind w:firstLine="708"/>
        <w:jc w:val="both"/>
        <w:rPr>
          <w:rFonts w:ascii="Cambria" w:hAnsi="Cambria" w:cs="Cambria"/>
          <w:color w:val="000000" w:themeColor="text1"/>
          <w:sz w:val="20"/>
          <w:szCs w:val="20"/>
        </w:rPr>
      </w:pPr>
      <w:r w:rsidRPr="00E2411D">
        <w:rPr>
          <w:rFonts w:ascii="Cambria" w:hAnsi="Cambria" w:cs="Cambria"/>
          <w:b/>
          <w:bCs/>
          <w:color w:val="000000" w:themeColor="text1"/>
        </w:rPr>
        <w:t>Jako</w:t>
      </w:r>
      <w:r w:rsidRPr="00E2411D">
        <w:rPr>
          <w:rFonts w:ascii="Cambria" w:eastAsia="TimesNewRoman" w:hAnsi="Cambria" w:cs="Cambria"/>
          <w:b/>
          <w:bCs/>
          <w:color w:val="000000" w:themeColor="text1"/>
        </w:rPr>
        <w:t xml:space="preserve">ść </w:t>
      </w:r>
      <w:r w:rsidRPr="00E2411D">
        <w:rPr>
          <w:rFonts w:ascii="Cambria" w:hAnsi="Cambria" w:cs="Cambria"/>
          <w:b/>
          <w:bCs/>
          <w:color w:val="000000" w:themeColor="text1"/>
        </w:rPr>
        <w:t>rozwiązań związanych z systemem informacji jest okresowo monitorowana pod kątem aktualności, rzetelności, zrozumiałości, kompleksowości informacji o studiach oraz jej zgodności z potrzebami różnych grup odbiorców (kandydatów na studia, studentów, pracodawców) w oparciu o rozwi</w:t>
      </w:r>
      <w:r w:rsidRPr="00E2411D">
        <w:rPr>
          <w:rFonts w:ascii="Cambria" w:eastAsia="TimesNewRoman" w:hAnsi="Cambria" w:cs="Cambria"/>
          <w:b/>
          <w:bCs/>
          <w:color w:val="000000" w:themeColor="text1"/>
        </w:rPr>
        <w:t>ą</w:t>
      </w:r>
      <w:r w:rsidRPr="00E2411D">
        <w:rPr>
          <w:rFonts w:ascii="Cambria" w:hAnsi="Cambria" w:cs="Cambria"/>
          <w:b/>
          <w:bCs/>
          <w:color w:val="000000" w:themeColor="text1"/>
        </w:rPr>
        <w:t>zania stosowane w uczelni (ankieta oceny zajęć, ankieta ogólnouniwersytecka, inne ankiety) lub  indywidualne zgłoszenia do administratorów określonych systemów lub Wydziałowego Zespołu ds. Jakości Kształcenia. Wyniki monitorowania są wykorzystywane do doskonalenia dostępności i jakości informacji o studiach</w:t>
      </w:r>
      <w:r w:rsidRPr="00E2411D">
        <w:rPr>
          <w:rFonts w:ascii="Cambria" w:hAnsi="Cambria" w:cs="Cambria"/>
          <w:color w:val="000000" w:themeColor="text1"/>
          <w:sz w:val="20"/>
          <w:szCs w:val="20"/>
        </w:rPr>
        <w:t xml:space="preserve"> </w:t>
      </w:r>
    </w:p>
    <w:p w:rsidR="00927CC2" w:rsidRPr="00E2411D" w:rsidRDefault="00927CC2" w:rsidP="00927CC2">
      <w:pPr>
        <w:pStyle w:val="Default"/>
        <w:ind w:firstLine="708"/>
        <w:jc w:val="both"/>
        <w:rPr>
          <w:rFonts w:ascii="Cambria" w:hAnsi="Cambria" w:cs="Cambria"/>
          <w:b/>
          <w:bCs/>
          <w:color w:val="000000" w:themeColor="text1"/>
        </w:rPr>
      </w:pPr>
      <w:r w:rsidRPr="00E2411D">
        <w:rPr>
          <w:rFonts w:ascii="Cambria" w:hAnsi="Cambria" w:cs="Cambria"/>
          <w:b/>
          <w:bCs/>
          <w:color w:val="000000" w:themeColor="text1"/>
        </w:rPr>
        <w:t xml:space="preserve">Wydziałowy Zespół ds. Jakości Kształcenia analizuje przekazane przez jednostki uczelniane raporty z badań i przekazuje wnioski do Dziekana,  który podejmuje stosowne decyzje. Terminy analiz są związane z trybem/harmonogramem pracy uczelnianego zespołu ewaluacyjnego. </w:t>
      </w:r>
    </w:p>
    <w:p w:rsidR="00034961" w:rsidRPr="00B83613" w:rsidRDefault="00034961" w:rsidP="00B83613">
      <w:pPr>
        <w:rPr>
          <w:color w:val="000000" w:themeColor="text1"/>
        </w:rPr>
      </w:pPr>
    </w:p>
    <w:sectPr w:rsidR="00034961" w:rsidRPr="00B83613" w:rsidSect="00B83613">
      <w:headerReference w:type="default" r:id="rId9"/>
      <w:footerReference w:type="default" r:id="rId10"/>
      <w:headerReference w:type="first" r:id="rId11"/>
      <w:footerReference w:type="first" r:id="rId12"/>
      <w:pgSz w:w="11906" w:h="16838"/>
      <w:pgMar w:top="2977" w:right="964" w:bottom="2268" w:left="2268" w:header="1446"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BFC" w:rsidRDefault="00085BFC" w:rsidP="005F6C16">
      <w:r>
        <w:separator/>
      </w:r>
    </w:p>
  </w:endnote>
  <w:endnote w:type="continuationSeparator" w:id="0">
    <w:p w:rsidR="00085BFC" w:rsidRDefault="00085BFC" w:rsidP="005F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CE">
    <w:charset w:val="58"/>
    <w:family w:val="auto"/>
    <w:pitch w:val="variable"/>
    <w:sig w:usb0="E1000AEF" w:usb1="5000A1FF" w:usb2="00000000" w:usb3="00000000" w:csb0="000001B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103697"/>
      <w:docPartObj>
        <w:docPartGallery w:val="Page Numbers (Bottom of Page)"/>
        <w:docPartUnique/>
      </w:docPartObj>
    </w:sdtPr>
    <w:sdtContent>
      <w:sdt>
        <w:sdtPr>
          <w:id w:val="-1769616900"/>
          <w:docPartObj>
            <w:docPartGallery w:val="Page Numbers (Top of Page)"/>
            <w:docPartUnique/>
          </w:docPartObj>
        </w:sdtPr>
        <w:sdtContent>
          <w:p w:rsidR="00034961" w:rsidRDefault="00034961">
            <w:pPr>
              <w:pStyle w:val="Stopka"/>
              <w:jc w:val="right"/>
            </w:pPr>
            <w:r>
              <w:t xml:space="preserve">Strona </w:t>
            </w:r>
            <w:r>
              <w:rPr>
                <w:b/>
                <w:bCs/>
              </w:rPr>
              <w:fldChar w:fldCharType="begin"/>
            </w:r>
            <w:r>
              <w:rPr>
                <w:b/>
                <w:bCs/>
              </w:rPr>
              <w:instrText>PAGE</w:instrText>
            </w:r>
            <w:r>
              <w:rPr>
                <w:b/>
                <w:bCs/>
              </w:rPr>
              <w:fldChar w:fldCharType="separate"/>
            </w:r>
            <w:r w:rsidR="00271184">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271184">
              <w:rPr>
                <w:b/>
                <w:bCs/>
                <w:noProof/>
              </w:rPr>
              <w:t>10</w:t>
            </w:r>
            <w:r>
              <w:rPr>
                <w:b/>
                <w:bCs/>
              </w:rPr>
              <w:fldChar w:fldCharType="end"/>
            </w:r>
          </w:p>
        </w:sdtContent>
      </w:sdt>
    </w:sdtContent>
  </w:sdt>
  <w:p w:rsidR="00034961" w:rsidRDefault="00034961">
    <w:pPr>
      <w:pStyle w:val="Stopka"/>
      <w:ind w:right="360"/>
      <w:rPr>
        <w:color w:val="5D6A70"/>
        <w:lang w:eastAsia="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Stopka"/>
      <w:spacing w:line="220" w:lineRule="exact"/>
    </w:pPr>
    <w:r>
      <w:rPr>
        <w:noProof/>
        <w:lang w:eastAsia="pl-PL"/>
      </w:rPr>
      <w:drawing>
        <wp:anchor distT="0" distB="0" distL="114935" distR="114935" simplePos="0" relativeHeight="251657216" behindDoc="1" locked="0" layoutInCell="1" allowOverlap="1">
          <wp:simplePos x="0" y="0"/>
          <wp:positionH relativeFrom="page">
            <wp:posOffset>5868670</wp:posOffset>
          </wp:positionH>
          <wp:positionV relativeFrom="page">
            <wp:posOffset>9289415</wp:posOffset>
          </wp:positionV>
          <wp:extent cx="1086485" cy="358775"/>
          <wp:effectExtent l="0" t="0" r="0" b="0"/>
          <wp:wrapNone/>
          <wp:docPr id="252" name="Obraz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358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color w:val="5D6A70"/>
        <w:sz w:val="15"/>
      </w:rPr>
      <w:t xml:space="preserve">pl. Marii Curie-Skłodowskiej 4A, 20-031 Lublin, </w:t>
    </w:r>
    <w:hyperlink r:id="rId2" w:history="1">
      <w:r>
        <w:rPr>
          <w:rStyle w:val="Hipercze"/>
          <w:rFonts w:ascii="Arial" w:hAnsi="Arial" w:cs="Arial"/>
          <w:color w:val="5D6A70"/>
          <w:sz w:val="15"/>
        </w:rPr>
        <w:t>www.umcs.lublin.pl</w:t>
      </w:r>
    </w:hyperlink>
    <w:r>
      <w:rPr>
        <w:rFonts w:ascii="Arial" w:hAnsi="Arial" w:cs="Arial"/>
        <w:color w:val="5D6A70"/>
        <w:sz w:val="15"/>
      </w:rPr>
      <w:br/>
      <w:t>dziekanat: +48 81 537 27 60, fax: +48 81 537 27 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BFC" w:rsidRDefault="00085BFC" w:rsidP="005F6C16">
      <w:r>
        <w:separator/>
      </w:r>
    </w:p>
  </w:footnote>
  <w:footnote w:type="continuationSeparator" w:id="0">
    <w:p w:rsidR="00085BFC" w:rsidRDefault="00085BFC" w:rsidP="005F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Nagwek"/>
      <w:rPr>
        <w:lang w:eastAsia="pl-PL"/>
      </w:rPr>
    </w:pPr>
    <w:r>
      <w:rPr>
        <w:noProof/>
        <w:lang w:eastAsia="pl-PL"/>
      </w:rPr>
      <w:drawing>
        <wp:anchor distT="0" distB="0" distL="114935" distR="114935" simplePos="0" relativeHeight="251659264" behindDoc="0" locked="0" layoutInCell="1" allowOverlap="1">
          <wp:simplePos x="0" y="0"/>
          <wp:positionH relativeFrom="page">
            <wp:posOffset>5487670</wp:posOffset>
          </wp:positionH>
          <wp:positionV relativeFrom="page">
            <wp:posOffset>744855</wp:posOffset>
          </wp:positionV>
          <wp:extent cx="1459230" cy="455930"/>
          <wp:effectExtent l="0" t="0" r="0" b="0"/>
          <wp:wrapNone/>
          <wp:docPr id="249" name="Obraz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455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0" locked="0" layoutInCell="1" allowOverlap="1">
          <wp:simplePos x="0" y="0"/>
          <wp:positionH relativeFrom="page">
            <wp:posOffset>1026160</wp:posOffset>
          </wp:positionH>
          <wp:positionV relativeFrom="page">
            <wp:posOffset>935990</wp:posOffset>
          </wp:positionV>
          <wp:extent cx="1044575" cy="358775"/>
          <wp:effectExtent l="0" t="0" r="0" b="0"/>
          <wp:wrapNone/>
          <wp:docPr id="250" name="Obraz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Nagwek"/>
      <w:spacing w:line="240" w:lineRule="exact"/>
      <w:jc w:val="right"/>
    </w:pPr>
    <w:r>
      <w:rPr>
        <w:rFonts w:ascii="Arial" w:hAnsi="Arial" w:cs="Arial"/>
        <w:b/>
        <w:color w:val="5D6A70"/>
        <w:sz w:val="15"/>
      </w:rPr>
      <w:t>UNIWERSYTET MARII CURIE-SKŁODOWSKIEJ W LUBLINIE</w:t>
    </w:r>
  </w:p>
  <w:p w:rsidR="00034961" w:rsidRDefault="00034961">
    <w:pPr>
      <w:pStyle w:val="Nagwek"/>
      <w:spacing w:line="240" w:lineRule="exact"/>
      <w:jc w:val="right"/>
      <w:rPr>
        <w:rFonts w:ascii="Arial" w:hAnsi="Arial" w:cs="Arial"/>
        <w:b/>
        <w:color w:val="5D6A70"/>
        <w:sz w:val="15"/>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page">
                <wp:posOffset>2941320</wp:posOffset>
              </wp:positionH>
              <wp:positionV relativeFrom="page">
                <wp:posOffset>1274445</wp:posOffset>
              </wp:positionV>
              <wp:extent cx="4003040" cy="635"/>
              <wp:effectExtent l="19050" t="19050" r="16510" b="18415"/>
              <wp:wrapTopAndBottom/>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480" cap="sq">
                        <a:solidFill>
                          <a:srgbClr val="5D6A70"/>
                        </a:solidFill>
                        <a:miter lim="800000"/>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310AA151" id="Łącznik prosty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1.6pt,100.35pt" to="546.8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" strokecolor="#5d6a70" strokeweight=".18mm">
              <v:stroke joinstyle="miter" endcap="square"/>
              <w10:wrap type="topAndBottom" anchorx="page" anchory="page"/>
            </v:line>
          </w:pict>
        </mc:Fallback>
      </mc:AlternateContent>
    </w:r>
    <w:r>
      <w:rPr>
        <w:rFonts w:ascii="Arial" w:hAnsi="Arial" w:cs="Arial"/>
        <w:b/>
        <w:color w:val="5D6A70"/>
        <w:sz w:val="15"/>
        <w:lang w:eastAsia="pl-PL"/>
      </w:rPr>
      <w:t>Wydział Humanistyczny</w:t>
    </w:r>
  </w:p>
  <w:p w:rsidR="00034961" w:rsidRDefault="00034961">
    <w:pPr>
      <w:pStyle w:val="Nagwek"/>
      <w:spacing w:line="240" w:lineRule="exact"/>
      <w:jc w:val="right"/>
    </w:pPr>
    <w:r>
      <w:rPr>
        <w:noProof/>
        <w:lang w:eastAsia="pl-PL"/>
      </w:rPr>
      <w:drawing>
        <wp:anchor distT="0" distB="0" distL="114935" distR="114935" simplePos="0" relativeHeight="251655168" behindDoc="0" locked="0" layoutInCell="1" allowOverlap="1">
          <wp:simplePos x="0" y="0"/>
          <wp:positionH relativeFrom="page">
            <wp:posOffset>612140</wp:posOffset>
          </wp:positionH>
          <wp:positionV relativeFrom="page">
            <wp:posOffset>756285</wp:posOffset>
          </wp:positionV>
          <wp:extent cx="2090420" cy="718820"/>
          <wp:effectExtent l="0" t="0" r="0" b="0"/>
          <wp:wrapNone/>
          <wp:docPr id="251" name="Obraz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188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C5328"/>
    <w:multiLevelType w:val="multilevel"/>
    <w:tmpl w:val="A14A226C"/>
    <w:lvl w:ilvl="0">
      <w:start w:val="1"/>
      <w:numFmt w:val="bullet"/>
      <w:pStyle w:val="punktor"/>
      <w:lvlText w:val=""/>
      <w:lvlJc w:val="left"/>
      <w:pPr>
        <w:ind w:left="1173" w:hanging="465"/>
      </w:pPr>
      <w:rPr>
        <w:rFonts w:ascii="Symbol" w:hAnsi="Symbol" w:hint="default"/>
      </w:rPr>
    </w:lvl>
    <w:lvl w:ilvl="1">
      <w:start w:val="1"/>
      <w:numFmt w:val="decimal"/>
      <w:lvlText w:val="%1.%2."/>
      <w:lvlJc w:val="left"/>
      <w:pPr>
        <w:ind w:left="1428" w:hanging="720"/>
      </w:pPr>
      <w:rPr>
        <w:rFonts w:hint="default"/>
      </w:rPr>
    </w:lvl>
    <w:lvl w:ilvl="2">
      <w:start w:val="1"/>
      <w:numFmt w:val="lowerLetter"/>
      <w:lvlText w:val="%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1" w15:restartNumberingAfterBreak="0">
    <w:nsid w:val="62EC51E8"/>
    <w:multiLevelType w:val="hybridMultilevel"/>
    <w:tmpl w:val="75B87C70"/>
    <w:lvl w:ilvl="0" w:tplc="41361D08">
      <w:start w:val="1"/>
      <w:numFmt w:val="lowerLetter"/>
      <w:pStyle w:val="anumeracja"/>
      <w:lvlText w:val="%1."/>
      <w:lvlJc w:val="left"/>
      <w:pPr>
        <w:tabs>
          <w:tab w:val="num" w:pos="644"/>
        </w:tabs>
        <w:ind w:left="644"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D5455BB"/>
    <w:multiLevelType w:val="hybridMultilevel"/>
    <w:tmpl w:val="5DFAAF7E"/>
    <w:lvl w:ilvl="0" w:tplc="DFE631F6">
      <w:start w:val="1"/>
      <w:numFmt w:val="upperRoman"/>
      <w:pStyle w:val="Nagwek3"/>
      <w:lvlText w:val="%1."/>
      <w:lvlJc w:val="right"/>
      <w:pPr>
        <w:ind w:left="2160" w:hanging="360"/>
      </w:pPr>
      <w:rPr>
        <w:color w:val="261D18" w:themeColor="text2" w:themeShade="8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7F3D1F2C"/>
    <w:multiLevelType w:val="multilevel"/>
    <w:tmpl w:val="F31AD6FC"/>
    <w:lvl w:ilvl="0">
      <w:start w:val="1"/>
      <w:numFmt w:val="decimal"/>
      <w:pStyle w:val="Nagwek1"/>
      <w:lvlText w:val="%1."/>
      <w:lvlJc w:val="left"/>
      <w:pPr>
        <w:ind w:left="360" w:hanging="360"/>
      </w:pPr>
    </w:lvl>
    <w:lvl w:ilvl="1">
      <w:start w:val="1"/>
      <w:numFmt w:val="upperLetter"/>
      <w:pStyle w:val="Nagwek2"/>
      <w:lvlText w:val="%2."/>
      <w:lvlJc w:val="left"/>
      <w:pPr>
        <w:ind w:left="720" w:firstLine="0"/>
      </w:pPr>
    </w:lvl>
    <w:lvl w:ilvl="2">
      <w:start w:val="1"/>
      <w:numFmt w:val="decimal"/>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num w:numId="1">
    <w:abstractNumId w:val="3"/>
  </w:num>
  <w:num w:numId="2">
    <w:abstractNumId w:val="0"/>
  </w:num>
  <w:num w:numId="3">
    <w:abstractNumId w:val="2"/>
  </w:num>
  <w:num w:numId="4">
    <w:abstractNumId w:val="1"/>
  </w:num>
  <w:num w:numId="5">
    <w:abstractNumId w:val="1"/>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16"/>
    <w:rsid w:val="00001599"/>
    <w:rsid w:val="0001176B"/>
    <w:rsid w:val="00034961"/>
    <w:rsid w:val="0007243A"/>
    <w:rsid w:val="00085BFC"/>
    <w:rsid w:val="000A0D29"/>
    <w:rsid w:val="00181055"/>
    <w:rsid w:val="001F452A"/>
    <w:rsid w:val="00217D4B"/>
    <w:rsid w:val="002676F5"/>
    <w:rsid w:val="00271184"/>
    <w:rsid w:val="002829F0"/>
    <w:rsid w:val="002A620D"/>
    <w:rsid w:val="002A7667"/>
    <w:rsid w:val="002D76A6"/>
    <w:rsid w:val="002E3A42"/>
    <w:rsid w:val="003323CC"/>
    <w:rsid w:val="00392BE3"/>
    <w:rsid w:val="003C0A29"/>
    <w:rsid w:val="003C5015"/>
    <w:rsid w:val="003D6D8C"/>
    <w:rsid w:val="003E5263"/>
    <w:rsid w:val="00430809"/>
    <w:rsid w:val="00473DCB"/>
    <w:rsid w:val="004E4F85"/>
    <w:rsid w:val="00516B32"/>
    <w:rsid w:val="00546C47"/>
    <w:rsid w:val="00563FFE"/>
    <w:rsid w:val="005907B6"/>
    <w:rsid w:val="005A69C1"/>
    <w:rsid w:val="005B7A24"/>
    <w:rsid w:val="005E5F6A"/>
    <w:rsid w:val="005F6C16"/>
    <w:rsid w:val="00655A0C"/>
    <w:rsid w:val="00682F64"/>
    <w:rsid w:val="006A69A2"/>
    <w:rsid w:val="006B70DB"/>
    <w:rsid w:val="006C0001"/>
    <w:rsid w:val="006F0F30"/>
    <w:rsid w:val="00780595"/>
    <w:rsid w:val="007B5EAD"/>
    <w:rsid w:val="007C4D72"/>
    <w:rsid w:val="007E7F40"/>
    <w:rsid w:val="00803DB5"/>
    <w:rsid w:val="00835A14"/>
    <w:rsid w:val="0085307C"/>
    <w:rsid w:val="008A3EA4"/>
    <w:rsid w:val="008B3423"/>
    <w:rsid w:val="008C4366"/>
    <w:rsid w:val="008C4C04"/>
    <w:rsid w:val="00927CC2"/>
    <w:rsid w:val="00952BC6"/>
    <w:rsid w:val="00A06FD0"/>
    <w:rsid w:val="00A17A2C"/>
    <w:rsid w:val="00AD5CA0"/>
    <w:rsid w:val="00AD77CC"/>
    <w:rsid w:val="00AE6DAF"/>
    <w:rsid w:val="00B36099"/>
    <w:rsid w:val="00B547C0"/>
    <w:rsid w:val="00B5768B"/>
    <w:rsid w:val="00B630F3"/>
    <w:rsid w:val="00B83613"/>
    <w:rsid w:val="00B93D8A"/>
    <w:rsid w:val="00BA4E09"/>
    <w:rsid w:val="00BC6688"/>
    <w:rsid w:val="00BD0F4F"/>
    <w:rsid w:val="00BE03C0"/>
    <w:rsid w:val="00C13CEE"/>
    <w:rsid w:val="00C1501F"/>
    <w:rsid w:val="00C80C42"/>
    <w:rsid w:val="00C81C13"/>
    <w:rsid w:val="00CD3971"/>
    <w:rsid w:val="00CE4159"/>
    <w:rsid w:val="00D20773"/>
    <w:rsid w:val="00D26DD1"/>
    <w:rsid w:val="00D36E63"/>
    <w:rsid w:val="00D74C1B"/>
    <w:rsid w:val="00DF663A"/>
    <w:rsid w:val="00E1277B"/>
    <w:rsid w:val="00E2411D"/>
    <w:rsid w:val="00E255CE"/>
    <w:rsid w:val="00E544F7"/>
    <w:rsid w:val="00EB43A6"/>
    <w:rsid w:val="00EC2CB1"/>
    <w:rsid w:val="00ED4747"/>
    <w:rsid w:val="00F30965"/>
    <w:rsid w:val="00F74C8D"/>
    <w:rsid w:val="00F84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8D242"/>
  <w15:chartTrackingRefBased/>
  <w15:docId w15:val="{EE4215BE-E77E-47A1-9950-A40132C4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3"/>
    <w:pPr>
      <w:suppressAutoHyphens/>
      <w:spacing w:before="120"/>
    </w:pPr>
    <w:rPr>
      <w:rFonts w:ascii="Cambria" w:eastAsia="Times New Roman" w:hAnsi="Cambria"/>
      <w:sz w:val="24"/>
      <w:szCs w:val="24"/>
      <w:lang w:eastAsia="zh-CN"/>
    </w:rPr>
  </w:style>
  <w:style w:type="paragraph" w:styleId="Nagwek1">
    <w:name w:val="heading 1"/>
    <w:aliases w:val="1. numeracja"/>
    <w:basedOn w:val="Normalny"/>
    <w:next w:val="Normalny"/>
    <w:link w:val="Nagwek1Znak"/>
    <w:uiPriority w:val="9"/>
    <w:qFormat/>
    <w:rsid w:val="00C13CEE"/>
    <w:pPr>
      <w:keepNext/>
      <w:keepLines/>
      <w:numPr>
        <w:numId w:val="1"/>
      </w:numPr>
      <w:spacing w:after="120"/>
      <w:ind w:left="426" w:hanging="426"/>
      <w:outlineLvl w:val="0"/>
    </w:pPr>
    <w:rPr>
      <w:rFonts w:eastAsiaTheme="majorEastAsia" w:cstheme="majorBidi"/>
      <w:color w:val="000000" w:themeColor="text1"/>
      <w:szCs w:val="32"/>
    </w:rPr>
  </w:style>
  <w:style w:type="paragraph" w:styleId="Nagwek2">
    <w:name w:val="heading 2"/>
    <w:aliases w:val=" Znak9 Znak"/>
    <w:basedOn w:val="Normalny"/>
    <w:next w:val="Normalny"/>
    <w:link w:val="Nagwek2Znak"/>
    <w:rsid w:val="005F6C16"/>
    <w:pPr>
      <w:keepNext/>
      <w:numPr>
        <w:ilvl w:val="1"/>
        <w:numId w:val="1"/>
      </w:numPr>
      <w:suppressAutoHyphens w:val="0"/>
      <w:spacing w:before="240" w:after="60"/>
      <w:outlineLvl w:val="1"/>
    </w:pPr>
    <w:rPr>
      <w:b/>
      <w:bCs/>
      <w:i/>
      <w:iCs/>
      <w:sz w:val="28"/>
      <w:szCs w:val="28"/>
      <w:lang w:eastAsia="pl-PL"/>
    </w:rPr>
  </w:style>
  <w:style w:type="paragraph" w:styleId="Nagwek3">
    <w:name w:val="heading 3"/>
    <w:aliases w:val="I Numeracja"/>
    <w:basedOn w:val="Normalny"/>
    <w:next w:val="Normalny"/>
    <w:link w:val="Nagwek3Znak"/>
    <w:uiPriority w:val="9"/>
    <w:unhideWhenUsed/>
    <w:qFormat/>
    <w:rsid w:val="00B547C0"/>
    <w:pPr>
      <w:keepNext/>
      <w:keepLines/>
      <w:numPr>
        <w:numId w:val="3"/>
      </w:numPr>
      <w:spacing w:before="240" w:after="240"/>
      <w:ind w:left="284" w:hanging="284"/>
      <w:jc w:val="center"/>
      <w:outlineLvl w:val="2"/>
    </w:pPr>
    <w:rPr>
      <w:rFonts w:asciiTheme="majorHAnsi" w:eastAsiaTheme="majorEastAsia" w:hAnsiTheme="majorHAnsi" w:cstheme="majorBidi"/>
      <w:b/>
      <w:color w:val="000000" w:themeColor="text1"/>
      <w:sz w:val="28"/>
    </w:rPr>
  </w:style>
  <w:style w:type="paragraph" w:styleId="Nagwek4">
    <w:name w:val="heading 4"/>
    <w:basedOn w:val="Normalny"/>
    <w:next w:val="Normalny"/>
    <w:link w:val="Nagwek4Znak"/>
    <w:rsid w:val="005F6C16"/>
    <w:pPr>
      <w:keepNext/>
      <w:numPr>
        <w:ilvl w:val="3"/>
        <w:numId w:val="1"/>
      </w:numPr>
      <w:suppressAutoHyphens w:val="0"/>
      <w:spacing w:before="240" w:after="60"/>
      <w:outlineLvl w:val="3"/>
    </w:pPr>
    <w:rPr>
      <w:rFonts w:ascii="Calibri" w:hAnsi="Calibri"/>
      <w:b/>
      <w:bCs/>
      <w:sz w:val="28"/>
      <w:szCs w:val="28"/>
      <w:lang w:eastAsia="pl-PL"/>
    </w:rPr>
  </w:style>
  <w:style w:type="paragraph" w:styleId="Nagwek5">
    <w:name w:val="heading 5"/>
    <w:basedOn w:val="Normalny"/>
    <w:next w:val="Normalny"/>
    <w:link w:val="Nagwek5Znak"/>
    <w:uiPriority w:val="9"/>
    <w:semiHidden/>
    <w:unhideWhenUsed/>
    <w:rsid w:val="00430809"/>
    <w:pPr>
      <w:keepNext/>
      <w:keepLines/>
      <w:numPr>
        <w:ilvl w:val="4"/>
        <w:numId w:val="1"/>
      </w:numPr>
      <w:spacing w:before="40"/>
      <w:outlineLvl w:val="4"/>
    </w:pPr>
    <w:rPr>
      <w:rFonts w:asciiTheme="majorHAnsi" w:eastAsiaTheme="majorEastAsia" w:hAnsiTheme="majorHAnsi" w:cstheme="majorBidi"/>
      <w:color w:val="C77C0E" w:themeColor="accent1" w:themeShade="BF"/>
    </w:rPr>
  </w:style>
  <w:style w:type="paragraph" w:styleId="Nagwek6">
    <w:name w:val="heading 6"/>
    <w:basedOn w:val="Normalny"/>
    <w:next w:val="Normalny"/>
    <w:link w:val="Nagwek6Znak"/>
    <w:uiPriority w:val="9"/>
    <w:semiHidden/>
    <w:unhideWhenUsed/>
    <w:qFormat/>
    <w:rsid w:val="00430809"/>
    <w:pPr>
      <w:keepNext/>
      <w:keepLines/>
      <w:numPr>
        <w:ilvl w:val="5"/>
        <w:numId w:val="1"/>
      </w:numPr>
      <w:spacing w:before="40"/>
      <w:outlineLvl w:val="5"/>
    </w:pPr>
    <w:rPr>
      <w:rFonts w:asciiTheme="majorHAnsi" w:eastAsiaTheme="majorEastAsia" w:hAnsiTheme="majorHAnsi" w:cstheme="majorBidi"/>
      <w:color w:val="845209" w:themeColor="accent1" w:themeShade="7F"/>
    </w:rPr>
  </w:style>
  <w:style w:type="paragraph" w:styleId="Nagwek7">
    <w:name w:val="heading 7"/>
    <w:basedOn w:val="Normalny"/>
    <w:next w:val="Normalny"/>
    <w:link w:val="Nagwek7Znak"/>
    <w:uiPriority w:val="9"/>
    <w:semiHidden/>
    <w:unhideWhenUsed/>
    <w:qFormat/>
    <w:rsid w:val="00430809"/>
    <w:pPr>
      <w:keepNext/>
      <w:keepLines/>
      <w:numPr>
        <w:ilvl w:val="6"/>
        <w:numId w:val="1"/>
      </w:numPr>
      <w:spacing w:before="40"/>
      <w:outlineLvl w:val="6"/>
    </w:pPr>
    <w:rPr>
      <w:rFonts w:asciiTheme="majorHAnsi" w:eastAsiaTheme="majorEastAsia" w:hAnsiTheme="majorHAnsi" w:cstheme="majorBidi"/>
      <w:i/>
      <w:iCs/>
      <w:color w:val="845209" w:themeColor="accent1" w:themeShade="7F"/>
    </w:rPr>
  </w:style>
  <w:style w:type="paragraph" w:styleId="Nagwek8">
    <w:name w:val="heading 8"/>
    <w:basedOn w:val="Normalny"/>
    <w:next w:val="Normalny"/>
    <w:link w:val="Nagwek8Znak"/>
    <w:uiPriority w:val="9"/>
    <w:semiHidden/>
    <w:unhideWhenUsed/>
    <w:qFormat/>
    <w:rsid w:val="0043080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3080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9 Znak Znak"/>
    <w:link w:val="Nagwek2"/>
    <w:rsid w:val="005F6C16"/>
    <w:rPr>
      <w:rFonts w:ascii="Cambria" w:eastAsia="Times New Roman" w:hAnsi="Cambria"/>
      <w:b/>
      <w:bCs/>
      <w:i/>
      <w:iCs/>
      <w:sz w:val="28"/>
      <w:szCs w:val="28"/>
    </w:rPr>
  </w:style>
  <w:style w:type="character" w:customStyle="1" w:styleId="Nagwek4Znak">
    <w:name w:val="Nagłówek 4 Znak"/>
    <w:link w:val="Nagwek4"/>
    <w:rsid w:val="005F6C16"/>
    <w:rPr>
      <w:rFonts w:eastAsia="Times New Roman"/>
      <w:b/>
      <w:bCs/>
      <w:sz w:val="28"/>
      <w:szCs w:val="28"/>
    </w:rPr>
  </w:style>
  <w:style w:type="character" w:styleId="Hipercze">
    <w:name w:val="Hyperlink"/>
    <w:uiPriority w:val="99"/>
    <w:rsid w:val="005F6C16"/>
    <w:rPr>
      <w:color w:val="0000FF"/>
      <w:u w:val="single"/>
    </w:rPr>
  </w:style>
  <w:style w:type="paragraph" w:styleId="Nagwek">
    <w:name w:val="header"/>
    <w:basedOn w:val="Normalny"/>
    <w:link w:val="NagwekZnak"/>
    <w:uiPriority w:val="99"/>
    <w:rsid w:val="005F6C16"/>
    <w:pPr>
      <w:tabs>
        <w:tab w:val="center" w:pos="4536"/>
        <w:tab w:val="right" w:pos="9072"/>
      </w:tabs>
    </w:pPr>
  </w:style>
  <w:style w:type="character" w:customStyle="1" w:styleId="NagwekZnak">
    <w:name w:val="Nagłówek Znak"/>
    <w:link w:val="Nagwek"/>
    <w:uiPriority w:val="99"/>
    <w:rsid w:val="005F6C16"/>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5F6C16"/>
    <w:pPr>
      <w:tabs>
        <w:tab w:val="center" w:pos="4536"/>
        <w:tab w:val="right" w:pos="9072"/>
      </w:tabs>
    </w:pPr>
  </w:style>
  <w:style w:type="character" w:customStyle="1" w:styleId="StopkaZnak">
    <w:name w:val="Stopka Znak"/>
    <w:link w:val="Stopka"/>
    <w:uiPriority w:val="99"/>
    <w:rsid w:val="005F6C16"/>
    <w:rPr>
      <w:rFonts w:ascii="Times New Roman" w:eastAsia="Times New Roman" w:hAnsi="Times New Roman" w:cs="Times New Roman"/>
      <w:sz w:val="24"/>
      <w:szCs w:val="24"/>
      <w:lang w:eastAsia="zh-CN"/>
    </w:rPr>
  </w:style>
  <w:style w:type="paragraph" w:customStyle="1" w:styleId="Noparagraphstyle">
    <w:name w:val="[No paragraph style]"/>
    <w:rsid w:val="005F6C16"/>
    <w:pPr>
      <w:suppressAutoHyphens/>
      <w:autoSpaceDE w:val="0"/>
      <w:spacing w:line="288" w:lineRule="auto"/>
      <w:textAlignment w:val="center"/>
    </w:pPr>
    <w:rPr>
      <w:rFonts w:ascii="Times" w:eastAsia="Times New Roman" w:hAnsi="Times" w:cs="Times"/>
      <w:color w:val="000000"/>
      <w:sz w:val="24"/>
      <w:szCs w:val="24"/>
      <w:lang w:eastAsia="zh-CN"/>
    </w:rPr>
  </w:style>
  <w:style w:type="paragraph" w:styleId="Akapitzlist">
    <w:name w:val="List Paragraph"/>
    <w:basedOn w:val="Normalny"/>
    <w:link w:val="AkapitzlistZnak"/>
    <w:uiPriority w:val="99"/>
    <w:qFormat/>
    <w:rsid w:val="005F6C16"/>
    <w:pPr>
      <w:ind w:left="720"/>
      <w:contextualSpacing/>
    </w:pPr>
    <w:rPr>
      <w:rFonts w:eastAsia="Calibri"/>
      <w:szCs w:val="20"/>
    </w:rPr>
  </w:style>
  <w:style w:type="paragraph" w:styleId="Tekstpodstawowy2">
    <w:name w:val="Body Text 2"/>
    <w:basedOn w:val="Normalny"/>
    <w:link w:val="Tekstpodstawowy2Znak"/>
    <w:rsid w:val="005F6C16"/>
    <w:pPr>
      <w:suppressAutoHyphens w:val="0"/>
      <w:spacing w:after="120" w:line="480" w:lineRule="auto"/>
    </w:pPr>
    <w:rPr>
      <w:lang w:eastAsia="pl-PL"/>
    </w:rPr>
  </w:style>
  <w:style w:type="character" w:customStyle="1" w:styleId="Tekstpodstawowy2Znak">
    <w:name w:val="Tekst podstawowy 2 Znak"/>
    <w:link w:val="Tekstpodstawowy2"/>
    <w:rsid w:val="005F6C1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5F6C16"/>
    <w:pPr>
      <w:suppressAutoHyphens w:val="0"/>
    </w:pPr>
    <w:rPr>
      <w:sz w:val="20"/>
      <w:szCs w:val="20"/>
      <w:lang w:eastAsia="pl-PL"/>
    </w:rPr>
  </w:style>
  <w:style w:type="character" w:customStyle="1" w:styleId="TekstprzypisudolnegoZnak">
    <w:name w:val="Tekst przypisu dolnego Znak"/>
    <w:link w:val="Tekstprzypisudolnego"/>
    <w:uiPriority w:val="99"/>
    <w:rsid w:val="005F6C16"/>
    <w:rPr>
      <w:rFonts w:ascii="Times New Roman" w:eastAsia="Times New Roman" w:hAnsi="Times New Roman" w:cs="Times New Roman"/>
      <w:sz w:val="20"/>
      <w:szCs w:val="20"/>
      <w:lang w:eastAsia="pl-PL"/>
    </w:rPr>
  </w:style>
  <w:style w:type="character" w:styleId="Odwoanieprzypisudolnego">
    <w:name w:val="footnote reference"/>
    <w:rsid w:val="005F6C16"/>
    <w:rPr>
      <w:vertAlign w:val="superscript"/>
    </w:rPr>
  </w:style>
  <w:style w:type="paragraph" w:customStyle="1" w:styleId="Default">
    <w:name w:val="Default"/>
    <w:uiPriority w:val="99"/>
    <w:rsid w:val="005F6C16"/>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4E4F85"/>
    <w:rPr>
      <w:rFonts w:ascii="Lucida Grande CE" w:hAnsi="Lucida Grande CE" w:cs="Lucida Grande CE"/>
      <w:sz w:val="18"/>
      <w:szCs w:val="18"/>
    </w:rPr>
  </w:style>
  <w:style w:type="character" w:customStyle="1" w:styleId="TekstdymkaZnak">
    <w:name w:val="Tekst dymka Znak"/>
    <w:link w:val="Tekstdymka"/>
    <w:uiPriority w:val="99"/>
    <w:semiHidden/>
    <w:rsid w:val="004E4F85"/>
    <w:rPr>
      <w:rFonts w:ascii="Lucida Grande CE" w:eastAsia="Times New Roman" w:hAnsi="Lucida Grande CE" w:cs="Lucida Grande CE"/>
      <w:sz w:val="18"/>
      <w:szCs w:val="18"/>
      <w:lang w:eastAsia="zh-CN"/>
    </w:rPr>
  </w:style>
  <w:style w:type="character" w:styleId="Odwoaniedokomentarza">
    <w:name w:val="annotation reference"/>
    <w:uiPriority w:val="99"/>
    <w:semiHidden/>
    <w:unhideWhenUsed/>
    <w:rsid w:val="008A3EA4"/>
    <w:rPr>
      <w:sz w:val="18"/>
      <w:szCs w:val="18"/>
    </w:rPr>
  </w:style>
  <w:style w:type="paragraph" w:styleId="Tekstkomentarza">
    <w:name w:val="annotation text"/>
    <w:basedOn w:val="Normalny"/>
    <w:link w:val="TekstkomentarzaZnak"/>
    <w:uiPriority w:val="99"/>
    <w:semiHidden/>
    <w:unhideWhenUsed/>
    <w:rsid w:val="008A3EA4"/>
  </w:style>
  <w:style w:type="character" w:customStyle="1" w:styleId="TekstkomentarzaZnak">
    <w:name w:val="Tekst komentarza Znak"/>
    <w:link w:val="Tekstkomentarza"/>
    <w:uiPriority w:val="99"/>
    <w:semiHidden/>
    <w:rsid w:val="008A3EA4"/>
    <w:rPr>
      <w:rFonts w:ascii="Times New Roman" w:eastAsia="Times New Roman" w:hAnsi="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8A3EA4"/>
    <w:rPr>
      <w:b/>
      <w:bCs/>
      <w:sz w:val="20"/>
      <w:szCs w:val="20"/>
    </w:rPr>
  </w:style>
  <w:style w:type="character" w:customStyle="1" w:styleId="TematkomentarzaZnak">
    <w:name w:val="Temat komentarza Znak"/>
    <w:link w:val="Tematkomentarza"/>
    <w:uiPriority w:val="99"/>
    <w:semiHidden/>
    <w:rsid w:val="008A3EA4"/>
    <w:rPr>
      <w:rFonts w:ascii="Times New Roman" w:eastAsia="Times New Roman" w:hAnsi="Times New Roman"/>
      <w:b/>
      <w:bCs/>
      <w:sz w:val="24"/>
      <w:szCs w:val="24"/>
      <w:lang w:eastAsia="zh-CN"/>
    </w:rPr>
  </w:style>
  <w:style w:type="paragraph" w:styleId="Tytu">
    <w:name w:val="Title"/>
    <w:aliases w:val="Znak"/>
    <w:basedOn w:val="Normalny"/>
    <w:next w:val="Normalny"/>
    <w:link w:val="TytuZnak"/>
    <w:uiPriority w:val="10"/>
    <w:qFormat/>
    <w:rsid w:val="00EC2CB1"/>
    <w:pPr>
      <w:contextualSpacing/>
      <w:jc w:val="center"/>
    </w:pPr>
    <w:rPr>
      <w:rFonts w:asciiTheme="majorHAnsi" w:eastAsiaTheme="majorEastAsia" w:hAnsiTheme="majorHAnsi" w:cstheme="majorBidi"/>
      <w:spacing w:val="-10"/>
      <w:kern w:val="28"/>
      <w:sz w:val="40"/>
      <w:szCs w:val="56"/>
    </w:rPr>
  </w:style>
  <w:style w:type="character" w:customStyle="1" w:styleId="TytuZnak">
    <w:name w:val="Tytuł Znak"/>
    <w:aliases w:val="Znak Znak"/>
    <w:basedOn w:val="Domylnaczcionkaakapitu"/>
    <w:link w:val="Tytu"/>
    <w:uiPriority w:val="10"/>
    <w:rsid w:val="00EC2CB1"/>
    <w:rPr>
      <w:rFonts w:asciiTheme="majorHAnsi" w:eastAsiaTheme="majorEastAsia" w:hAnsiTheme="majorHAnsi" w:cstheme="majorBidi"/>
      <w:spacing w:val="-10"/>
      <w:kern w:val="28"/>
      <w:sz w:val="40"/>
      <w:szCs w:val="56"/>
      <w:lang w:eastAsia="zh-CN"/>
    </w:rPr>
  </w:style>
  <w:style w:type="character" w:styleId="Pogrubienie">
    <w:name w:val="Strong"/>
    <w:basedOn w:val="Domylnaczcionkaakapitu"/>
    <w:uiPriority w:val="99"/>
    <w:qFormat/>
    <w:rsid w:val="00E1277B"/>
    <w:rPr>
      <w:b/>
      <w:bCs/>
    </w:rPr>
  </w:style>
  <w:style w:type="character" w:customStyle="1" w:styleId="Nagwek1Znak">
    <w:name w:val="Nagłówek 1 Znak"/>
    <w:aliases w:val="1. numeracja Znak"/>
    <w:basedOn w:val="Domylnaczcionkaakapitu"/>
    <w:link w:val="Nagwek1"/>
    <w:uiPriority w:val="9"/>
    <w:rsid w:val="00C13CEE"/>
    <w:rPr>
      <w:rFonts w:ascii="Cambria" w:eastAsiaTheme="majorEastAsia" w:hAnsi="Cambria" w:cstheme="majorBidi"/>
      <w:color w:val="000000" w:themeColor="text1"/>
      <w:sz w:val="24"/>
      <w:szCs w:val="32"/>
      <w:lang w:eastAsia="zh-CN"/>
    </w:rPr>
  </w:style>
  <w:style w:type="character" w:customStyle="1" w:styleId="Nagwek3Znak">
    <w:name w:val="Nagłówek 3 Znak"/>
    <w:aliases w:val="I Numeracja Znak"/>
    <w:basedOn w:val="Domylnaczcionkaakapitu"/>
    <w:link w:val="Nagwek3"/>
    <w:uiPriority w:val="9"/>
    <w:rsid w:val="00B547C0"/>
    <w:rPr>
      <w:rFonts w:asciiTheme="majorHAnsi" w:eastAsiaTheme="majorEastAsia" w:hAnsiTheme="majorHAnsi" w:cstheme="majorBidi"/>
      <w:b/>
      <w:color w:val="000000" w:themeColor="text1"/>
      <w:sz w:val="28"/>
      <w:szCs w:val="24"/>
      <w:lang w:eastAsia="zh-CN"/>
    </w:rPr>
  </w:style>
  <w:style w:type="character" w:customStyle="1" w:styleId="Nagwek5Znak">
    <w:name w:val="Nagłówek 5 Znak"/>
    <w:basedOn w:val="Domylnaczcionkaakapitu"/>
    <w:link w:val="Nagwek5"/>
    <w:uiPriority w:val="9"/>
    <w:semiHidden/>
    <w:rsid w:val="00430809"/>
    <w:rPr>
      <w:rFonts w:asciiTheme="majorHAnsi" w:eastAsiaTheme="majorEastAsia" w:hAnsiTheme="majorHAnsi" w:cstheme="majorBidi"/>
      <w:color w:val="C77C0E" w:themeColor="accent1" w:themeShade="BF"/>
      <w:sz w:val="24"/>
      <w:szCs w:val="24"/>
      <w:lang w:eastAsia="zh-CN"/>
    </w:rPr>
  </w:style>
  <w:style w:type="character" w:customStyle="1" w:styleId="Nagwek6Znak">
    <w:name w:val="Nagłówek 6 Znak"/>
    <w:basedOn w:val="Domylnaczcionkaakapitu"/>
    <w:link w:val="Nagwek6"/>
    <w:uiPriority w:val="9"/>
    <w:semiHidden/>
    <w:rsid w:val="00430809"/>
    <w:rPr>
      <w:rFonts w:asciiTheme="majorHAnsi" w:eastAsiaTheme="majorEastAsia" w:hAnsiTheme="majorHAnsi" w:cstheme="majorBidi"/>
      <w:color w:val="845209" w:themeColor="accent1" w:themeShade="7F"/>
      <w:sz w:val="24"/>
      <w:szCs w:val="24"/>
      <w:lang w:eastAsia="zh-CN"/>
    </w:rPr>
  </w:style>
  <w:style w:type="character" w:customStyle="1" w:styleId="Nagwek7Znak">
    <w:name w:val="Nagłówek 7 Znak"/>
    <w:basedOn w:val="Domylnaczcionkaakapitu"/>
    <w:link w:val="Nagwek7"/>
    <w:uiPriority w:val="9"/>
    <w:semiHidden/>
    <w:rsid w:val="00430809"/>
    <w:rPr>
      <w:rFonts w:asciiTheme="majorHAnsi" w:eastAsiaTheme="majorEastAsia" w:hAnsiTheme="majorHAnsi" w:cstheme="majorBidi"/>
      <w:i/>
      <w:iCs/>
      <w:color w:val="845209" w:themeColor="accent1" w:themeShade="7F"/>
      <w:sz w:val="24"/>
      <w:szCs w:val="24"/>
      <w:lang w:eastAsia="zh-CN"/>
    </w:rPr>
  </w:style>
  <w:style w:type="character" w:customStyle="1" w:styleId="Nagwek8Znak">
    <w:name w:val="Nagłówek 8 Znak"/>
    <w:basedOn w:val="Domylnaczcionkaakapitu"/>
    <w:link w:val="Nagwek8"/>
    <w:uiPriority w:val="9"/>
    <w:semiHidden/>
    <w:rsid w:val="00430809"/>
    <w:rPr>
      <w:rFonts w:asciiTheme="majorHAnsi" w:eastAsiaTheme="majorEastAsia" w:hAnsiTheme="majorHAnsi" w:cstheme="majorBidi"/>
      <w:color w:val="272727" w:themeColor="text1" w:themeTint="D8"/>
      <w:sz w:val="21"/>
      <w:szCs w:val="21"/>
      <w:lang w:eastAsia="zh-CN"/>
    </w:rPr>
  </w:style>
  <w:style w:type="character" w:customStyle="1" w:styleId="Nagwek9Znak">
    <w:name w:val="Nagłówek 9 Znak"/>
    <w:basedOn w:val="Domylnaczcionkaakapitu"/>
    <w:link w:val="Nagwek9"/>
    <w:uiPriority w:val="9"/>
    <w:semiHidden/>
    <w:rsid w:val="00430809"/>
    <w:rPr>
      <w:rFonts w:asciiTheme="majorHAnsi" w:eastAsiaTheme="majorEastAsia" w:hAnsiTheme="majorHAnsi" w:cstheme="majorBidi"/>
      <w:i/>
      <w:iCs/>
      <w:color w:val="272727" w:themeColor="text1" w:themeTint="D8"/>
      <w:sz w:val="21"/>
      <w:szCs w:val="21"/>
      <w:lang w:eastAsia="zh-CN"/>
    </w:rPr>
  </w:style>
  <w:style w:type="paragraph" w:customStyle="1" w:styleId="anumeracja">
    <w:name w:val="a. numeracja"/>
    <w:basedOn w:val="Normalny"/>
    <w:link w:val="anumeracjaZnak"/>
    <w:qFormat/>
    <w:rsid w:val="00C13CEE"/>
    <w:pPr>
      <w:numPr>
        <w:numId w:val="4"/>
      </w:numPr>
      <w:suppressAutoHyphens w:val="0"/>
      <w:spacing w:after="120"/>
    </w:pPr>
    <w:rPr>
      <w:rFonts w:cs="Cambria"/>
    </w:rPr>
  </w:style>
  <w:style w:type="paragraph" w:customStyle="1" w:styleId="punktor">
    <w:name w:val="punktor"/>
    <w:basedOn w:val="Akapitzlist"/>
    <w:link w:val="punktorZnak"/>
    <w:qFormat/>
    <w:rsid w:val="003E5263"/>
    <w:pPr>
      <w:numPr>
        <w:numId w:val="2"/>
      </w:numPr>
      <w:suppressAutoHyphens w:val="0"/>
      <w:ind w:left="284" w:hanging="284"/>
    </w:pPr>
    <w:rPr>
      <w:rFonts w:cs="Cambria"/>
      <w:b/>
      <w:bCs/>
    </w:rPr>
  </w:style>
  <w:style w:type="character" w:customStyle="1" w:styleId="anumeracjaZnak">
    <w:name w:val="a. numeracja Znak"/>
    <w:basedOn w:val="Domylnaczcionkaakapitu"/>
    <w:link w:val="anumeracja"/>
    <w:rsid w:val="00C13CEE"/>
    <w:rPr>
      <w:rFonts w:ascii="Cambria" w:eastAsia="Times New Roman" w:hAnsi="Cambria" w:cs="Cambria"/>
      <w:sz w:val="24"/>
      <w:szCs w:val="24"/>
      <w:lang w:eastAsia="zh-CN"/>
    </w:rPr>
  </w:style>
  <w:style w:type="paragraph" w:customStyle="1" w:styleId="podstawa">
    <w:name w:val="podstawa"/>
    <w:basedOn w:val="Normalny"/>
    <w:link w:val="podstawaZnak"/>
    <w:qFormat/>
    <w:rsid w:val="003E5263"/>
    <w:pPr>
      <w:spacing w:after="120"/>
      <w:jc w:val="center"/>
    </w:pPr>
    <w:rPr>
      <w:rFonts w:cs="Cambria"/>
      <w:b/>
      <w:bCs/>
      <w:color w:val="261D18" w:themeColor="text2" w:themeShade="80"/>
      <w:lang w:eastAsia="en-US"/>
    </w:rPr>
  </w:style>
  <w:style w:type="character" w:customStyle="1" w:styleId="AkapitzlistZnak">
    <w:name w:val="Akapit z listą Znak"/>
    <w:basedOn w:val="Domylnaczcionkaakapitu"/>
    <w:link w:val="Akapitzlist"/>
    <w:uiPriority w:val="99"/>
    <w:rsid w:val="00BE03C0"/>
    <w:rPr>
      <w:rFonts w:ascii="Cambria" w:hAnsi="Cambria"/>
      <w:sz w:val="24"/>
      <w:lang w:eastAsia="zh-CN"/>
    </w:rPr>
  </w:style>
  <w:style w:type="character" w:customStyle="1" w:styleId="punktorZnak">
    <w:name w:val="punktor Znak"/>
    <w:basedOn w:val="AkapitzlistZnak"/>
    <w:link w:val="punktor"/>
    <w:rsid w:val="003E5263"/>
    <w:rPr>
      <w:rFonts w:ascii="Cambria" w:hAnsi="Cambria" w:cs="Cambria"/>
      <w:b/>
      <w:bCs/>
      <w:sz w:val="24"/>
      <w:lang w:eastAsia="zh-CN"/>
    </w:rPr>
  </w:style>
  <w:style w:type="paragraph" w:styleId="Bezodstpw">
    <w:name w:val="No Spacing"/>
    <w:uiPriority w:val="1"/>
    <w:qFormat/>
    <w:rsid w:val="00B547C0"/>
    <w:pPr>
      <w:suppressAutoHyphens/>
    </w:pPr>
    <w:rPr>
      <w:rFonts w:ascii="Cambria" w:eastAsia="Times New Roman" w:hAnsi="Cambria"/>
      <w:sz w:val="24"/>
      <w:szCs w:val="24"/>
      <w:lang w:eastAsia="zh-CN"/>
    </w:rPr>
  </w:style>
  <w:style w:type="character" w:customStyle="1" w:styleId="podstawaZnak">
    <w:name w:val="podstawa Znak"/>
    <w:basedOn w:val="Domylnaczcionkaakapitu"/>
    <w:link w:val="podstawa"/>
    <w:rsid w:val="003E5263"/>
    <w:rPr>
      <w:rFonts w:ascii="Cambria" w:eastAsia="Times New Roman" w:hAnsi="Cambria" w:cs="Cambria"/>
      <w:b/>
      <w:bCs/>
      <w:color w:val="261D18" w:themeColor="text2" w:themeShade="80"/>
      <w:sz w:val="24"/>
      <w:szCs w:val="24"/>
      <w:lang w:eastAsia="en-US"/>
    </w:rPr>
  </w:style>
  <w:style w:type="character" w:customStyle="1" w:styleId="h2">
    <w:name w:val="h2"/>
    <w:uiPriority w:val="99"/>
    <w:rsid w:val="00B36099"/>
  </w:style>
  <w:style w:type="character" w:customStyle="1" w:styleId="name">
    <w:name w:val="name"/>
    <w:uiPriority w:val="99"/>
    <w:rsid w:val="00B36099"/>
  </w:style>
  <w:style w:type="character" w:styleId="Odwoanieintensywne">
    <w:name w:val="Intense Reference"/>
    <w:uiPriority w:val="32"/>
    <w:qFormat/>
    <w:rsid w:val="00B3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s.pl/pl/team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umcs.lublin.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3DE4B904C48E4487F419AA651539EF" ma:contentTypeVersion="0" ma:contentTypeDescription="Utwórz nowy dokument." ma:contentTypeScope="" ma:versionID="3fd2709ee2bcb104928d2dc3f0448837">
  <xsd:schema xmlns:xsd="http://www.w3.org/2001/XMLSchema" xmlns:xs="http://www.w3.org/2001/XMLSchema" xmlns:p="http://schemas.microsoft.com/office/2006/metadata/properties" targetNamespace="http://schemas.microsoft.com/office/2006/metadata/properties" ma:root="true" ma:fieldsID="0c74f0a4605ce4da9856928fb8c32d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39D9-C87F-4B47-B4FC-588F0F8E62B8}"/>
</file>

<file path=customXml/itemProps2.xml><?xml version="1.0" encoding="utf-8"?>
<ds:datastoreItem xmlns:ds="http://schemas.openxmlformats.org/officeDocument/2006/customXml" ds:itemID="{02664DE0-C21F-4F86-80CB-5B37F01609EE}"/>
</file>

<file path=customXml/itemProps3.xml><?xml version="1.0" encoding="utf-8"?>
<ds:datastoreItem xmlns:ds="http://schemas.openxmlformats.org/officeDocument/2006/customXml" ds:itemID="{AE131726-36A5-44FD-A3FB-90FEB88B9A8C}"/>
</file>

<file path=docProps/app.xml><?xml version="1.0" encoding="utf-8"?>
<Properties xmlns="http://schemas.openxmlformats.org/officeDocument/2006/extended-properties" xmlns:vt="http://schemas.openxmlformats.org/officeDocument/2006/docPropsVTypes">
  <Template>Normal.dotm</Template>
  <TotalTime>0</TotalTime>
  <Pages>10</Pages>
  <Words>3007</Words>
  <Characters>18048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szablon</vt:lpstr>
    </vt:vector>
  </TitlesOfParts>
  <Company/>
  <LinksUpToDate>false</LinksUpToDate>
  <CharactersWithSpaces>21013</CharactersWithSpaces>
  <SharedDoc>false</SharedDoc>
  <HLinks>
    <vt:vector size="6" baseType="variant">
      <vt:variant>
        <vt:i4>3866731</vt:i4>
      </vt:variant>
      <vt:variant>
        <vt:i4>0</vt:i4>
      </vt:variant>
      <vt:variant>
        <vt:i4>0</vt:i4>
      </vt:variant>
      <vt:variant>
        <vt:i4>5</vt:i4>
      </vt:variant>
      <vt:variant>
        <vt:lpwstr>http://www.umcs.lublin.pl/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procedur dotyczących systemu informacji studentów, w tym systemu komunikacji elektronicznej na Wydziale Humanistycznym UMCS</dc:title>
  <dc:subject>szablon</dc:subject>
  <dc:creator>Iwona Morawska</dc:creator>
  <cp:keywords/>
  <cp:lastModifiedBy>Łukasz Sędyka</cp:lastModifiedBy>
  <cp:revision>2</cp:revision>
  <cp:lastPrinted>2020-02-18T16:58:00Z</cp:lastPrinted>
  <dcterms:created xsi:type="dcterms:W3CDTF">2020-05-06T20:29:00Z</dcterms:created>
  <dcterms:modified xsi:type="dcterms:W3CDTF">2020-05-06T20:29:00Z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0x010100523DE4B904C48E4487F419AA651539EF</vt:lpwstr>
  </property>
</Properties>
</file>