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9BB6" w14:textId="77777777" w:rsidR="00DF624B" w:rsidRPr="004E5113" w:rsidRDefault="00DF624B">
      <w:pPr>
        <w:spacing w:before="2"/>
        <w:rPr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190"/>
      </w:tblGrid>
      <w:tr w:rsidR="00DF624B" w:rsidRPr="001B03FA" w14:paraId="3DACD6BC" w14:textId="77777777">
        <w:trPr>
          <w:trHeight w:val="292"/>
        </w:trPr>
        <w:tc>
          <w:tcPr>
            <w:tcW w:w="3874" w:type="dxa"/>
          </w:tcPr>
          <w:p w14:paraId="0A1B67C4" w14:textId="77777777"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Module name</w:t>
            </w:r>
          </w:p>
        </w:tc>
        <w:tc>
          <w:tcPr>
            <w:tcW w:w="5190" w:type="dxa"/>
          </w:tcPr>
          <w:p w14:paraId="58688B17" w14:textId="77777777" w:rsidR="00DF624B" w:rsidRPr="004E5113" w:rsidRDefault="00503482" w:rsidP="004E5113">
            <w:pPr>
              <w:rPr>
                <w:b/>
                <w:lang w:val="en-US"/>
              </w:rPr>
            </w:pPr>
            <w:r w:rsidRPr="004E5113">
              <w:rPr>
                <w:b/>
                <w:w w:val="95"/>
                <w:lang w:val="en-US"/>
              </w:rPr>
              <w:t>Elements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of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a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="004E5113"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Theory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of</w:t>
            </w:r>
            <w:r w:rsidR="004E5113" w:rsidRPr="004E5113">
              <w:rPr>
                <w:b/>
                <w:w w:val="95"/>
                <w:lang w:val="en-US"/>
              </w:rPr>
              <w:t xml:space="preserve"> </w:t>
            </w:r>
            <w:r w:rsidRPr="004E5113">
              <w:rPr>
                <w:b/>
                <w:spacing w:val="-49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Hermeneutic</w:t>
            </w:r>
            <w:r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="004E5113" w:rsidRPr="004E5113">
              <w:rPr>
                <w:b/>
                <w:spacing w:val="-48"/>
                <w:w w:val="95"/>
                <w:lang w:val="en-US"/>
              </w:rPr>
              <w:t xml:space="preserve"> </w:t>
            </w:r>
            <w:r w:rsidRPr="004E5113">
              <w:rPr>
                <w:b/>
                <w:w w:val="95"/>
                <w:lang w:val="en-US"/>
              </w:rPr>
              <w:t>Experience</w:t>
            </w:r>
          </w:p>
        </w:tc>
      </w:tr>
      <w:tr w:rsidR="00DF624B" w:rsidRPr="004E5113" w14:paraId="576A82CD" w14:textId="77777777">
        <w:trPr>
          <w:trHeight w:val="230"/>
        </w:trPr>
        <w:tc>
          <w:tcPr>
            <w:tcW w:w="3874" w:type="dxa"/>
          </w:tcPr>
          <w:p w14:paraId="2AB6BAEC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Erasmus code</w:t>
            </w:r>
          </w:p>
        </w:tc>
        <w:tc>
          <w:tcPr>
            <w:tcW w:w="5190" w:type="dxa"/>
          </w:tcPr>
          <w:p w14:paraId="3F2DB44B" w14:textId="7530C3B7" w:rsidR="00DF624B" w:rsidRPr="004E5113" w:rsidRDefault="001B03F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B03FA">
              <w:rPr>
                <w:sz w:val="20"/>
                <w:szCs w:val="20"/>
              </w:rPr>
              <w:t>PL_UMCS_Phil_10</w:t>
            </w:r>
          </w:p>
        </w:tc>
      </w:tr>
      <w:tr w:rsidR="00DF624B" w:rsidRPr="004E5113" w14:paraId="0A4117EB" w14:textId="77777777">
        <w:trPr>
          <w:trHeight w:val="230"/>
        </w:trPr>
        <w:tc>
          <w:tcPr>
            <w:tcW w:w="3874" w:type="dxa"/>
          </w:tcPr>
          <w:p w14:paraId="2C28DF58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ISCED code</w:t>
            </w:r>
          </w:p>
        </w:tc>
        <w:tc>
          <w:tcPr>
            <w:tcW w:w="5190" w:type="dxa"/>
          </w:tcPr>
          <w:p w14:paraId="370D09E3" w14:textId="77777777"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4E5113" w14:paraId="39023D61" w14:textId="77777777">
        <w:trPr>
          <w:trHeight w:val="230"/>
        </w:trPr>
        <w:tc>
          <w:tcPr>
            <w:tcW w:w="3874" w:type="dxa"/>
          </w:tcPr>
          <w:p w14:paraId="7E3F4CA9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Language of instruction</w:t>
            </w:r>
          </w:p>
        </w:tc>
        <w:tc>
          <w:tcPr>
            <w:tcW w:w="5190" w:type="dxa"/>
          </w:tcPr>
          <w:p w14:paraId="5D6CFBBC" w14:textId="77777777" w:rsidR="00DF624B" w:rsidRPr="004E5113" w:rsidRDefault="00503482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English</w:t>
            </w:r>
          </w:p>
        </w:tc>
      </w:tr>
      <w:tr w:rsidR="00DF624B" w:rsidRPr="004E5113" w14:paraId="075F1398" w14:textId="77777777">
        <w:trPr>
          <w:trHeight w:val="230"/>
        </w:trPr>
        <w:tc>
          <w:tcPr>
            <w:tcW w:w="3874" w:type="dxa"/>
          </w:tcPr>
          <w:p w14:paraId="25F9832A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Website</w:t>
            </w:r>
          </w:p>
        </w:tc>
        <w:tc>
          <w:tcPr>
            <w:tcW w:w="5190" w:type="dxa"/>
          </w:tcPr>
          <w:p w14:paraId="70299C53" w14:textId="77777777"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4E5113" w14:paraId="46DD0D6F" w14:textId="77777777">
        <w:trPr>
          <w:trHeight w:val="230"/>
        </w:trPr>
        <w:tc>
          <w:tcPr>
            <w:tcW w:w="3874" w:type="dxa"/>
          </w:tcPr>
          <w:p w14:paraId="657F5002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Prerequisites</w:t>
            </w:r>
          </w:p>
        </w:tc>
        <w:tc>
          <w:tcPr>
            <w:tcW w:w="5190" w:type="dxa"/>
          </w:tcPr>
          <w:p w14:paraId="602D59DB" w14:textId="77777777" w:rsidR="00DF624B" w:rsidRPr="004E5113" w:rsidRDefault="00DF624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F624B" w:rsidRPr="001B03FA" w14:paraId="03F84566" w14:textId="77777777">
        <w:trPr>
          <w:trHeight w:val="460"/>
        </w:trPr>
        <w:tc>
          <w:tcPr>
            <w:tcW w:w="3874" w:type="dxa"/>
          </w:tcPr>
          <w:p w14:paraId="4CD38D15" w14:textId="77777777" w:rsidR="00DF624B" w:rsidRPr="004E5113" w:rsidRDefault="00503482">
            <w:pPr>
              <w:pStyle w:val="TableParagraph"/>
              <w:spacing w:before="3" w:line="230" w:lineRule="exact"/>
              <w:ind w:right="27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Educational outcomes verification methods</w:t>
            </w:r>
          </w:p>
        </w:tc>
        <w:tc>
          <w:tcPr>
            <w:tcW w:w="5190" w:type="dxa"/>
          </w:tcPr>
          <w:p w14:paraId="6AD83864" w14:textId="77777777" w:rsidR="00DF624B" w:rsidRPr="004E5113" w:rsidRDefault="00503482">
            <w:pPr>
              <w:pStyle w:val="TableParagraph"/>
              <w:ind w:left="117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Class participation and an oral presentation</w:t>
            </w:r>
          </w:p>
        </w:tc>
      </w:tr>
      <w:tr w:rsidR="00DF624B" w:rsidRPr="004E5113" w14:paraId="25766966" w14:textId="77777777">
        <w:trPr>
          <w:trHeight w:val="3446"/>
        </w:trPr>
        <w:tc>
          <w:tcPr>
            <w:tcW w:w="3874" w:type="dxa"/>
          </w:tcPr>
          <w:p w14:paraId="668B1146" w14:textId="77777777" w:rsidR="00DF624B" w:rsidRPr="004E5113" w:rsidRDefault="00503482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Description</w:t>
            </w:r>
          </w:p>
        </w:tc>
        <w:tc>
          <w:tcPr>
            <w:tcW w:w="5190" w:type="dxa"/>
          </w:tcPr>
          <w:p w14:paraId="0022A59E" w14:textId="77777777" w:rsidR="00DF624B" w:rsidRPr="004E5113" w:rsidRDefault="00503482">
            <w:pPr>
              <w:pStyle w:val="TableParagraph"/>
              <w:ind w:left="127" w:right="96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As every philosophically trained reader of </w:t>
            </w:r>
            <w:r w:rsidRPr="004E5113">
              <w:rPr>
                <w:i/>
                <w:spacing w:val="-4"/>
                <w:sz w:val="20"/>
                <w:szCs w:val="20"/>
                <w:lang w:val="en-US"/>
              </w:rPr>
              <w:t xml:space="preserve">Truth </w:t>
            </w:r>
            <w:r w:rsidRPr="004E5113">
              <w:rPr>
                <w:i/>
                <w:sz w:val="20"/>
                <w:szCs w:val="20"/>
                <w:lang w:val="en-US"/>
              </w:rPr>
              <w:t xml:space="preserve">and Method </w:t>
            </w:r>
            <w:r w:rsidRPr="004E5113">
              <w:rPr>
                <w:sz w:val="20"/>
                <w:szCs w:val="20"/>
                <w:lang w:val="en-US"/>
              </w:rPr>
              <w:t xml:space="preserve">knows,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theory, </w:t>
            </w:r>
            <w:r w:rsidRPr="004E5113">
              <w:rPr>
                <w:sz w:val="20"/>
                <w:szCs w:val="20"/>
                <w:lang w:val="en-US"/>
              </w:rPr>
              <w:t>which is enunciate in this book is a</w:t>
            </w:r>
            <w:r w:rsidRPr="004E5113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theory</w:t>
            </w:r>
            <w:r w:rsidRPr="004E5113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of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hermeneutical</w:t>
            </w:r>
            <w:r w:rsidRPr="004E5113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experience.</w:t>
            </w:r>
            <w:r w:rsidRPr="004E5113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But</w:t>
            </w:r>
            <w:r w:rsidRPr="004E5113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problem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is</w:t>
            </w:r>
          </w:p>
          <w:p w14:paraId="4C384330" w14:textId="77777777" w:rsidR="00DF624B" w:rsidRPr="004E5113" w:rsidRDefault="00503482">
            <w:pPr>
              <w:pStyle w:val="TableParagraph"/>
              <w:ind w:left="127" w:right="98"/>
              <w:jc w:val="both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: What does it mean – in this context – both “hermeneutics” and “experience”? In the matter of fact </w:t>
            </w:r>
            <w:r w:rsidRPr="004E5113">
              <w:rPr>
                <w:i/>
                <w:spacing w:val="-4"/>
                <w:sz w:val="20"/>
                <w:szCs w:val="20"/>
                <w:lang w:val="en-US"/>
              </w:rPr>
              <w:t xml:space="preserve">Truth </w:t>
            </w:r>
            <w:r w:rsidRPr="004E5113">
              <w:rPr>
                <w:i/>
                <w:sz w:val="20"/>
                <w:szCs w:val="20"/>
                <w:lang w:val="en-US"/>
              </w:rPr>
              <w:t xml:space="preserve">and Method </w:t>
            </w:r>
            <w:r w:rsidRPr="004E5113">
              <w:rPr>
                <w:sz w:val="20"/>
                <w:szCs w:val="20"/>
                <w:lang w:val="en-US"/>
              </w:rPr>
              <w:t xml:space="preserve">is a principal polemics with human sciences and with its philosophy. </w:t>
            </w:r>
            <w:r w:rsidRPr="004E5113">
              <w:rPr>
                <w:spacing w:val="-4"/>
                <w:sz w:val="20"/>
                <w:szCs w:val="20"/>
                <w:lang w:val="en-US"/>
              </w:rPr>
              <w:t xml:space="preserve">Two </w:t>
            </w:r>
            <w:r w:rsidRPr="004E5113">
              <w:rPr>
                <w:sz w:val="20"/>
                <w:szCs w:val="20"/>
                <w:lang w:val="en-US"/>
              </w:rPr>
              <w:t>shifts: from hermeneutics as a technique to hermeneutics as practice, and from philosophy as epistemology to philosophy</w:t>
            </w:r>
            <w:r w:rsidRPr="004E5113">
              <w:rPr>
                <w:spacing w:val="-1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as</w:t>
            </w:r>
            <w:r w:rsidRPr="004E5113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ontology</w:t>
            </w:r>
            <w:r w:rsidRPr="004E5113">
              <w:rPr>
                <w:spacing w:val="-22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specifies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arguments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on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which philosophical hermeneutics of Gadamer is based. On</w:t>
            </w:r>
            <w:r w:rsidRPr="004E5113">
              <w:rPr>
                <w:spacing w:val="-3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 xml:space="preserve">its ground Gadamer’s hermeneutical philosophy has evolved as something quite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new. </w:t>
            </w:r>
            <w:r w:rsidRPr="004E5113">
              <w:rPr>
                <w:sz w:val="20"/>
                <w:szCs w:val="20"/>
              </w:rPr>
              <w:t>The monograph is dedicated to questions of this</w:t>
            </w:r>
            <w:r w:rsidRPr="004E5113">
              <w:rPr>
                <w:spacing w:val="1"/>
                <w:sz w:val="20"/>
                <w:szCs w:val="20"/>
              </w:rPr>
              <w:t xml:space="preserve"> </w:t>
            </w:r>
            <w:r w:rsidRPr="004E5113">
              <w:rPr>
                <w:sz w:val="20"/>
                <w:szCs w:val="20"/>
              </w:rPr>
              <w:t>kind.</w:t>
            </w:r>
          </w:p>
        </w:tc>
      </w:tr>
      <w:tr w:rsidR="00DF624B" w:rsidRPr="004E5113" w14:paraId="7A54731A" w14:textId="77777777">
        <w:trPr>
          <w:trHeight w:val="3451"/>
        </w:trPr>
        <w:tc>
          <w:tcPr>
            <w:tcW w:w="3874" w:type="dxa"/>
          </w:tcPr>
          <w:p w14:paraId="4AB63191" w14:textId="77777777"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Reading list</w:t>
            </w:r>
          </w:p>
        </w:tc>
        <w:tc>
          <w:tcPr>
            <w:tcW w:w="5190" w:type="dxa"/>
          </w:tcPr>
          <w:p w14:paraId="4A985467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ind w:right="99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Truth and Method, Continuum, London, New </w:t>
            </w:r>
            <w:r w:rsidRPr="004E5113">
              <w:rPr>
                <w:spacing w:val="-6"/>
                <w:sz w:val="20"/>
                <w:szCs w:val="20"/>
                <w:lang w:val="en-US"/>
              </w:rPr>
              <w:t>York</w:t>
            </w:r>
            <w:r w:rsidRPr="004E5113">
              <w:rPr>
                <w:sz w:val="20"/>
                <w:szCs w:val="20"/>
                <w:lang w:val="en-US"/>
              </w:rPr>
              <w:t xml:space="preserve"> 2004.</w:t>
            </w:r>
          </w:p>
          <w:p w14:paraId="50EACD42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left="127" w:right="101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Philosophical Hermeneutics </w:t>
            </w:r>
            <w:r w:rsidRPr="004E5113">
              <w:rPr>
                <w:spacing w:val="-4"/>
                <w:sz w:val="20"/>
                <w:szCs w:val="20"/>
                <w:lang w:val="en-US"/>
              </w:rPr>
              <w:t xml:space="preserve">Univ. </w:t>
            </w:r>
            <w:r w:rsidRPr="004E5113">
              <w:rPr>
                <w:sz w:val="20"/>
                <w:szCs w:val="20"/>
                <w:lang w:val="en-US"/>
              </w:rPr>
              <w:t>of California Press, Berkeley, Los Angeles, London</w:t>
            </w:r>
            <w:r w:rsidRPr="004E5113">
              <w:rPr>
                <w:spacing w:val="-40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2008</w:t>
            </w:r>
          </w:p>
          <w:p w14:paraId="5AD12EA6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127" w:right="97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Cambridge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Companion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to</w:t>
            </w:r>
            <w:r w:rsidRPr="004E5113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Gadamer.</w:t>
            </w:r>
            <w:r w:rsidRPr="004E5113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[R.</w:t>
            </w:r>
            <w:r w:rsidRPr="004E5113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J.</w:t>
            </w:r>
            <w:r w:rsidRPr="004E5113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Dostal ed.] Cambridge University Press;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2002</w:t>
            </w:r>
          </w:p>
          <w:p w14:paraId="25F76FB2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left="127" w:right="101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 xml:space="preserve">H-G. Gadamer, Reason in the Age of Science, Massachusetts Institute of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Technology </w:t>
            </w:r>
            <w:r w:rsidRPr="004E5113">
              <w:rPr>
                <w:sz w:val="20"/>
                <w:szCs w:val="20"/>
                <w:lang w:val="en-US"/>
              </w:rPr>
              <w:t>Press</w:t>
            </w:r>
            <w:r w:rsidRPr="004E5113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1998</w:t>
            </w:r>
          </w:p>
          <w:p w14:paraId="2084CDE4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left="127" w:right="95" w:firstLine="0"/>
              <w:jc w:val="both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Gadamer</w:t>
            </w:r>
            <w:r w:rsidRPr="004E5113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>Reader.</w:t>
            </w:r>
            <w:r w:rsidRPr="004E5113">
              <w:rPr>
                <w:spacing w:val="-25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</w:t>
            </w:r>
            <w:r w:rsidRPr="004E5113">
              <w:rPr>
                <w:spacing w:val="-24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Bouquet</w:t>
            </w:r>
            <w:r w:rsidRPr="004E5113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of</w:t>
            </w:r>
            <w:r w:rsidRPr="004E5113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the</w:t>
            </w:r>
            <w:r w:rsidRPr="004E5113">
              <w:rPr>
                <w:spacing w:val="-18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Later</w:t>
            </w:r>
            <w:r w:rsidRPr="004E5113">
              <w:rPr>
                <w:spacing w:val="-19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Writings. [Edited by Richard E. Palmer] Northwestern University Press Evanston,</w:t>
            </w:r>
            <w:r w:rsidRPr="004E5113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2007</w:t>
            </w:r>
          </w:p>
          <w:p w14:paraId="21DB6F95" w14:textId="77777777" w:rsidR="00DF624B" w:rsidRPr="004E5113" w:rsidRDefault="00503482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left="127" w:right="101" w:firstLine="0"/>
              <w:jc w:val="both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 xml:space="preserve">R. Palmer, Hermeneutics. Interpretation Theory in Schleiermacher, Dilthey, Heidegger, and Gadamer, Evanston Northwestern </w:t>
            </w:r>
            <w:r w:rsidRPr="004E5113">
              <w:rPr>
                <w:spacing w:val="-4"/>
                <w:sz w:val="20"/>
                <w:szCs w:val="20"/>
              </w:rPr>
              <w:t xml:space="preserve">Univ. </w:t>
            </w:r>
            <w:r w:rsidRPr="004E5113">
              <w:rPr>
                <w:sz w:val="20"/>
                <w:szCs w:val="20"/>
              </w:rPr>
              <w:t>Press</w:t>
            </w:r>
            <w:r w:rsidRPr="004E5113">
              <w:rPr>
                <w:spacing w:val="2"/>
                <w:sz w:val="20"/>
                <w:szCs w:val="20"/>
              </w:rPr>
              <w:t xml:space="preserve"> </w:t>
            </w:r>
            <w:r w:rsidRPr="004E5113">
              <w:rPr>
                <w:sz w:val="20"/>
                <w:szCs w:val="20"/>
              </w:rPr>
              <w:t>1969.</w:t>
            </w:r>
          </w:p>
        </w:tc>
      </w:tr>
      <w:tr w:rsidR="00DF624B" w:rsidRPr="001B03FA" w14:paraId="7E43711B" w14:textId="77777777">
        <w:trPr>
          <w:trHeight w:val="1380"/>
        </w:trPr>
        <w:tc>
          <w:tcPr>
            <w:tcW w:w="3874" w:type="dxa"/>
          </w:tcPr>
          <w:p w14:paraId="14D0B3B2" w14:textId="77777777" w:rsidR="00DF624B" w:rsidRPr="004E5113" w:rsidRDefault="00503482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Educational outcomes</w:t>
            </w:r>
          </w:p>
        </w:tc>
        <w:tc>
          <w:tcPr>
            <w:tcW w:w="5190" w:type="dxa"/>
          </w:tcPr>
          <w:p w14:paraId="258A61E6" w14:textId="77777777" w:rsidR="00DF624B" w:rsidRPr="004E5113" w:rsidRDefault="00503482">
            <w:pPr>
              <w:pStyle w:val="TableParagraph"/>
              <w:ind w:left="479" w:right="67"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After completing the subject, the students should be able:</w:t>
            </w:r>
          </w:p>
          <w:p w14:paraId="48DA6ACD" w14:textId="77777777" w:rsidR="00DF624B" w:rsidRPr="004E5113" w:rsidRDefault="00503482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467"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to understand ontological character of Gadamer’s theory of hrmeneutical</w:t>
            </w:r>
            <w:r w:rsidRPr="004E5113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experience</w:t>
            </w:r>
          </w:p>
          <w:p w14:paraId="7E4027CA" w14:textId="77777777" w:rsidR="00DF624B" w:rsidRPr="004E5113" w:rsidRDefault="00503482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372"/>
              <w:rPr>
                <w:sz w:val="20"/>
                <w:szCs w:val="20"/>
                <w:lang w:val="en-US"/>
              </w:rPr>
            </w:pPr>
            <w:r w:rsidRPr="004E5113">
              <w:rPr>
                <w:sz w:val="20"/>
                <w:szCs w:val="20"/>
                <w:lang w:val="en-US"/>
              </w:rPr>
              <w:t>to discuss Gadamer’s conceptual</w:t>
            </w:r>
            <w:r w:rsidRPr="004E5113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4E5113">
              <w:rPr>
                <w:sz w:val="20"/>
                <w:szCs w:val="20"/>
                <w:lang w:val="en-US"/>
              </w:rPr>
              <w:t>apparatus</w:t>
            </w:r>
          </w:p>
        </w:tc>
      </w:tr>
      <w:tr w:rsidR="00DF624B" w:rsidRPr="004E5113" w14:paraId="44BB83AD" w14:textId="77777777">
        <w:trPr>
          <w:trHeight w:val="230"/>
        </w:trPr>
        <w:tc>
          <w:tcPr>
            <w:tcW w:w="3874" w:type="dxa"/>
          </w:tcPr>
          <w:p w14:paraId="7C571B68" w14:textId="77777777" w:rsidR="00DF624B" w:rsidRPr="004E5113" w:rsidRDefault="0050348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Practice</w:t>
            </w:r>
          </w:p>
        </w:tc>
        <w:tc>
          <w:tcPr>
            <w:tcW w:w="5190" w:type="dxa"/>
          </w:tcPr>
          <w:p w14:paraId="34C355B3" w14:textId="77777777" w:rsidR="00DF624B" w:rsidRPr="004E5113" w:rsidRDefault="00503482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r w:rsidRPr="004E5113">
              <w:rPr>
                <w:sz w:val="20"/>
                <w:szCs w:val="20"/>
              </w:rPr>
              <w:t>None</w:t>
            </w:r>
          </w:p>
        </w:tc>
      </w:tr>
    </w:tbl>
    <w:p w14:paraId="68B760E8" w14:textId="77777777" w:rsidR="00503482" w:rsidRPr="004E5113" w:rsidRDefault="00503482">
      <w:pPr>
        <w:rPr>
          <w:sz w:val="20"/>
          <w:szCs w:val="20"/>
        </w:rPr>
      </w:pPr>
    </w:p>
    <w:sectPr w:rsidR="00503482" w:rsidRPr="004E511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6D9"/>
    <w:multiLevelType w:val="hybridMultilevel"/>
    <w:tmpl w:val="73EC9B6E"/>
    <w:lvl w:ilvl="0" w:tplc="718478AA">
      <w:start w:val="1"/>
      <w:numFmt w:val="decimal"/>
      <w:lvlText w:val="%1."/>
      <w:lvlJc w:val="left"/>
      <w:pPr>
        <w:ind w:left="107" w:hanging="32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1A606C2">
      <w:numFmt w:val="bullet"/>
      <w:lvlText w:val="•"/>
      <w:lvlJc w:val="left"/>
      <w:pPr>
        <w:ind w:left="608" w:hanging="327"/>
      </w:pPr>
      <w:rPr>
        <w:rFonts w:hint="default"/>
        <w:lang w:val="pl-PL" w:eastAsia="pl-PL" w:bidi="pl-PL"/>
      </w:rPr>
    </w:lvl>
    <w:lvl w:ilvl="2" w:tplc="BBE83E56">
      <w:numFmt w:val="bullet"/>
      <w:lvlText w:val="•"/>
      <w:lvlJc w:val="left"/>
      <w:pPr>
        <w:ind w:left="1116" w:hanging="327"/>
      </w:pPr>
      <w:rPr>
        <w:rFonts w:hint="default"/>
        <w:lang w:val="pl-PL" w:eastAsia="pl-PL" w:bidi="pl-PL"/>
      </w:rPr>
    </w:lvl>
    <w:lvl w:ilvl="3" w:tplc="D686574C">
      <w:numFmt w:val="bullet"/>
      <w:lvlText w:val="•"/>
      <w:lvlJc w:val="left"/>
      <w:pPr>
        <w:ind w:left="1624" w:hanging="327"/>
      </w:pPr>
      <w:rPr>
        <w:rFonts w:hint="default"/>
        <w:lang w:val="pl-PL" w:eastAsia="pl-PL" w:bidi="pl-PL"/>
      </w:rPr>
    </w:lvl>
    <w:lvl w:ilvl="4" w:tplc="52C23D76">
      <w:numFmt w:val="bullet"/>
      <w:lvlText w:val="•"/>
      <w:lvlJc w:val="left"/>
      <w:pPr>
        <w:ind w:left="2132" w:hanging="327"/>
      </w:pPr>
      <w:rPr>
        <w:rFonts w:hint="default"/>
        <w:lang w:val="pl-PL" w:eastAsia="pl-PL" w:bidi="pl-PL"/>
      </w:rPr>
    </w:lvl>
    <w:lvl w:ilvl="5" w:tplc="320A0158">
      <w:numFmt w:val="bullet"/>
      <w:lvlText w:val="•"/>
      <w:lvlJc w:val="left"/>
      <w:pPr>
        <w:ind w:left="2640" w:hanging="327"/>
      </w:pPr>
      <w:rPr>
        <w:rFonts w:hint="default"/>
        <w:lang w:val="pl-PL" w:eastAsia="pl-PL" w:bidi="pl-PL"/>
      </w:rPr>
    </w:lvl>
    <w:lvl w:ilvl="6" w:tplc="F7B8FC80">
      <w:numFmt w:val="bullet"/>
      <w:lvlText w:val="•"/>
      <w:lvlJc w:val="left"/>
      <w:pPr>
        <w:ind w:left="3148" w:hanging="327"/>
      </w:pPr>
      <w:rPr>
        <w:rFonts w:hint="default"/>
        <w:lang w:val="pl-PL" w:eastAsia="pl-PL" w:bidi="pl-PL"/>
      </w:rPr>
    </w:lvl>
    <w:lvl w:ilvl="7" w:tplc="83C6AA02">
      <w:numFmt w:val="bullet"/>
      <w:lvlText w:val="•"/>
      <w:lvlJc w:val="left"/>
      <w:pPr>
        <w:ind w:left="3656" w:hanging="327"/>
      </w:pPr>
      <w:rPr>
        <w:rFonts w:hint="default"/>
        <w:lang w:val="pl-PL" w:eastAsia="pl-PL" w:bidi="pl-PL"/>
      </w:rPr>
    </w:lvl>
    <w:lvl w:ilvl="8" w:tplc="A1C69920">
      <w:numFmt w:val="bullet"/>
      <w:lvlText w:val="•"/>
      <w:lvlJc w:val="left"/>
      <w:pPr>
        <w:ind w:left="4164" w:hanging="327"/>
      </w:pPr>
      <w:rPr>
        <w:rFonts w:hint="default"/>
        <w:lang w:val="pl-PL" w:eastAsia="pl-PL" w:bidi="pl-PL"/>
      </w:rPr>
    </w:lvl>
  </w:abstractNum>
  <w:abstractNum w:abstractNumId="1" w15:restartNumberingAfterBreak="0">
    <w:nsid w:val="37F736BA"/>
    <w:multiLevelType w:val="hybridMultilevel"/>
    <w:tmpl w:val="68421B9C"/>
    <w:lvl w:ilvl="0" w:tplc="8AF2FF84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15AF798">
      <w:numFmt w:val="bullet"/>
      <w:lvlText w:val="•"/>
      <w:lvlJc w:val="left"/>
      <w:pPr>
        <w:ind w:left="950" w:hanging="222"/>
      </w:pPr>
      <w:rPr>
        <w:rFonts w:hint="default"/>
        <w:lang w:val="pl-PL" w:eastAsia="pl-PL" w:bidi="pl-PL"/>
      </w:rPr>
    </w:lvl>
    <w:lvl w:ilvl="2" w:tplc="3E4A3060">
      <w:numFmt w:val="bullet"/>
      <w:lvlText w:val="•"/>
      <w:lvlJc w:val="left"/>
      <w:pPr>
        <w:ind w:left="1420" w:hanging="222"/>
      </w:pPr>
      <w:rPr>
        <w:rFonts w:hint="default"/>
        <w:lang w:val="pl-PL" w:eastAsia="pl-PL" w:bidi="pl-PL"/>
      </w:rPr>
    </w:lvl>
    <w:lvl w:ilvl="3" w:tplc="44087BDA">
      <w:numFmt w:val="bullet"/>
      <w:lvlText w:val="•"/>
      <w:lvlJc w:val="left"/>
      <w:pPr>
        <w:ind w:left="1890" w:hanging="222"/>
      </w:pPr>
      <w:rPr>
        <w:rFonts w:hint="default"/>
        <w:lang w:val="pl-PL" w:eastAsia="pl-PL" w:bidi="pl-PL"/>
      </w:rPr>
    </w:lvl>
    <w:lvl w:ilvl="4" w:tplc="CE1A35C6">
      <w:numFmt w:val="bullet"/>
      <w:lvlText w:val="•"/>
      <w:lvlJc w:val="left"/>
      <w:pPr>
        <w:ind w:left="2360" w:hanging="222"/>
      </w:pPr>
      <w:rPr>
        <w:rFonts w:hint="default"/>
        <w:lang w:val="pl-PL" w:eastAsia="pl-PL" w:bidi="pl-PL"/>
      </w:rPr>
    </w:lvl>
    <w:lvl w:ilvl="5" w:tplc="516028BE">
      <w:numFmt w:val="bullet"/>
      <w:lvlText w:val="•"/>
      <w:lvlJc w:val="left"/>
      <w:pPr>
        <w:ind w:left="2830" w:hanging="222"/>
      </w:pPr>
      <w:rPr>
        <w:rFonts w:hint="default"/>
        <w:lang w:val="pl-PL" w:eastAsia="pl-PL" w:bidi="pl-PL"/>
      </w:rPr>
    </w:lvl>
    <w:lvl w:ilvl="6" w:tplc="787240AA">
      <w:numFmt w:val="bullet"/>
      <w:lvlText w:val="•"/>
      <w:lvlJc w:val="left"/>
      <w:pPr>
        <w:ind w:left="3300" w:hanging="222"/>
      </w:pPr>
      <w:rPr>
        <w:rFonts w:hint="default"/>
        <w:lang w:val="pl-PL" w:eastAsia="pl-PL" w:bidi="pl-PL"/>
      </w:rPr>
    </w:lvl>
    <w:lvl w:ilvl="7" w:tplc="30BAB494">
      <w:numFmt w:val="bullet"/>
      <w:lvlText w:val="•"/>
      <w:lvlJc w:val="left"/>
      <w:pPr>
        <w:ind w:left="3770" w:hanging="222"/>
      </w:pPr>
      <w:rPr>
        <w:rFonts w:hint="default"/>
        <w:lang w:val="pl-PL" w:eastAsia="pl-PL" w:bidi="pl-PL"/>
      </w:rPr>
    </w:lvl>
    <w:lvl w:ilvl="8" w:tplc="00E83060">
      <w:numFmt w:val="bullet"/>
      <w:lvlText w:val="•"/>
      <w:lvlJc w:val="left"/>
      <w:pPr>
        <w:ind w:left="4240" w:hanging="2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4B"/>
    <w:rsid w:val="001B03FA"/>
    <w:rsid w:val="004E5113"/>
    <w:rsid w:val="00503482"/>
    <w:rsid w:val="00D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D55C"/>
  <w15:docId w15:val="{F71B2158-1E2F-4BE8-A43E-A02AC40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3</cp:revision>
  <dcterms:created xsi:type="dcterms:W3CDTF">2019-05-13T09:35:00Z</dcterms:created>
  <dcterms:modified xsi:type="dcterms:W3CDTF">2020-05-13T10:04:00Z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