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27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710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Sample Crucibles, from Al, śr. 6mm, pkg. with 100 pcs np. nr kat. 6.239.2-64.5.01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Lid for Sample Crucibles, from Al, śr. 6mm, pkg. with 100 pcs np. nr kat. 6.239.2-64.5.02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31</w:t>
      </w:r>
      <w:r>
        <w:rPr>
          <w:rFonts w:asciiTheme="minorHAnsi" w:hAnsiTheme="minorHAnsi" w:cstheme="minorHAnsi"/>
          <w:b/>
          <w:sz w:val="16"/>
          <w:szCs w:val="16"/>
        </w:rPr>
        <w:t>.03.2020 do godz. 1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234F7422"/>
    <w:rsid w:val="309C6EFA"/>
    <w:rsid w:val="552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16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2020-03-27T07:01:08Z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