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92" w:rsidRPr="00B62232" w:rsidRDefault="005B5466" w:rsidP="005B5466">
      <w:pPr>
        <w:jc w:val="center"/>
        <w:rPr>
          <w:b/>
        </w:rPr>
      </w:pPr>
      <w:r w:rsidRPr="00B62232">
        <w:rPr>
          <w:b/>
        </w:rPr>
        <w:t>Konspekt zajęć – 0</w:t>
      </w:r>
      <w:r w:rsidR="00B62232" w:rsidRPr="00B62232">
        <w:rPr>
          <w:b/>
        </w:rPr>
        <w:t>9</w:t>
      </w:r>
      <w:r w:rsidRPr="00B62232">
        <w:rPr>
          <w:b/>
        </w:rPr>
        <w:t>.03.2020 r.</w:t>
      </w:r>
    </w:p>
    <w:p w:rsidR="005B5466" w:rsidRPr="00B62232" w:rsidRDefault="005B5466" w:rsidP="00B62232">
      <w:bookmarkStart w:id="0" w:name="_GoBack"/>
      <w:bookmarkEnd w:id="0"/>
    </w:p>
    <w:p w:rsidR="00B62232" w:rsidRPr="00B62232" w:rsidRDefault="00B62232" w:rsidP="00B62232">
      <w:pPr>
        <w:pStyle w:val="Akapitzlist"/>
        <w:numPr>
          <w:ilvl w:val="0"/>
          <w:numId w:val="2"/>
        </w:numPr>
      </w:pPr>
      <w:r w:rsidRPr="00B62232">
        <w:t>Odpowiedzialność na zasadzie ryzyka – istota i ogólne zasady tej odpowiedzialności.</w:t>
      </w:r>
    </w:p>
    <w:p w:rsidR="00B62232" w:rsidRPr="00B62232" w:rsidRDefault="00B62232" w:rsidP="00B62232">
      <w:pPr>
        <w:pStyle w:val="Akapitzlist"/>
        <w:numPr>
          <w:ilvl w:val="0"/>
          <w:numId w:val="2"/>
        </w:numPr>
      </w:pPr>
      <w:r w:rsidRPr="00B62232">
        <w:t>Odpowiedzialność prowadzącego zakład lub przedsiębiorstwo wprawiane w ruch za pomocą sił przyrody (Art. 435 k.c.):</w:t>
      </w:r>
    </w:p>
    <w:p w:rsidR="00B62232" w:rsidRPr="00B62232" w:rsidRDefault="00B62232" w:rsidP="00B62232">
      <w:pPr>
        <w:pStyle w:val="Akapitzlist"/>
        <w:numPr>
          <w:ilvl w:val="1"/>
          <w:numId w:val="2"/>
        </w:numPr>
      </w:pPr>
      <w:r w:rsidRPr="00B62232">
        <w:t xml:space="preserve">Pojęcie przedsiębiorstwa wprawianego w ruch za pomocą sił przyrody. </w:t>
      </w:r>
    </w:p>
    <w:p w:rsidR="00B62232" w:rsidRPr="00B62232" w:rsidRDefault="00B62232" w:rsidP="00B62232">
      <w:pPr>
        <w:pStyle w:val="Akapitzlist"/>
        <w:numPr>
          <w:ilvl w:val="1"/>
          <w:numId w:val="2"/>
        </w:numPr>
      </w:pPr>
      <w:r w:rsidRPr="00B62232">
        <w:t>Osoba poszkodowana  - wobec kogo aktualizuje się zaostrzona odpowiedzialność?</w:t>
      </w:r>
    </w:p>
    <w:p w:rsidR="00B62232" w:rsidRPr="00B62232" w:rsidRDefault="00B62232" w:rsidP="00B62232">
      <w:pPr>
        <w:pStyle w:val="Akapitzlist"/>
        <w:numPr>
          <w:ilvl w:val="1"/>
          <w:numId w:val="2"/>
        </w:numPr>
      </w:pPr>
      <w:r w:rsidRPr="00B62232">
        <w:t xml:space="preserve">Przesłanki </w:t>
      </w:r>
      <w:proofErr w:type="spellStart"/>
      <w:r w:rsidRPr="00B62232">
        <w:t>egzoneracyjne</w:t>
      </w:r>
      <w:proofErr w:type="spellEnd"/>
      <w:r w:rsidRPr="00B62232">
        <w:t>.</w:t>
      </w:r>
    </w:p>
    <w:p w:rsidR="00B62232" w:rsidRPr="00B62232" w:rsidRDefault="00B62232" w:rsidP="00B62232">
      <w:pPr>
        <w:pStyle w:val="Akapitzlist"/>
        <w:numPr>
          <w:ilvl w:val="0"/>
          <w:numId w:val="2"/>
        </w:numPr>
      </w:pPr>
      <w:r w:rsidRPr="00B62232">
        <w:t>Odpowiedzialność za szkodę spowodowaną przez kierującego pojazdem wprawianym w ruch siłami przyrody (art. 435 k.c.):</w:t>
      </w:r>
    </w:p>
    <w:p w:rsidR="00B62232" w:rsidRPr="00B62232" w:rsidRDefault="00B62232" w:rsidP="00B62232">
      <w:pPr>
        <w:pStyle w:val="Akapitzlist"/>
        <w:numPr>
          <w:ilvl w:val="1"/>
          <w:numId w:val="2"/>
        </w:numPr>
      </w:pPr>
      <w:r w:rsidRPr="00B62232">
        <w:t xml:space="preserve">Pojęcie  pojazdu </w:t>
      </w:r>
      <w:r w:rsidRPr="00B62232">
        <w:rPr>
          <w:shd w:val="clear" w:color="auto" w:fill="FFFFFF"/>
        </w:rPr>
        <w:t>mechanicznego środka komunikacji poruszanego za pomocą sił przyrody.</w:t>
      </w:r>
    </w:p>
    <w:p w:rsidR="00B62232" w:rsidRPr="00B62232" w:rsidRDefault="00B62232" w:rsidP="00B62232">
      <w:pPr>
        <w:pStyle w:val="Akapitzlist"/>
        <w:numPr>
          <w:ilvl w:val="1"/>
          <w:numId w:val="2"/>
        </w:numPr>
      </w:pPr>
      <w:r w:rsidRPr="00B62232">
        <w:rPr>
          <w:shd w:val="clear" w:color="auto" w:fill="FFFFFF"/>
        </w:rPr>
        <w:t>Osoba odpowiedzialna – posiadacz samoistny i zależny.</w:t>
      </w:r>
    </w:p>
    <w:p w:rsidR="00B62232" w:rsidRPr="00B62232" w:rsidRDefault="00B62232" w:rsidP="00B62232">
      <w:pPr>
        <w:pStyle w:val="Akapitzlist"/>
        <w:numPr>
          <w:ilvl w:val="1"/>
          <w:numId w:val="2"/>
        </w:numPr>
      </w:pPr>
      <w:r w:rsidRPr="00B62232">
        <w:rPr>
          <w:shd w:val="clear" w:color="auto" w:fill="FFFFFF"/>
        </w:rPr>
        <w:t xml:space="preserve">Przesłanki </w:t>
      </w:r>
      <w:proofErr w:type="spellStart"/>
      <w:r w:rsidRPr="00B62232">
        <w:rPr>
          <w:shd w:val="clear" w:color="auto" w:fill="FFFFFF"/>
        </w:rPr>
        <w:t>egzoneracyjne</w:t>
      </w:r>
      <w:proofErr w:type="spellEnd"/>
      <w:r w:rsidRPr="00B62232">
        <w:rPr>
          <w:shd w:val="clear" w:color="auto" w:fill="FFFFFF"/>
        </w:rPr>
        <w:t>.</w:t>
      </w:r>
    </w:p>
    <w:p w:rsidR="00B62232" w:rsidRPr="00B62232" w:rsidRDefault="00B62232" w:rsidP="00B62232">
      <w:pPr>
        <w:pStyle w:val="Akapitzlist"/>
        <w:numPr>
          <w:ilvl w:val="1"/>
          <w:numId w:val="2"/>
        </w:numPr>
      </w:pPr>
      <w:r w:rsidRPr="00B62232">
        <w:rPr>
          <w:shd w:val="clear" w:color="auto" w:fill="FFFFFF"/>
        </w:rPr>
        <w:t>Wyłączenie zastosowania przepisów – brak ruchu pojazdu i przejazd z grzeczności; przejazd nieodpłatny a przejazd grzecznościowy.</w:t>
      </w:r>
    </w:p>
    <w:p w:rsidR="00B62232" w:rsidRPr="00B62232" w:rsidRDefault="00B62232" w:rsidP="00B62232">
      <w:pPr>
        <w:pStyle w:val="Akapitzlist"/>
        <w:numPr>
          <w:ilvl w:val="0"/>
          <w:numId w:val="2"/>
        </w:numPr>
      </w:pPr>
      <w:r w:rsidRPr="00B62232">
        <w:rPr>
          <w:shd w:val="clear" w:color="auto" w:fill="FFFFFF"/>
        </w:rPr>
        <w:t xml:space="preserve">Regulacja art. 433 i 434 k.c. – kolejne przykłady odpowiedzialności na zasadzie ryzyka. Przesłanki </w:t>
      </w:r>
      <w:proofErr w:type="spellStart"/>
      <w:r w:rsidRPr="00B62232">
        <w:rPr>
          <w:shd w:val="clear" w:color="auto" w:fill="FFFFFF"/>
        </w:rPr>
        <w:t>egzoneracyjne</w:t>
      </w:r>
      <w:proofErr w:type="spellEnd"/>
      <w:r w:rsidRPr="00B62232">
        <w:rPr>
          <w:shd w:val="clear" w:color="auto" w:fill="FFFFFF"/>
        </w:rPr>
        <w:t xml:space="preserve"> w obu przypadkach – porównanie!</w:t>
      </w:r>
    </w:p>
    <w:p w:rsidR="00B62232" w:rsidRPr="00B62232" w:rsidRDefault="00B62232" w:rsidP="00B62232">
      <w:pPr>
        <w:pStyle w:val="Akapitzlist"/>
        <w:numPr>
          <w:ilvl w:val="0"/>
          <w:numId w:val="2"/>
        </w:numPr>
      </w:pPr>
      <w:r w:rsidRPr="00B62232">
        <w:rPr>
          <w:shd w:val="clear" w:color="auto" w:fill="FFFFFF"/>
        </w:rPr>
        <w:t>Przedawnienie roszczeń z tytułu czynów niedozwolonych – art. 442(1) k.c.</w:t>
      </w:r>
    </w:p>
    <w:sectPr w:rsidR="00B62232" w:rsidRPr="00B62232" w:rsidSect="001A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8B2"/>
    <w:multiLevelType w:val="hybridMultilevel"/>
    <w:tmpl w:val="D95E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51D"/>
    <w:multiLevelType w:val="hybridMultilevel"/>
    <w:tmpl w:val="E9D42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466"/>
    <w:rsid w:val="001A19E1"/>
    <w:rsid w:val="005B5466"/>
    <w:rsid w:val="007F11A7"/>
    <w:rsid w:val="00931E92"/>
    <w:rsid w:val="00AD01AA"/>
    <w:rsid w:val="00B62232"/>
    <w:rsid w:val="00DA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Dell</cp:lastModifiedBy>
  <cp:revision>3</cp:revision>
  <dcterms:created xsi:type="dcterms:W3CDTF">2020-03-17T08:12:00Z</dcterms:created>
  <dcterms:modified xsi:type="dcterms:W3CDTF">2020-03-17T08:21:00Z</dcterms:modified>
</cp:coreProperties>
</file>