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A4" w:rsidRDefault="009C29A4" w:rsidP="009C29A4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Wymogi redakcyjne:</w:t>
      </w:r>
    </w:p>
    <w:p w:rsidR="009C29A4" w:rsidRDefault="009C29A4" w:rsidP="009C29A4">
      <w:pPr>
        <w:numPr>
          <w:ilvl w:val="0"/>
          <w:numId w:val="1"/>
        </w:numPr>
        <w:spacing w:line="360" w:lineRule="auto"/>
        <w:jc w:val="both"/>
      </w:pPr>
      <w:r>
        <w:t>Prac</w:t>
      </w:r>
      <w:r w:rsidR="003744A4">
        <w:t>a</w:t>
      </w:r>
      <w:r w:rsidR="008719DE">
        <w:t xml:space="preserve"> </w:t>
      </w:r>
      <w:r w:rsidR="00BE7FB3">
        <w:t xml:space="preserve">powinna być </w:t>
      </w:r>
      <w:r w:rsidR="008719DE">
        <w:t>napisa</w:t>
      </w:r>
      <w:r w:rsidR="003744A4">
        <w:t>na</w:t>
      </w:r>
      <w:r w:rsidR="001909AA">
        <w:t xml:space="preserve"> w programie WORD</w:t>
      </w:r>
      <w:r>
        <w:t xml:space="preserve">. </w:t>
      </w:r>
      <w:r w:rsidR="00A426AC">
        <w:t>Prosimy nie przesyłam artykułów w formacie PDF.</w:t>
      </w:r>
    </w:p>
    <w:p w:rsidR="00B616E8" w:rsidRPr="00B616E8" w:rsidRDefault="00B616E8" w:rsidP="009C29A4">
      <w:pPr>
        <w:numPr>
          <w:ilvl w:val="0"/>
          <w:numId w:val="1"/>
        </w:numPr>
        <w:spacing w:line="360" w:lineRule="auto"/>
        <w:jc w:val="both"/>
      </w:pPr>
      <w:r>
        <w:t>Objętość artykułu powinna mieścić się w przedziale od 12 do 15 stron</w:t>
      </w:r>
      <w:r w:rsidR="00A426AC">
        <w:t xml:space="preserve"> razem ze wszystkimi spisami literatury</w:t>
      </w:r>
      <w:r>
        <w:t>.</w:t>
      </w:r>
      <w:r w:rsidR="009943FD">
        <w:t xml:space="preserve"> </w:t>
      </w:r>
    </w:p>
    <w:p w:rsidR="00A426AC" w:rsidRDefault="00A426AC" w:rsidP="009C29A4">
      <w:pPr>
        <w:numPr>
          <w:ilvl w:val="0"/>
          <w:numId w:val="1"/>
        </w:numPr>
        <w:spacing w:line="360" w:lineRule="auto"/>
        <w:jc w:val="both"/>
      </w:pPr>
      <w:r>
        <w:t xml:space="preserve">Część teoretyczna artykułu naukowego powinna być napisana na podstawie przeprowadzonych badań literaturowych, a to oznacza, że w spisie „literatury” powinno znaleźć się minimum 10 pozycji książkowych lub artykułów z czasopism, a w spisie „innych źródeł” przynajmniej 5 źródeł internetowych. </w:t>
      </w:r>
    </w:p>
    <w:p w:rsidR="00A426AC" w:rsidRPr="00A426AC" w:rsidRDefault="00A426AC" w:rsidP="009C29A4">
      <w:pPr>
        <w:numPr>
          <w:ilvl w:val="0"/>
          <w:numId w:val="1"/>
        </w:numPr>
        <w:spacing w:line="360" w:lineRule="auto"/>
        <w:jc w:val="both"/>
      </w:pPr>
      <w:r>
        <w:t>Wszystkie źródła literaturowe powinny być jak najnowsze i nie starsze niż 2000 rok. Jednak zdecydowana większość pozycji w spisach nie powinna być starsza niż z 2015 roku.</w:t>
      </w:r>
    </w:p>
    <w:p w:rsidR="009C29A4" w:rsidRDefault="009C29A4" w:rsidP="009C29A4">
      <w:pPr>
        <w:numPr>
          <w:ilvl w:val="0"/>
          <w:numId w:val="1"/>
        </w:numPr>
        <w:spacing w:line="360" w:lineRule="auto"/>
        <w:jc w:val="both"/>
      </w:pPr>
      <w:r>
        <w:rPr>
          <w:szCs w:val="22"/>
        </w:rPr>
        <w:t xml:space="preserve">Czcionka: 12 punktów Times New Roman, </w:t>
      </w:r>
      <w:r w:rsidR="00BE7FB3">
        <w:rPr>
          <w:szCs w:val="22"/>
        </w:rPr>
        <w:t xml:space="preserve">nie stosować podkreśleń, natomiast </w:t>
      </w:r>
      <w:r>
        <w:rPr>
          <w:szCs w:val="22"/>
        </w:rPr>
        <w:t>pogrubi</w:t>
      </w:r>
      <w:r w:rsidR="00BE7FB3">
        <w:rPr>
          <w:szCs w:val="22"/>
        </w:rPr>
        <w:t>enia</w:t>
      </w:r>
      <w:r>
        <w:rPr>
          <w:szCs w:val="22"/>
        </w:rPr>
        <w:t xml:space="preserve"> </w:t>
      </w:r>
      <w:r w:rsidR="00BE7FB3">
        <w:rPr>
          <w:szCs w:val="22"/>
        </w:rPr>
        <w:t xml:space="preserve">można stosować tylko do tytułów i śródtytułów, a </w:t>
      </w:r>
      <w:r>
        <w:rPr>
          <w:szCs w:val="22"/>
        </w:rPr>
        <w:t>kursywy</w:t>
      </w:r>
      <w:r w:rsidR="00BE7FB3">
        <w:rPr>
          <w:szCs w:val="22"/>
        </w:rPr>
        <w:t xml:space="preserve"> do tytułów publikacji i do słów angielskich</w:t>
      </w:r>
      <w:r w:rsidR="00846F6C">
        <w:rPr>
          <w:rFonts w:eastAsia="TimesNewRoman"/>
          <w:szCs w:val="22"/>
        </w:rPr>
        <w:t>.</w:t>
      </w:r>
    </w:p>
    <w:p w:rsidR="009C29A4" w:rsidRPr="000555A3" w:rsidRDefault="009C29A4" w:rsidP="009C29A4">
      <w:pPr>
        <w:numPr>
          <w:ilvl w:val="0"/>
          <w:numId w:val="1"/>
        </w:numPr>
        <w:spacing w:line="360" w:lineRule="auto"/>
        <w:jc w:val="both"/>
      </w:pPr>
      <w:r>
        <w:rPr>
          <w:szCs w:val="22"/>
        </w:rPr>
        <w:t>Interlinia 1,</w:t>
      </w:r>
      <w:r w:rsidR="003744A4">
        <w:rPr>
          <w:szCs w:val="22"/>
        </w:rPr>
        <w:t>15</w:t>
      </w:r>
      <w:r w:rsidR="00846F6C">
        <w:rPr>
          <w:szCs w:val="22"/>
        </w:rPr>
        <w:t>.</w:t>
      </w:r>
    </w:p>
    <w:p w:rsidR="000555A3" w:rsidRDefault="000555A3" w:rsidP="009C29A4">
      <w:pPr>
        <w:numPr>
          <w:ilvl w:val="0"/>
          <w:numId w:val="1"/>
        </w:numPr>
        <w:spacing w:line="360" w:lineRule="auto"/>
        <w:jc w:val="both"/>
      </w:pPr>
      <w:r>
        <w:rPr>
          <w:szCs w:val="22"/>
        </w:rPr>
        <w:t>Odstępy między akapitami: przed 0 pkt i po 0 pkt</w:t>
      </w:r>
      <w:r w:rsidR="00BE7FB3">
        <w:rPr>
          <w:szCs w:val="22"/>
        </w:rPr>
        <w:t xml:space="preserve">. Każdy nowy akapit powinien rozpoczynać się wcięciem. </w:t>
      </w:r>
    </w:p>
    <w:p w:rsidR="009C29A4" w:rsidRDefault="000555A3" w:rsidP="009C29A4">
      <w:pPr>
        <w:numPr>
          <w:ilvl w:val="0"/>
          <w:numId w:val="1"/>
        </w:numPr>
        <w:spacing w:line="360" w:lineRule="auto"/>
        <w:jc w:val="both"/>
      </w:pPr>
      <w:r>
        <w:rPr>
          <w:szCs w:val="22"/>
        </w:rPr>
        <w:t xml:space="preserve">Marginesy lustrzane, </w:t>
      </w:r>
      <w:r w:rsidR="009C29A4">
        <w:rPr>
          <w:szCs w:val="22"/>
        </w:rPr>
        <w:t>margines</w:t>
      </w:r>
      <w:r>
        <w:rPr>
          <w:szCs w:val="22"/>
        </w:rPr>
        <w:t xml:space="preserve"> wewnętrzny</w:t>
      </w:r>
      <w:r w:rsidR="009C29A4">
        <w:rPr>
          <w:szCs w:val="22"/>
        </w:rPr>
        <w:t xml:space="preserve"> 3 cm, </w:t>
      </w:r>
      <w:r>
        <w:rPr>
          <w:szCs w:val="22"/>
        </w:rPr>
        <w:t>zewnętrzny</w:t>
      </w:r>
      <w:r w:rsidR="009C29A4">
        <w:rPr>
          <w:szCs w:val="22"/>
        </w:rPr>
        <w:t xml:space="preserve"> 2,5 cm</w:t>
      </w:r>
      <w:r w:rsidR="003744A4">
        <w:rPr>
          <w:szCs w:val="22"/>
        </w:rPr>
        <w:t>, górny i dolny 2,5 cm.</w:t>
      </w:r>
    </w:p>
    <w:p w:rsidR="00E11B00" w:rsidRDefault="00E11B00" w:rsidP="009C29A4">
      <w:pPr>
        <w:numPr>
          <w:ilvl w:val="0"/>
          <w:numId w:val="1"/>
        </w:numPr>
        <w:spacing w:line="360" w:lineRule="auto"/>
        <w:jc w:val="both"/>
      </w:pPr>
      <w:r>
        <w:t>Wszystkie strony artykułu</w:t>
      </w:r>
      <w:r w:rsidR="00BE7FB3">
        <w:t>, bez wyjątku,</w:t>
      </w:r>
      <w:r>
        <w:t xml:space="preserve"> muszą być w orientacji pionowej. Nie można dużych tabel, schematów itp. przedstawiać na stronie</w:t>
      </w:r>
      <w:r w:rsidR="00BE7FB3">
        <w:t xml:space="preserve">, której </w:t>
      </w:r>
      <w:r>
        <w:t>orientacj</w:t>
      </w:r>
      <w:r w:rsidR="00BE7FB3">
        <w:t xml:space="preserve">ę zmieniło się na </w:t>
      </w:r>
      <w:r>
        <w:t>poziom</w:t>
      </w:r>
      <w:r w:rsidR="00BE7FB3">
        <w:t>ą</w:t>
      </w:r>
      <w:r>
        <w:t>.</w:t>
      </w:r>
    </w:p>
    <w:p w:rsidR="00846F6C" w:rsidRDefault="00846F6C" w:rsidP="009C29A4">
      <w:pPr>
        <w:numPr>
          <w:ilvl w:val="0"/>
          <w:numId w:val="1"/>
        </w:numPr>
        <w:spacing w:line="360" w:lineRule="auto"/>
        <w:jc w:val="both"/>
      </w:pPr>
      <w:r>
        <w:t>Treść referatu musi być wyjustowana.</w:t>
      </w:r>
    </w:p>
    <w:p w:rsidR="003744A4" w:rsidRDefault="00E11B00" w:rsidP="009C29A4">
      <w:pPr>
        <w:numPr>
          <w:ilvl w:val="0"/>
          <w:numId w:val="1"/>
        </w:numPr>
        <w:spacing w:line="360" w:lineRule="auto"/>
        <w:jc w:val="both"/>
      </w:pPr>
      <w:r>
        <w:t>Wyrazy mogą być dzielone pomiędzy wiersze.</w:t>
      </w:r>
    </w:p>
    <w:p w:rsidR="003744A4" w:rsidRDefault="003744A4" w:rsidP="009C29A4">
      <w:pPr>
        <w:numPr>
          <w:ilvl w:val="0"/>
          <w:numId w:val="1"/>
        </w:numPr>
        <w:spacing w:line="360" w:lineRule="auto"/>
        <w:jc w:val="both"/>
      </w:pPr>
      <w:r>
        <w:t>Na końcu wiersza nie można zostawiać pojedynczych litera, jak: a, i, o, w, z</w:t>
      </w:r>
      <w:r w:rsidR="00E11B00">
        <w:t xml:space="preserve"> itp.</w:t>
      </w:r>
      <w:r>
        <w:t>, które powinny rozpoczynać następny wiersz.</w:t>
      </w:r>
    </w:p>
    <w:p w:rsidR="003744A4" w:rsidRDefault="003744A4" w:rsidP="009C29A4">
      <w:pPr>
        <w:numPr>
          <w:ilvl w:val="0"/>
          <w:numId w:val="1"/>
        </w:numPr>
        <w:spacing w:line="360" w:lineRule="auto"/>
        <w:jc w:val="both"/>
      </w:pPr>
      <w:r>
        <w:t>Struktura artykułu: Wprowadzenie, treść podzielona na punkty</w:t>
      </w:r>
      <w:r w:rsidR="00E11B00">
        <w:t xml:space="preserve"> wraz ze śródtytułami</w:t>
      </w:r>
      <w:r>
        <w:t>, Podsumowanie.</w:t>
      </w:r>
    </w:p>
    <w:p w:rsidR="003744A4" w:rsidRDefault="003744A4" w:rsidP="009C29A4">
      <w:pPr>
        <w:numPr>
          <w:ilvl w:val="0"/>
          <w:numId w:val="1"/>
        </w:numPr>
        <w:spacing w:line="360" w:lineRule="auto"/>
        <w:jc w:val="both"/>
      </w:pPr>
      <w:r>
        <w:t xml:space="preserve">W przypadku, gdy w artykule prezentuje się wyniki badania, </w:t>
      </w:r>
      <w:r w:rsidR="00E11B00">
        <w:t>powinny być one przedstawione w punktach, których śródtytuły mają następujące nazwy: Metodyka badania</w:t>
      </w:r>
      <w:r w:rsidR="00BE7FB3">
        <w:t xml:space="preserve"> oraz</w:t>
      </w:r>
      <w:r w:rsidR="00E11B00">
        <w:t xml:space="preserve"> Wynik</w:t>
      </w:r>
      <w:r w:rsidR="00BE7FB3">
        <w:t>i badania</w:t>
      </w:r>
      <w:r w:rsidR="00E11B00">
        <w:t>.</w:t>
      </w:r>
    </w:p>
    <w:p w:rsidR="003744A4" w:rsidRDefault="003744A4" w:rsidP="009C29A4">
      <w:pPr>
        <w:numPr>
          <w:ilvl w:val="0"/>
          <w:numId w:val="1"/>
        </w:numPr>
        <w:spacing w:line="360" w:lineRule="auto"/>
        <w:jc w:val="both"/>
      </w:pPr>
      <w:r>
        <w:t>Na końcu artykułu powinny być spisy pod następującymi tytułami: Literatura, Akty prawne, Inne źródła.</w:t>
      </w:r>
    </w:p>
    <w:p w:rsidR="00001DC1" w:rsidRPr="00846F6C" w:rsidRDefault="00001DC1" w:rsidP="000555A3">
      <w:pPr>
        <w:numPr>
          <w:ilvl w:val="0"/>
          <w:numId w:val="1"/>
        </w:numPr>
        <w:spacing w:line="360" w:lineRule="auto"/>
        <w:jc w:val="both"/>
      </w:pPr>
      <w:r>
        <w:t xml:space="preserve">Każdy referat powinien </w:t>
      </w:r>
      <w:r w:rsidR="000555A3">
        <w:t xml:space="preserve">rozpoczynać się </w:t>
      </w:r>
      <w:r>
        <w:t>W</w:t>
      </w:r>
      <w:r w:rsidR="003744A4">
        <w:t>prowadzeniem</w:t>
      </w:r>
      <w:r>
        <w:t>,</w:t>
      </w:r>
      <w:r w:rsidR="000555A3">
        <w:t xml:space="preserve"> </w:t>
      </w:r>
      <w:r>
        <w:t>w którym uzasadnia się podjęcie tematu</w:t>
      </w:r>
      <w:r w:rsidR="003744A4">
        <w:t xml:space="preserve"> oraz przedstawia cel artykułu</w:t>
      </w:r>
      <w:r>
        <w:t xml:space="preserve">, a kończyć </w:t>
      </w:r>
      <w:r w:rsidR="003744A4">
        <w:t>Podsumowaniem</w:t>
      </w:r>
      <w:r>
        <w:t xml:space="preserve">, w którym należy przedstawić </w:t>
      </w:r>
      <w:r>
        <w:lastRenderedPageBreak/>
        <w:t>wnioski końcowe</w:t>
      </w:r>
      <w:r w:rsidR="003744A4">
        <w:t>, poparte danymi liczbowymi</w:t>
      </w:r>
      <w:r w:rsidR="00E11B00">
        <w:t xml:space="preserve"> zaprezentowan</w:t>
      </w:r>
      <w:r w:rsidR="00BE7FB3">
        <w:t>ymi wcześniej</w:t>
      </w:r>
      <w:r w:rsidR="00E11B00">
        <w:t xml:space="preserve"> w części pod tytułem Wyniki badania</w:t>
      </w:r>
      <w:r>
        <w:t>.</w:t>
      </w:r>
      <w:r w:rsidRPr="00846F6C">
        <w:t xml:space="preserve"> </w:t>
      </w:r>
    </w:p>
    <w:p w:rsidR="000555A3" w:rsidRDefault="00DA538D" w:rsidP="009C29A4">
      <w:pPr>
        <w:numPr>
          <w:ilvl w:val="0"/>
          <w:numId w:val="1"/>
        </w:numPr>
        <w:spacing w:line="360" w:lineRule="auto"/>
        <w:jc w:val="both"/>
      </w:pPr>
      <w:r>
        <w:t xml:space="preserve">Stosujemy wyłącznie przypisy </w:t>
      </w:r>
      <w:r w:rsidR="000555A3">
        <w:t xml:space="preserve">w treści </w:t>
      </w:r>
      <w:r w:rsidR="00BE7FB3">
        <w:t xml:space="preserve">np. </w:t>
      </w:r>
      <w:r w:rsidR="000555A3">
        <w:t>(Kowalski 2018, s</w:t>
      </w:r>
      <w:proofErr w:type="gramStart"/>
      <w:r w:rsidR="000555A3">
        <w:t>. 15).</w:t>
      </w:r>
      <w:r w:rsidR="00631988">
        <w:t xml:space="preserve"> Przypisy</w:t>
      </w:r>
      <w:proofErr w:type="gramEnd"/>
      <w:r w:rsidR="00631988">
        <w:t xml:space="preserve"> muszą zawierać numery stron, gdzie się znajduje cytowany tekst w źródle.</w:t>
      </w:r>
      <w:r w:rsidR="00E11B00">
        <w:t xml:space="preserve"> W przypadku kilku pozycji literaturowych tego samego autora i roku publikacji, przy roku stawiamy literki a, b, c itd</w:t>
      </w:r>
      <w:r w:rsidR="00BE7FB3">
        <w:t xml:space="preserve">., np. (Kowalski, Nowak </w:t>
      </w:r>
      <w:proofErr w:type="spellStart"/>
      <w:r w:rsidR="00BE7FB3">
        <w:t>2018a</w:t>
      </w:r>
      <w:proofErr w:type="spellEnd"/>
      <w:r w:rsidR="00BE7FB3">
        <w:t>, s. 15).</w:t>
      </w:r>
    </w:p>
    <w:p w:rsidR="009C29A4" w:rsidRPr="00631988" w:rsidRDefault="000555A3" w:rsidP="009C29A4">
      <w:pPr>
        <w:numPr>
          <w:ilvl w:val="0"/>
          <w:numId w:val="1"/>
        </w:numPr>
        <w:spacing w:line="360" w:lineRule="auto"/>
        <w:jc w:val="both"/>
      </w:pPr>
      <w:r>
        <w:t xml:space="preserve">W przypisach dolnych dozwolone jest publikowanie wyjaśnień do treści </w:t>
      </w:r>
      <w:r w:rsidR="009C29A4" w:rsidRPr="000555A3">
        <w:rPr>
          <w:szCs w:val="22"/>
        </w:rPr>
        <w:t>(Times New Roman</w:t>
      </w:r>
      <w:r>
        <w:rPr>
          <w:szCs w:val="22"/>
        </w:rPr>
        <w:t xml:space="preserve"> </w:t>
      </w:r>
      <w:r w:rsidR="009C29A4" w:rsidRPr="000555A3">
        <w:rPr>
          <w:szCs w:val="22"/>
        </w:rPr>
        <w:t>– 10 p</w:t>
      </w:r>
      <w:r>
        <w:rPr>
          <w:szCs w:val="22"/>
        </w:rPr>
        <w:t>kt</w:t>
      </w:r>
      <w:r w:rsidR="009C29A4" w:rsidRPr="000555A3">
        <w:rPr>
          <w:szCs w:val="22"/>
        </w:rPr>
        <w:t>; interlinia – 1,</w:t>
      </w:r>
      <w:r w:rsidR="001909AA">
        <w:rPr>
          <w:szCs w:val="22"/>
        </w:rPr>
        <w:t>0</w:t>
      </w:r>
      <w:r w:rsidR="009C29A4" w:rsidRPr="000555A3">
        <w:rPr>
          <w:szCs w:val="22"/>
        </w:rPr>
        <w:t xml:space="preserve"> wiersza, numeracja – </w:t>
      </w:r>
      <w:r>
        <w:rPr>
          <w:szCs w:val="22"/>
        </w:rPr>
        <w:t>cyfry arabskie</w:t>
      </w:r>
      <w:r w:rsidR="00DE2FC2">
        <w:rPr>
          <w:szCs w:val="22"/>
        </w:rPr>
        <w:t>, wyjustowany</w:t>
      </w:r>
      <w:r w:rsidR="009C29A4" w:rsidRPr="000555A3">
        <w:rPr>
          <w:szCs w:val="22"/>
        </w:rPr>
        <w:t>)</w:t>
      </w:r>
      <w:r w:rsidR="00846F6C" w:rsidRPr="000555A3">
        <w:rPr>
          <w:szCs w:val="22"/>
        </w:rPr>
        <w:t>.</w:t>
      </w:r>
    </w:p>
    <w:p w:rsidR="009C29A4" w:rsidRDefault="006F3FB9" w:rsidP="006F3FB9">
      <w:pPr>
        <w:numPr>
          <w:ilvl w:val="0"/>
          <w:numId w:val="1"/>
        </w:numPr>
        <w:spacing w:line="360" w:lineRule="auto"/>
        <w:jc w:val="both"/>
      </w:pPr>
      <w:r>
        <w:t xml:space="preserve">Tytuł główny - </w:t>
      </w:r>
      <w:r w:rsidR="009C29A4">
        <w:t>czcionka Times</w:t>
      </w:r>
      <w:r>
        <w:t xml:space="preserve"> New Roman 1</w:t>
      </w:r>
      <w:r w:rsidR="001909AA">
        <w:t>2</w:t>
      </w:r>
      <w:r>
        <w:t xml:space="preserve"> </w:t>
      </w:r>
      <w:proofErr w:type="gramStart"/>
      <w:r>
        <w:t>pkt  (pogrubiony</w:t>
      </w:r>
      <w:proofErr w:type="gramEnd"/>
      <w:r>
        <w:t>, wypośrodkowany).</w:t>
      </w:r>
    </w:p>
    <w:p w:rsidR="00631988" w:rsidRDefault="00631988" w:rsidP="006F3FB9">
      <w:pPr>
        <w:numPr>
          <w:ilvl w:val="0"/>
          <w:numId w:val="1"/>
        </w:numPr>
        <w:spacing w:line="360" w:lineRule="auto"/>
        <w:jc w:val="both"/>
      </w:pPr>
      <w:r>
        <w:t>Imiona i nazwiska autorów zamieszczamy bezpośrednio pod tytułem głównym – czcionka Times New Roman 12 pkt (wypośrodkowany</w:t>
      </w:r>
      <w:r w:rsidR="00E11B00">
        <w:t xml:space="preserve"> bez pogrubiania</w:t>
      </w:r>
      <w:r>
        <w:t>).</w:t>
      </w:r>
    </w:p>
    <w:p w:rsidR="00631988" w:rsidRDefault="00631988" w:rsidP="006F3FB9">
      <w:pPr>
        <w:numPr>
          <w:ilvl w:val="0"/>
          <w:numId w:val="1"/>
        </w:numPr>
        <w:spacing w:line="360" w:lineRule="auto"/>
        <w:jc w:val="both"/>
      </w:pPr>
      <w:r>
        <w:t>Tytuł naukowy (</w:t>
      </w:r>
      <w:r w:rsidR="00E11B00">
        <w:t>Doktor, Magister, Licencjat</w:t>
      </w:r>
      <w:r>
        <w:t>)</w:t>
      </w:r>
      <w:r w:rsidR="00E11B00">
        <w:t>,</w:t>
      </w:r>
      <w:r>
        <w:t xml:space="preserve"> nazwa uczelni </w:t>
      </w:r>
      <w:r w:rsidR="00E11B00">
        <w:t>i/</w:t>
      </w:r>
      <w:r>
        <w:t>lub koła naukowego w przypisie dolnym – Times New Roman 10 pkt (wyjustowany</w:t>
      </w:r>
      <w:r w:rsidR="00400888">
        <w:t>, dla każdego współautora osobny przypis numerowany cyframi arabskimi</w:t>
      </w:r>
      <w:r>
        <w:t>).</w:t>
      </w:r>
    </w:p>
    <w:p w:rsidR="009C29A4" w:rsidRDefault="009C29A4" w:rsidP="006F3FB9">
      <w:pPr>
        <w:numPr>
          <w:ilvl w:val="0"/>
          <w:numId w:val="1"/>
        </w:numPr>
        <w:spacing w:line="360" w:lineRule="auto"/>
        <w:jc w:val="both"/>
      </w:pPr>
      <w:r>
        <w:t>Śródtytuły</w:t>
      </w:r>
      <w:r w:rsidR="006F3FB9">
        <w:t xml:space="preserve"> - </w:t>
      </w:r>
      <w:r w:rsidRPr="006F3FB9">
        <w:t>czcionka Time</w:t>
      </w:r>
      <w:r w:rsidR="006F3FB9">
        <w:t>s New Roman 12 pkt (pogrubione</w:t>
      </w:r>
      <w:r w:rsidR="00631988">
        <w:t xml:space="preserve">, do lewej strony </w:t>
      </w:r>
      <w:r w:rsidR="006F3FB9">
        <w:t xml:space="preserve">i </w:t>
      </w:r>
      <w:r>
        <w:t>numerowane</w:t>
      </w:r>
      <w:r w:rsidR="00846F6C">
        <w:t xml:space="preserve"> cyframi arabskimi</w:t>
      </w:r>
      <w:r w:rsidR="006F3FB9">
        <w:t>).</w:t>
      </w:r>
    </w:p>
    <w:p w:rsidR="00846F6C" w:rsidRDefault="00846F6C" w:rsidP="009C29A4">
      <w:pPr>
        <w:numPr>
          <w:ilvl w:val="0"/>
          <w:numId w:val="1"/>
        </w:numPr>
        <w:spacing w:line="360" w:lineRule="auto"/>
        <w:jc w:val="both"/>
      </w:pPr>
      <w:r>
        <w:t>Kluczowe pojęcia dla poruszanego w pracy zagadnienia powinny być jednoznacznie zdefiniowane</w:t>
      </w:r>
      <w:r w:rsidR="00631988">
        <w:t xml:space="preserve"> w treści lub w przypisie dolnym</w:t>
      </w:r>
      <w:r>
        <w:t>.</w:t>
      </w:r>
    </w:p>
    <w:p w:rsidR="009C29A4" w:rsidRDefault="009C29A4" w:rsidP="009C29A4">
      <w:pPr>
        <w:numPr>
          <w:ilvl w:val="0"/>
          <w:numId w:val="1"/>
        </w:numPr>
        <w:spacing w:line="360" w:lineRule="auto"/>
        <w:jc w:val="both"/>
      </w:pPr>
      <w:r>
        <w:t>Tabele</w:t>
      </w:r>
      <w:r w:rsidR="00400888">
        <w:t>, schematy, rysunki, wykresy</w:t>
      </w:r>
      <w:r w:rsidR="00C06B8E">
        <w:t xml:space="preserve"> powinny być</w:t>
      </w:r>
      <w:r>
        <w:t xml:space="preserve"> numerowane kolejnymi cyframi arabskimi, tytuł nad</w:t>
      </w:r>
      <w:r w:rsidR="009B430E">
        <w:t xml:space="preserve"> </w:t>
      </w:r>
      <w:r w:rsidR="00DE2FC2">
        <w:t>(Times New Roman 12 pkt)</w:t>
      </w:r>
      <w:r w:rsidR="009B430E">
        <w:t xml:space="preserve">, źródło </w:t>
      </w:r>
      <w:r w:rsidR="00C06B8E">
        <w:t>pod</w:t>
      </w:r>
      <w:r w:rsidR="00DE2FC2">
        <w:t xml:space="preserve"> (Times New Roman 10 pkt.)</w:t>
      </w:r>
      <w:r>
        <w:t xml:space="preserve">. </w:t>
      </w:r>
    </w:p>
    <w:p w:rsidR="009C29A4" w:rsidRDefault="009C29A4" w:rsidP="009C29A4">
      <w:pPr>
        <w:numPr>
          <w:ilvl w:val="0"/>
          <w:numId w:val="1"/>
        </w:numPr>
        <w:spacing w:line="360" w:lineRule="auto"/>
        <w:jc w:val="both"/>
      </w:pPr>
      <w:r>
        <w:t>Rysunki</w:t>
      </w:r>
      <w:r w:rsidR="001909AA">
        <w:t>,</w:t>
      </w:r>
      <w:r>
        <w:t xml:space="preserve"> schematy</w:t>
      </w:r>
      <w:r w:rsidR="001909AA">
        <w:t xml:space="preserve"> i wykresy</w:t>
      </w:r>
      <w:r>
        <w:t xml:space="preserve">: należy zblokować, żeby nie "rozchodziły" się podczas edycji tekstu, numerowane kolejnymi cyframi arabskimi, tytuł </w:t>
      </w:r>
      <w:r w:rsidR="001F78BC">
        <w:t>nad rysunkiem</w:t>
      </w:r>
      <w:r w:rsidR="001909AA">
        <w:t>,</w:t>
      </w:r>
      <w:r w:rsidR="001F78BC">
        <w:t xml:space="preserve"> schematem</w:t>
      </w:r>
      <w:r w:rsidR="001909AA">
        <w:t xml:space="preserve"> i wykresem</w:t>
      </w:r>
      <w:r w:rsidR="001F78BC">
        <w:t xml:space="preserve">, </w:t>
      </w:r>
      <w:r>
        <w:t>źródło</w:t>
      </w:r>
      <w:r w:rsidR="001909AA">
        <w:t xml:space="preserve"> pod nimi</w:t>
      </w:r>
      <w:r>
        <w:t>.</w:t>
      </w:r>
      <w:r w:rsidR="000B43BA">
        <w:t xml:space="preserve"> Prosimy nie wstawiać zdjęć rysunków, schematów czy wykresów lub tabel, ponieważ to uniemożliwia ich dalszą edycję.</w:t>
      </w:r>
    </w:p>
    <w:p w:rsidR="00631988" w:rsidRDefault="006E746C" w:rsidP="009C29A4">
      <w:pPr>
        <w:numPr>
          <w:ilvl w:val="0"/>
          <w:numId w:val="1"/>
        </w:numPr>
        <w:spacing w:line="360" w:lineRule="auto"/>
        <w:jc w:val="both"/>
      </w:pPr>
      <w:r>
        <w:t xml:space="preserve">Do </w:t>
      </w:r>
      <w:r w:rsidR="00C06B8E">
        <w:t xml:space="preserve">tabel, </w:t>
      </w:r>
      <w:r>
        <w:t>r</w:t>
      </w:r>
      <w:r w:rsidR="00631988">
        <w:t>ysunków</w:t>
      </w:r>
      <w:r>
        <w:t>,</w:t>
      </w:r>
      <w:r w:rsidR="00631988">
        <w:t xml:space="preserve"> schematów</w:t>
      </w:r>
      <w:r>
        <w:t xml:space="preserve"> i wykresów stosujemy </w:t>
      </w:r>
      <w:r w:rsidRPr="001909AA">
        <w:rPr>
          <w:u w:val="single"/>
        </w:rPr>
        <w:t xml:space="preserve">białe </w:t>
      </w:r>
      <w:r w:rsidR="00631988" w:rsidRPr="001909AA">
        <w:rPr>
          <w:u w:val="single"/>
        </w:rPr>
        <w:t>tł</w:t>
      </w:r>
      <w:r w:rsidRPr="001909AA">
        <w:rPr>
          <w:u w:val="single"/>
        </w:rPr>
        <w:t>o</w:t>
      </w:r>
      <w:r w:rsidR="008D298A">
        <w:rPr>
          <w:u w:val="single"/>
        </w:rPr>
        <w:t xml:space="preserve"> i białe wypełnienie</w:t>
      </w:r>
      <w:r w:rsidR="00631988">
        <w:t xml:space="preserve">, </w:t>
      </w:r>
      <w:r>
        <w:t xml:space="preserve">a do innych ich części stosujemy wyłącznie </w:t>
      </w:r>
      <w:r w:rsidRPr="001909AA">
        <w:rPr>
          <w:u w:val="single"/>
        </w:rPr>
        <w:t>odcienie szarości</w:t>
      </w:r>
      <w:r>
        <w:t xml:space="preserve">. Publikacja </w:t>
      </w:r>
      <w:r w:rsidRPr="001909AA">
        <w:rPr>
          <w:u w:val="single"/>
        </w:rPr>
        <w:t>nie będzie drukowana w kolorze</w:t>
      </w:r>
      <w:r>
        <w:t xml:space="preserve">, dlatego stosowanie kolorów może spowodować brak czytelności. </w:t>
      </w:r>
    </w:p>
    <w:p w:rsidR="000B43BA" w:rsidRDefault="000B43BA" w:rsidP="009C29A4">
      <w:pPr>
        <w:numPr>
          <w:ilvl w:val="0"/>
          <w:numId w:val="1"/>
        </w:numPr>
        <w:spacing w:line="360" w:lineRule="auto"/>
        <w:jc w:val="both"/>
      </w:pPr>
      <w:r>
        <w:t xml:space="preserve">Forma wykresów powinna być jak najprostsza, np. bez linii siatek, bez legendy, bez dodatkowych </w:t>
      </w:r>
      <w:proofErr w:type="gramStart"/>
      <w:r>
        <w:t>tytułów (które</w:t>
      </w:r>
      <w:proofErr w:type="gramEnd"/>
      <w:r>
        <w:t xml:space="preserve"> i tak są nad wykresem), z uproszczonymi osiami, np. bez osi pionowej w przypadku wykresu kolumnowego i bez osi poziomej w przypadku wykresu słupkowego, a zamiast tego dodać na końcu kolumny czy słupka etykietę danych (</w:t>
      </w:r>
      <w:r w:rsidR="00C06B8E">
        <w:t xml:space="preserve">tylko </w:t>
      </w:r>
      <w:r>
        <w:t>jedną z uję</w:t>
      </w:r>
      <w:r w:rsidR="00C06B8E">
        <w:t>ć:</w:t>
      </w:r>
      <w:r>
        <w:t xml:space="preserve"> ilościowego, wartościowego czy procentowego).</w:t>
      </w:r>
    </w:p>
    <w:p w:rsidR="009943FD" w:rsidRDefault="009943FD" w:rsidP="009C29A4">
      <w:pPr>
        <w:numPr>
          <w:ilvl w:val="0"/>
          <w:numId w:val="1"/>
        </w:numPr>
        <w:spacing w:line="360" w:lineRule="auto"/>
        <w:jc w:val="both"/>
      </w:pPr>
      <w:r>
        <w:t>Wykresy powinny przedstawiać dane, uszeregowane od wartości największych do najmniejszych.</w:t>
      </w:r>
    </w:p>
    <w:p w:rsidR="008D298A" w:rsidRDefault="008D298A" w:rsidP="009C29A4">
      <w:pPr>
        <w:numPr>
          <w:ilvl w:val="0"/>
          <w:numId w:val="1"/>
        </w:numPr>
        <w:spacing w:line="360" w:lineRule="auto"/>
        <w:jc w:val="both"/>
      </w:pPr>
      <w:r>
        <w:lastRenderedPageBreak/>
        <w:t xml:space="preserve">Legendy (tylko, jeżeli </w:t>
      </w:r>
      <w:r w:rsidR="000B43BA">
        <w:t>są</w:t>
      </w:r>
      <w:r>
        <w:t xml:space="preserve"> konieczne) do rysunków, wykresów i schematów powinny być umieszczane pod ich spodem.</w:t>
      </w:r>
    </w:p>
    <w:p w:rsidR="00DA538D" w:rsidRDefault="00DA538D" w:rsidP="009C29A4">
      <w:pPr>
        <w:numPr>
          <w:ilvl w:val="0"/>
          <w:numId w:val="1"/>
        </w:numPr>
        <w:spacing w:line="360" w:lineRule="auto"/>
        <w:jc w:val="both"/>
      </w:pPr>
      <w:r>
        <w:t xml:space="preserve">Szerokość tabeli musi być dopasowana do </w:t>
      </w:r>
      <w:r w:rsidR="006E746C">
        <w:t xml:space="preserve">całej </w:t>
      </w:r>
      <w:r>
        <w:t>szerokości strony (nie do zawartości kolumn).</w:t>
      </w:r>
    </w:p>
    <w:p w:rsidR="00C06B8E" w:rsidRDefault="00C06B8E" w:rsidP="009C29A4">
      <w:pPr>
        <w:numPr>
          <w:ilvl w:val="0"/>
          <w:numId w:val="1"/>
        </w:numPr>
        <w:spacing w:line="360" w:lineRule="auto"/>
        <w:jc w:val="both"/>
      </w:pPr>
      <w:r>
        <w:t>Pod (lub nad) każdą tabelą, schematem, wykresem i rysunkiem powinno być wyjaśnienie</w:t>
      </w:r>
      <w:r w:rsidR="009943FD">
        <w:t>, opis, analiza</w:t>
      </w:r>
      <w:r>
        <w:t xml:space="preserve"> tego, co przedstawiają. Nie można liczyć na to, że czytelnik sam sobie zinterpretuje ich zawartość. Wyjaśnienie powinno zawierać dane w ujęciu bezwzględnym (zł, szt.), które powinny być uzupełnione o dane w ujęciu względnym (%). Nie można prezentować danych tylko w ujęciu względnym. </w:t>
      </w:r>
    </w:p>
    <w:p w:rsidR="009943FD" w:rsidRDefault="009943FD" w:rsidP="009C29A4">
      <w:pPr>
        <w:numPr>
          <w:ilvl w:val="0"/>
          <w:numId w:val="1"/>
        </w:numPr>
        <w:spacing w:line="360" w:lineRule="auto"/>
        <w:jc w:val="both"/>
      </w:pPr>
      <w:r>
        <w:t>Przed każdym wykresem, schematem, rysunkiem, tabelą powinno być umieszczone zdanie wprowadzające do nich, np. „Prezentowane zagadnienie zostało przedstawione na wykresie 1” lub „Odpowiedzi ankietowanych przedstawiono w tabeli 3”.</w:t>
      </w:r>
    </w:p>
    <w:p w:rsidR="00A426AC" w:rsidRDefault="00A426AC" w:rsidP="009C29A4">
      <w:pPr>
        <w:numPr>
          <w:ilvl w:val="0"/>
          <w:numId w:val="1"/>
        </w:numPr>
        <w:spacing w:line="360" w:lineRule="auto"/>
        <w:jc w:val="both"/>
      </w:pPr>
      <w:r>
        <w:t>Wszelkie wypunktowania powinny być z zastosowaniem cyfr. Nie powinno stosować się myślników, kropek, diamentów, gwiazdek lub innych podobnych.</w:t>
      </w:r>
    </w:p>
    <w:p w:rsidR="009943FD" w:rsidRDefault="009943FD" w:rsidP="009C29A4">
      <w:pPr>
        <w:numPr>
          <w:ilvl w:val="0"/>
          <w:numId w:val="1"/>
        </w:numPr>
        <w:spacing w:line="360" w:lineRule="auto"/>
        <w:jc w:val="both"/>
      </w:pPr>
      <w:r>
        <w:t xml:space="preserve">Wzory matematyczne powinny być napisane za pomocą programu </w:t>
      </w:r>
      <w:proofErr w:type="spellStart"/>
      <w:r>
        <w:t>MathType</w:t>
      </w:r>
      <w:proofErr w:type="spellEnd"/>
      <w:r>
        <w:t xml:space="preserve"> (na wyposażeniu standardowym Office).</w:t>
      </w:r>
    </w:p>
    <w:p w:rsidR="00631988" w:rsidRDefault="00631988" w:rsidP="009C29A4">
      <w:pPr>
        <w:numPr>
          <w:ilvl w:val="0"/>
          <w:numId w:val="1"/>
        </w:numPr>
        <w:spacing w:line="360" w:lineRule="auto"/>
        <w:jc w:val="both"/>
      </w:pPr>
      <w:r>
        <w:t>Spis c</w:t>
      </w:r>
      <w:r w:rsidR="009C29A4">
        <w:t>ytowan</w:t>
      </w:r>
      <w:r>
        <w:t>ej</w:t>
      </w:r>
      <w:r w:rsidR="009C29A4">
        <w:t xml:space="preserve"> w </w:t>
      </w:r>
      <w:r>
        <w:t xml:space="preserve">treści </w:t>
      </w:r>
      <w:r w:rsidR="009C29A4">
        <w:t>literatur</w:t>
      </w:r>
      <w:r>
        <w:t>y</w:t>
      </w:r>
      <w:r w:rsidR="009C29A4">
        <w:t xml:space="preserve"> należy zamieścić na końcu referatu w ujęciu alfabetycznym pod słowem </w:t>
      </w:r>
      <w:r>
        <w:t>„</w:t>
      </w:r>
      <w:r w:rsidR="009C29A4" w:rsidRPr="00001DC1">
        <w:rPr>
          <w:b/>
          <w:bCs/>
        </w:rPr>
        <w:t>Literatura</w:t>
      </w:r>
      <w:r>
        <w:rPr>
          <w:b/>
          <w:bCs/>
        </w:rPr>
        <w:t>”</w:t>
      </w:r>
      <w:r w:rsidR="009C29A4">
        <w:t>. Po nazwisku autora należy podać pierwszą literę imienia,</w:t>
      </w:r>
      <w:r>
        <w:t xml:space="preserve"> rok wydania w nawiasie,</w:t>
      </w:r>
      <w:r w:rsidR="009C29A4">
        <w:t xml:space="preserve"> tytuł opracowania (kursywą),</w:t>
      </w:r>
      <w:r w:rsidR="00001DC1">
        <w:t xml:space="preserve"> </w:t>
      </w:r>
      <w:r w:rsidR="009C29A4">
        <w:t>wydawnictwo</w:t>
      </w:r>
      <w:r>
        <w:t xml:space="preserve"> i</w:t>
      </w:r>
      <w:r w:rsidR="009C29A4">
        <w:t xml:space="preserve"> miasto. </w:t>
      </w:r>
    </w:p>
    <w:p w:rsidR="006E746C" w:rsidRDefault="00631988" w:rsidP="006E746C">
      <w:pPr>
        <w:numPr>
          <w:ilvl w:val="0"/>
          <w:numId w:val="1"/>
        </w:numPr>
        <w:spacing w:line="360" w:lineRule="auto"/>
        <w:jc w:val="both"/>
      </w:pPr>
      <w:r>
        <w:t>Jeżeli źródło zostało zaczerpnięte z czasopisma lub periodyku, nazwę czasopisma</w:t>
      </w:r>
      <w:r w:rsidR="009C29A4">
        <w:t xml:space="preserve"> </w:t>
      </w:r>
      <w:r>
        <w:t xml:space="preserve">lub periodyku </w:t>
      </w:r>
      <w:r w:rsidRPr="006E746C">
        <w:t>piszemy w cudzysłowie</w:t>
      </w:r>
      <w:r w:rsidR="006E746C" w:rsidRPr="006E746C">
        <w:t>, np. „</w:t>
      </w:r>
      <w:r w:rsidR="008D298A">
        <w:t xml:space="preserve">Controlling i rachunkowość </w:t>
      </w:r>
      <w:proofErr w:type="gramStart"/>
      <w:r w:rsidR="008D298A">
        <w:t>zarządcza</w:t>
      </w:r>
      <w:r w:rsidR="006E746C" w:rsidRPr="006E746C">
        <w:t>”,  „</w:t>
      </w:r>
      <w:r w:rsidR="008D298A">
        <w:t>Controlling</w:t>
      </w:r>
      <w:proofErr w:type="gramEnd"/>
      <w:r w:rsidR="008D298A">
        <w:t xml:space="preserve"> i Zarządzanie</w:t>
      </w:r>
      <w:r w:rsidR="006E746C" w:rsidRPr="006E746C">
        <w:t>”</w:t>
      </w:r>
      <w:r w:rsidR="006E746C">
        <w:t>.</w:t>
      </w:r>
    </w:p>
    <w:p w:rsidR="001F78BC" w:rsidRDefault="001F78BC" w:rsidP="006E746C">
      <w:pPr>
        <w:numPr>
          <w:ilvl w:val="0"/>
          <w:numId w:val="1"/>
        </w:numPr>
        <w:spacing w:line="360" w:lineRule="auto"/>
        <w:jc w:val="both"/>
      </w:pPr>
      <w:r>
        <w:t xml:space="preserve">Strony internetowe, </w:t>
      </w:r>
      <w:r w:rsidR="008D298A">
        <w:t xml:space="preserve">wewnętrzne </w:t>
      </w:r>
      <w:r>
        <w:t>zarządzenia czy regulaminy</w:t>
      </w:r>
      <w:r w:rsidR="008D298A">
        <w:t xml:space="preserve"> firm</w:t>
      </w:r>
      <w:r>
        <w:t xml:space="preserve"> wykazujemy pod pojęciem </w:t>
      </w:r>
      <w:r w:rsidR="00631988">
        <w:t>„</w:t>
      </w:r>
      <w:r w:rsidRPr="006E746C">
        <w:rPr>
          <w:b/>
        </w:rPr>
        <w:t>Inne źródła</w:t>
      </w:r>
      <w:r w:rsidR="00631988">
        <w:t>”.</w:t>
      </w:r>
    </w:p>
    <w:p w:rsidR="006E746C" w:rsidRDefault="006E746C" w:rsidP="006E746C">
      <w:pPr>
        <w:numPr>
          <w:ilvl w:val="0"/>
          <w:numId w:val="1"/>
        </w:numPr>
        <w:spacing w:line="360" w:lineRule="auto"/>
        <w:jc w:val="both"/>
      </w:pPr>
      <w:r>
        <w:t xml:space="preserve">W przypadku źródeł z </w:t>
      </w:r>
      <w:proofErr w:type="spellStart"/>
      <w:r>
        <w:t>internetu</w:t>
      </w:r>
      <w:proofErr w:type="spellEnd"/>
      <w:r>
        <w:t xml:space="preserve"> podajemy tytuł platformy internetowej oraz pełną ścieżkę dostępu wraz z datą dostępu w nawiasie, np. </w:t>
      </w:r>
    </w:p>
    <w:p w:rsidR="006E746C" w:rsidRDefault="006E746C" w:rsidP="006E746C">
      <w:pPr>
        <w:spacing w:line="360" w:lineRule="auto"/>
        <w:ind w:left="360"/>
        <w:jc w:val="both"/>
      </w:pPr>
      <w:r>
        <w:t xml:space="preserve">Rachunkowość Sp. z o. </w:t>
      </w:r>
      <w:proofErr w:type="gramStart"/>
      <w:r>
        <w:t>o</w:t>
      </w:r>
      <w:proofErr w:type="gramEnd"/>
      <w:r>
        <w:t xml:space="preserve">., </w:t>
      </w:r>
      <w:proofErr w:type="gramStart"/>
      <w:r w:rsidRPr="009B0973">
        <w:t>www</w:t>
      </w:r>
      <w:proofErr w:type="gramEnd"/>
      <w:r w:rsidRPr="009B0973">
        <w:t>.</w:t>
      </w:r>
      <w:proofErr w:type="gramStart"/>
      <w:r w:rsidRPr="009B0973">
        <w:t>rachunkowosc</w:t>
      </w:r>
      <w:proofErr w:type="gramEnd"/>
      <w:r w:rsidRPr="009B0973">
        <w:t>.</w:t>
      </w:r>
      <w:proofErr w:type="gramStart"/>
      <w:r w:rsidRPr="009B0973">
        <w:t>com</w:t>
      </w:r>
      <w:proofErr w:type="gramEnd"/>
      <w:r w:rsidRPr="009B0973">
        <w:t>.</w:t>
      </w:r>
      <w:proofErr w:type="gramStart"/>
      <w:r w:rsidRPr="009B0973">
        <w:t>pl</w:t>
      </w:r>
      <w:proofErr w:type="gramEnd"/>
      <w:r w:rsidRPr="009B0973">
        <w:t>/artykul/201104/2/Ustalanie-wartosci-poczatkowej-srodkow-trwalych-dla-celow-amortyzacji-podatkowej-cz-III%26nbsp%3B-</w:t>
      </w:r>
      <w:r w:rsidR="009B0973">
        <w:t>W</w:t>
      </w:r>
      <w:r w:rsidRPr="009B0973">
        <w:t>artosc</w:t>
      </w:r>
    </w:p>
    <w:p w:rsidR="006E746C" w:rsidRDefault="006E746C" w:rsidP="006E746C">
      <w:pPr>
        <w:spacing w:line="360" w:lineRule="auto"/>
        <w:ind w:left="360"/>
        <w:jc w:val="both"/>
      </w:pPr>
      <w:r w:rsidRPr="006E746C">
        <w:t>-</w:t>
      </w:r>
      <w:r>
        <w:t>%</w:t>
      </w:r>
      <w:proofErr w:type="spellStart"/>
      <w:r>
        <w:t>28cena%29-rynkowa</w:t>
      </w:r>
      <w:proofErr w:type="spellEnd"/>
      <w:r>
        <w:t xml:space="preserve"> (</w:t>
      </w:r>
      <w:r w:rsidR="009B0973">
        <w:t xml:space="preserve">dostęp: </w:t>
      </w:r>
      <w:r>
        <w:t>15.03.20</w:t>
      </w:r>
      <w:r w:rsidR="009B0973">
        <w:t>19</w:t>
      </w:r>
      <w:r>
        <w:t>).</w:t>
      </w:r>
    </w:p>
    <w:p w:rsidR="006E746C" w:rsidRDefault="009B0973" w:rsidP="009B0973">
      <w:pPr>
        <w:spacing w:line="360" w:lineRule="auto"/>
        <w:ind w:left="360"/>
        <w:jc w:val="both"/>
      </w:pPr>
      <w:r>
        <w:t xml:space="preserve">Kowalski </w:t>
      </w:r>
      <w:r w:rsidR="006E746C">
        <w:t xml:space="preserve">S., </w:t>
      </w:r>
      <w:r w:rsidR="006E746C" w:rsidRPr="009B0973">
        <w:rPr>
          <w:i/>
        </w:rPr>
        <w:t>Amortyzacja środków trwałych</w:t>
      </w:r>
      <w:r w:rsidR="006E746C">
        <w:t xml:space="preserve"> [w:] Rachunkowość Sp. z o.</w:t>
      </w:r>
      <w:r>
        <w:t xml:space="preserve"> </w:t>
      </w:r>
      <w:proofErr w:type="gramStart"/>
      <w:r w:rsidR="006E746C">
        <w:t>o</w:t>
      </w:r>
      <w:proofErr w:type="gramEnd"/>
      <w:r w:rsidR="006E746C">
        <w:t xml:space="preserve">., </w:t>
      </w:r>
      <w:proofErr w:type="gramStart"/>
      <w:r w:rsidRPr="009B0973">
        <w:t>www</w:t>
      </w:r>
      <w:proofErr w:type="gramEnd"/>
      <w:r w:rsidRPr="009B0973">
        <w:t>.</w:t>
      </w:r>
      <w:proofErr w:type="gramStart"/>
      <w:r w:rsidRPr="009B0973">
        <w:t>rachunkowosc</w:t>
      </w:r>
      <w:proofErr w:type="gramEnd"/>
      <w:r w:rsidRPr="009B0973">
        <w:t>.</w:t>
      </w:r>
      <w:proofErr w:type="gramStart"/>
      <w:r w:rsidRPr="009B0973">
        <w:t>com</w:t>
      </w:r>
      <w:proofErr w:type="gramEnd"/>
      <w:r w:rsidRPr="009B0973">
        <w:t>.</w:t>
      </w:r>
      <w:proofErr w:type="gramStart"/>
      <w:r w:rsidRPr="009B0973">
        <w:t>pl</w:t>
      </w:r>
      <w:proofErr w:type="gramEnd"/>
      <w:r w:rsidRPr="009B0973">
        <w:t>/artykul/20114/2/Ustalanie-wartosci-poczatkowej-srodkow-trwa</w:t>
      </w:r>
      <w:r>
        <w:t>łych -dla-celow</w:t>
      </w:r>
      <w:r w:rsidR="006E746C">
        <w:t>-amortyzacji-podatkowej-cz-III%26nbsp%3B-Wartosc-%28cena%29-rynkowa (</w:t>
      </w:r>
      <w:r>
        <w:t xml:space="preserve">dostęp: </w:t>
      </w:r>
      <w:r w:rsidR="006E746C">
        <w:t>15.03.20</w:t>
      </w:r>
      <w:r>
        <w:t>19</w:t>
      </w:r>
      <w:r w:rsidR="006E746C">
        <w:t>).</w:t>
      </w:r>
    </w:p>
    <w:p w:rsidR="001F78BC" w:rsidRDefault="001F78BC" w:rsidP="001F78BC">
      <w:pPr>
        <w:numPr>
          <w:ilvl w:val="0"/>
          <w:numId w:val="1"/>
        </w:numPr>
        <w:spacing w:line="360" w:lineRule="auto"/>
        <w:jc w:val="both"/>
      </w:pPr>
      <w:r>
        <w:t xml:space="preserve">Akty prawne wykazujemy pod pojęciem </w:t>
      </w:r>
      <w:r w:rsidR="00631988">
        <w:t>„</w:t>
      </w:r>
      <w:r w:rsidR="008D298A">
        <w:t>A</w:t>
      </w:r>
      <w:r w:rsidRPr="0057589E">
        <w:rPr>
          <w:b/>
        </w:rPr>
        <w:t>kt</w:t>
      </w:r>
      <w:r w:rsidR="008D298A">
        <w:rPr>
          <w:b/>
        </w:rPr>
        <w:t>y prawne</w:t>
      </w:r>
      <w:r w:rsidR="00631988">
        <w:rPr>
          <w:b/>
        </w:rPr>
        <w:t>”</w:t>
      </w:r>
      <w:r>
        <w:t>.</w:t>
      </w:r>
    </w:p>
    <w:p w:rsidR="001F78BC" w:rsidRDefault="001F78BC" w:rsidP="001F78BC">
      <w:pPr>
        <w:numPr>
          <w:ilvl w:val="0"/>
          <w:numId w:val="1"/>
        </w:numPr>
        <w:spacing w:line="360" w:lineRule="auto"/>
        <w:jc w:val="both"/>
      </w:pPr>
      <w:r>
        <w:t>Kolejność aktów prawnych w spisie:</w:t>
      </w:r>
    </w:p>
    <w:p w:rsidR="001F78BC" w:rsidRDefault="001F78BC" w:rsidP="001F78BC">
      <w:pPr>
        <w:spacing w:line="360" w:lineRule="auto"/>
        <w:jc w:val="both"/>
      </w:pPr>
      <w:r>
        <w:lastRenderedPageBreak/>
        <w:tab/>
        <w:t>- akty międzynarodowe,</w:t>
      </w:r>
    </w:p>
    <w:p w:rsidR="001F78BC" w:rsidRDefault="001F78BC" w:rsidP="001F78BC">
      <w:pPr>
        <w:spacing w:line="360" w:lineRule="auto"/>
        <w:jc w:val="both"/>
      </w:pPr>
      <w:r>
        <w:tab/>
        <w:t>- ustawy,</w:t>
      </w:r>
    </w:p>
    <w:p w:rsidR="001F78BC" w:rsidRDefault="001F78BC" w:rsidP="001F78BC">
      <w:pPr>
        <w:spacing w:line="360" w:lineRule="auto"/>
        <w:jc w:val="both"/>
      </w:pPr>
      <w:r>
        <w:tab/>
        <w:t>- roz</w:t>
      </w:r>
      <w:r w:rsidR="00001DC1">
        <w:t>porządzenia</w:t>
      </w:r>
      <w:r>
        <w:t>.</w:t>
      </w:r>
    </w:p>
    <w:p w:rsidR="008D298A" w:rsidRDefault="009C29A4" w:rsidP="009C29A4">
      <w:pPr>
        <w:numPr>
          <w:ilvl w:val="0"/>
          <w:numId w:val="1"/>
        </w:numPr>
        <w:spacing w:line="360" w:lineRule="auto"/>
        <w:jc w:val="both"/>
      </w:pPr>
      <w:r>
        <w:t xml:space="preserve">Prosimy nie przysyłać </w:t>
      </w:r>
      <w:r w:rsidR="008D298A">
        <w:t>artykułów</w:t>
      </w:r>
      <w:r>
        <w:t xml:space="preserve"> na papierze firmowym kół naukowych</w:t>
      </w:r>
      <w:r w:rsidR="009B0973">
        <w:t xml:space="preserve"> lub uczelni</w:t>
      </w:r>
      <w:r>
        <w:t xml:space="preserve">. </w:t>
      </w:r>
    </w:p>
    <w:p w:rsidR="009C29A4" w:rsidRDefault="009C29A4" w:rsidP="009C29A4">
      <w:pPr>
        <w:numPr>
          <w:ilvl w:val="0"/>
          <w:numId w:val="1"/>
        </w:numPr>
        <w:spacing w:line="360" w:lineRule="auto"/>
        <w:jc w:val="both"/>
      </w:pPr>
      <w:r>
        <w:t>W tekście prosimy nie zamieszczać "ozdobników"</w:t>
      </w:r>
      <w:r w:rsidR="008D298A">
        <w:t>,</w:t>
      </w:r>
      <w:r>
        <w:t xml:space="preserve"> typu logo koła naukowego</w:t>
      </w:r>
      <w:r w:rsidR="009B0973">
        <w:t xml:space="preserve"> lub uczelni</w:t>
      </w:r>
      <w:r>
        <w:t xml:space="preserve">, znaków i rysunków niezwiązanych z tematyką </w:t>
      </w:r>
      <w:r w:rsidR="008D298A">
        <w:t>artykułu</w:t>
      </w:r>
      <w:r>
        <w:t>, stopek redakcyjnych, kolorowego tła</w:t>
      </w:r>
      <w:r w:rsidR="008D298A">
        <w:t>, kolorowych zdjęć, tabel, rysunków, schematów, znaków wodnych, spisów treści</w:t>
      </w:r>
      <w:r>
        <w:t xml:space="preserve"> itd.</w:t>
      </w:r>
    </w:p>
    <w:p w:rsidR="009943FD" w:rsidRDefault="009943FD" w:rsidP="009943FD">
      <w:pPr>
        <w:spacing w:line="360" w:lineRule="auto"/>
        <w:jc w:val="both"/>
      </w:pPr>
    </w:p>
    <w:p w:rsidR="009943FD" w:rsidRPr="009943FD" w:rsidRDefault="009943FD" w:rsidP="009943FD">
      <w:pPr>
        <w:spacing w:line="360" w:lineRule="auto"/>
        <w:jc w:val="center"/>
        <w:rPr>
          <w:b/>
        </w:rPr>
      </w:pPr>
      <w:r>
        <w:rPr>
          <w:b/>
        </w:rPr>
        <w:t>Przykłady</w:t>
      </w:r>
    </w:p>
    <w:p w:rsidR="009943FD" w:rsidRDefault="009943FD" w:rsidP="009943FD">
      <w:pPr>
        <w:spacing w:line="360" w:lineRule="auto"/>
        <w:jc w:val="both"/>
        <w:rPr>
          <w:u w:val="single"/>
        </w:rPr>
      </w:pPr>
    </w:p>
    <w:p w:rsidR="009943FD" w:rsidRPr="009943FD" w:rsidRDefault="009943FD" w:rsidP="009943FD">
      <w:pPr>
        <w:spacing w:line="360" w:lineRule="auto"/>
        <w:jc w:val="both"/>
        <w:rPr>
          <w:b/>
        </w:rPr>
      </w:pPr>
      <w:r w:rsidRPr="009943FD">
        <w:rPr>
          <w:b/>
        </w:rPr>
        <w:t>Przykład wykresu</w:t>
      </w:r>
      <w:r w:rsidR="00031103">
        <w:rPr>
          <w:b/>
        </w:rPr>
        <w:t xml:space="preserve"> wraz z opisem nad wykresem</w:t>
      </w:r>
      <w:r w:rsidRPr="009943FD">
        <w:rPr>
          <w:b/>
        </w:rPr>
        <w:t>:</w:t>
      </w:r>
    </w:p>
    <w:p w:rsidR="00031103" w:rsidRDefault="00031103" w:rsidP="00031103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W pierwszym pytaniu ankiety poproszono badanych o ocenę ich </w:t>
      </w:r>
      <w:r w:rsidRPr="00707583">
        <w:rPr>
          <w:rFonts w:eastAsia="Calibri"/>
        </w:rPr>
        <w:t>znajomoś</w:t>
      </w:r>
      <w:r>
        <w:rPr>
          <w:rFonts w:eastAsia="Calibri"/>
        </w:rPr>
        <w:t>ci</w:t>
      </w:r>
      <w:r w:rsidRPr="00707583">
        <w:rPr>
          <w:rFonts w:eastAsia="Calibri"/>
        </w:rPr>
        <w:t xml:space="preserve"> programu Excel</w:t>
      </w:r>
      <w:r>
        <w:rPr>
          <w:rFonts w:eastAsia="Calibri"/>
        </w:rPr>
        <w:t xml:space="preserve">. Na tak postawione pytanie, 99 osób (58,9%) odpowiedziało, że znają program Excel w stopniu dobrym, co oznacza, że potrafią tworzyć tabele i wykresy przestawne, stosują </w:t>
      </w:r>
      <w:proofErr w:type="spellStart"/>
      <w:r>
        <w:rPr>
          <w:rFonts w:eastAsia="Calibri"/>
        </w:rPr>
        <w:t>fragmentatory</w:t>
      </w:r>
      <w:proofErr w:type="spellEnd"/>
      <w:r>
        <w:rPr>
          <w:rFonts w:eastAsia="Calibri"/>
        </w:rPr>
        <w:t xml:space="preserve"> i znają skróty klawiaturowe. Z kolei 18 osób (10,7%) odpowiedziało, że ich znajomość Excela jest na bardzo wysokim poziomie, gdyż dodatkowo potrafią używać rejestratorów makr i znają język VBA. Prawie, co trzecia osoba, tj. 50 osób (29,8%) zadeklarowały, że znają ten program w stopniu podstawowym, a tylko jedna osoba (0,6%) odpowiedziała, że go nie zna. Wyniki przedstawiono na wykresie 1.</w:t>
      </w:r>
    </w:p>
    <w:p w:rsidR="00031103" w:rsidRDefault="00031103" w:rsidP="009943FD">
      <w:pPr>
        <w:spacing w:line="276" w:lineRule="auto"/>
        <w:jc w:val="both"/>
        <w:rPr>
          <w:rFonts w:eastAsia="Calibri"/>
          <w:lang w:eastAsia="en-US"/>
        </w:rPr>
      </w:pPr>
    </w:p>
    <w:p w:rsidR="009943FD" w:rsidRPr="009943FD" w:rsidRDefault="009943FD" w:rsidP="009943FD">
      <w:pPr>
        <w:spacing w:line="276" w:lineRule="auto"/>
        <w:jc w:val="both"/>
        <w:rPr>
          <w:rFonts w:eastAsia="Calibri"/>
          <w:lang w:eastAsia="en-US"/>
        </w:rPr>
      </w:pPr>
      <w:r w:rsidRPr="009943FD">
        <w:rPr>
          <w:rFonts w:eastAsia="Calibri"/>
          <w:lang w:eastAsia="en-US"/>
        </w:rPr>
        <w:t>Wykres 1. Jak oceniacie Państwo swoją znajomość programu Excel?</w:t>
      </w:r>
    </w:p>
    <w:p w:rsidR="009943FD" w:rsidRPr="009943FD" w:rsidRDefault="009943FD" w:rsidP="009943FD">
      <w:pPr>
        <w:spacing w:line="276" w:lineRule="auto"/>
        <w:jc w:val="both"/>
        <w:rPr>
          <w:rFonts w:eastAsia="Calibri"/>
          <w:lang w:eastAsia="en-US"/>
        </w:rPr>
      </w:pPr>
      <w:r w:rsidRPr="009943FD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060887C" wp14:editId="4260E7D2">
            <wp:extent cx="3969327" cy="1420091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43FD" w:rsidRPr="009943FD" w:rsidRDefault="009943FD" w:rsidP="009943FD">
      <w:pPr>
        <w:spacing w:line="276" w:lineRule="auto"/>
        <w:contextualSpacing/>
        <w:jc w:val="both"/>
        <w:rPr>
          <w:rFonts w:eastAsia="Calibri"/>
          <w:color w:val="000000"/>
          <w:spacing w:val="-6"/>
          <w:sz w:val="20"/>
          <w:szCs w:val="20"/>
          <w:lang w:eastAsia="en-US"/>
        </w:rPr>
      </w:pPr>
      <w:r w:rsidRPr="009943FD">
        <w:rPr>
          <w:rFonts w:eastAsia="Calibri"/>
          <w:color w:val="000000"/>
          <w:spacing w:val="-6"/>
          <w:sz w:val="20"/>
          <w:szCs w:val="20"/>
          <w:lang w:eastAsia="en-US"/>
        </w:rPr>
        <w:t>Źródło: opracowanie własne.</w:t>
      </w:r>
    </w:p>
    <w:p w:rsidR="009943FD" w:rsidRDefault="009943FD" w:rsidP="009943FD">
      <w:pPr>
        <w:spacing w:line="360" w:lineRule="auto"/>
        <w:jc w:val="both"/>
      </w:pPr>
    </w:p>
    <w:p w:rsidR="00031103" w:rsidRDefault="00031103" w:rsidP="009943FD">
      <w:pPr>
        <w:spacing w:line="360" w:lineRule="auto"/>
        <w:jc w:val="both"/>
        <w:rPr>
          <w:b/>
        </w:rPr>
      </w:pPr>
      <w:r w:rsidRPr="00031103">
        <w:rPr>
          <w:b/>
        </w:rPr>
        <w:t xml:space="preserve">Przykład spisu </w:t>
      </w:r>
      <w:r>
        <w:rPr>
          <w:b/>
        </w:rPr>
        <w:t>„Literatura”</w:t>
      </w:r>
      <w:r w:rsidRPr="00031103">
        <w:rPr>
          <w:b/>
        </w:rPr>
        <w:t>:</w:t>
      </w:r>
    </w:p>
    <w:p w:rsidR="00031103" w:rsidRPr="00031103" w:rsidRDefault="00031103" w:rsidP="00031103">
      <w:pPr>
        <w:spacing w:line="276" w:lineRule="auto"/>
        <w:jc w:val="both"/>
        <w:rPr>
          <w:rFonts w:eastAsiaTheme="minorHAnsi"/>
          <w:b/>
          <w:shd w:val="clear" w:color="auto" w:fill="FFFFFF"/>
          <w:lang w:eastAsia="en-US"/>
        </w:rPr>
      </w:pPr>
      <w:r w:rsidRPr="00031103">
        <w:rPr>
          <w:rFonts w:eastAsiaTheme="minorHAnsi"/>
          <w:b/>
          <w:shd w:val="clear" w:color="auto" w:fill="FFFFFF"/>
          <w:lang w:eastAsia="en-US"/>
        </w:rPr>
        <w:t>Literatura</w:t>
      </w:r>
    </w:p>
    <w:p w:rsidR="00031103" w:rsidRPr="00031103" w:rsidRDefault="00031103" w:rsidP="0003110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proofErr w:type="spellStart"/>
      <w:r w:rsidRPr="00031103">
        <w:rPr>
          <w:rFonts w:eastAsiaTheme="minorHAnsi"/>
          <w:shd w:val="clear" w:color="auto" w:fill="FFFFFF"/>
          <w:lang w:eastAsia="en-US"/>
        </w:rPr>
        <w:t>Bytniewski</w:t>
      </w:r>
      <w:proofErr w:type="spellEnd"/>
      <w:r w:rsidRPr="00031103">
        <w:rPr>
          <w:rFonts w:eastAsiaTheme="minorHAnsi"/>
          <w:shd w:val="clear" w:color="auto" w:fill="FFFFFF"/>
          <w:lang w:eastAsia="en-US"/>
        </w:rPr>
        <w:t xml:space="preserve"> A. (2012), </w:t>
      </w:r>
      <w:r w:rsidRPr="00031103">
        <w:rPr>
          <w:rFonts w:eastAsiaTheme="minorHAnsi"/>
          <w:i/>
          <w:shd w:val="clear" w:color="auto" w:fill="FFFFFF"/>
          <w:lang w:eastAsia="en-US"/>
        </w:rPr>
        <w:t xml:space="preserve">Robotyzacja systemu </w:t>
      </w:r>
      <w:proofErr w:type="gramStart"/>
      <w:r w:rsidRPr="00031103">
        <w:rPr>
          <w:rFonts w:eastAsiaTheme="minorHAnsi"/>
          <w:i/>
          <w:shd w:val="clear" w:color="auto" w:fill="FFFFFF"/>
          <w:lang w:eastAsia="en-US"/>
        </w:rPr>
        <w:t>rachunkowości jako</w:t>
      </w:r>
      <w:proofErr w:type="gramEnd"/>
      <w:r w:rsidRPr="00031103">
        <w:rPr>
          <w:rFonts w:eastAsiaTheme="minorHAnsi"/>
          <w:i/>
          <w:shd w:val="clear" w:color="auto" w:fill="FFFFFF"/>
          <w:lang w:eastAsia="en-US"/>
        </w:rPr>
        <w:t xml:space="preserve"> sposób wspomagania rachunkowości zarządczej controllingu</w:t>
      </w:r>
      <w:r w:rsidRPr="00031103">
        <w:rPr>
          <w:rFonts w:eastAsiaTheme="minorHAnsi"/>
          <w:shd w:val="clear" w:color="auto" w:fill="FFFFFF"/>
          <w:lang w:eastAsia="en-US"/>
        </w:rPr>
        <w:t>, „Prace Naukowe Uniwersytetu Ekonomicznego we Wrocławiu”, nr 251.</w:t>
      </w:r>
    </w:p>
    <w:p w:rsidR="00031103" w:rsidRPr="00031103" w:rsidRDefault="00031103" w:rsidP="0003110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031103">
        <w:rPr>
          <w:rFonts w:eastAsiaTheme="minorHAnsi"/>
          <w:shd w:val="clear" w:color="auto" w:fill="FFFFFF"/>
          <w:lang w:eastAsia="en-US"/>
        </w:rPr>
        <w:t xml:space="preserve">Ciechan-Kujawa M., Wójcicka P. (2018), </w:t>
      </w:r>
      <w:r w:rsidRPr="00031103">
        <w:rPr>
          <w:rFonts w:eastAsiaTheme="minorHAnsi"/>
          <w:i/>
          <w:shd w:val="clear" w:color="auto" w:fill="FFFFFF"/>
          <w:lang w:eastAsia="en-US"/>
        </w:rPr>
        <w:t xml:space="preserve">Wymagania kompetencyjne na stanowisku </w:t>
      </w:r>
      <w:proofErr w:type="spellStart"/>
      <w:r w:rsidRPr="00031103">
        <w:rPr>
          <w:rFonts w:eastAsiaTheme="minorHAnsi"/>
          <w:i/>
          <w:shd w:val="clear" w:color="auto" w:fill="FFFFFF"/>
          <w:lang w:eastAsia="en-US"/>
        </w:rPr>
        <w:t>controllera</w:t>
      </w:r>
      <w:proofErr w:type="spellEnd"/>
      <w:r w:rsidRPr="00031103">
        <w:rPr>
          <w:rFonts w:eastAsiaTheme="minorHAnsi"/>
          <w:i/>
          <w:shd w:val="clear" w:color="auto" w:fill="FFFFFF"/>
          <w:lang w:eastAsia="en-US"/>
        </w:rPr>
        <w:t xml:space="preserve"> w świetle badań literaturowych i opinii praktyków</w:t>
      </w:r>
      <w:r w:rsidRPr="00031103">
        <w:rPr>
          <w:rFonts w:eastAsiaTheme="minorHAnsi"/>
          <w:shd w:val="clear" w:color="auto" w:fill="FFFFFF"/>
          <w:lang w:eastAsia="en-US"/>
        </w:rPr>
        <w:t xml:space="preserve"> [w:] M. Ciechan-Kujawa, P. Kozak (red.), </w:t>
      </w:r>
      <w:r w:rsidRPr="00031103">
        <w:rPr>
          <w:rFonts w:eastAsiaTheme="minorHAnsi"/>
          <w:i/>
          <w:shd w:val="clear" w:color="auto" w:fill="FFFFFF"/>
          <w:lang w:eastAsia="en-US"/>
        </w:rPr>
        <w:t>Horyzonty Controllingu 2018</w:t>
      </w:r>
      <w:r w:rsidRPr="00031103">
        <w:rPr>
          <w:rFonts w:eastAsiaTheme="minorHAnsi"/>
          <w:shd w:val="clear" w:color="auto" w:fill="FFFFFF"/>
          <w:lang w:eastAsia="en-US"/>
        </w:rPr>
        <w:t xml:space="preserve">, </w:t>
      </w:r>
      <w:r>
        <w:rPr>
          <w:rFonts w:eastAsiaTheme="minorHAnsi"/>
          <w:shd w:val="clear" w:color="auto" w:fill="FFFFFF"/>
          <w:lang w:eastAsia="en-US"/>
        </w:rPr>
        <w:t xml:space="preserve">Uniwersytet Mikołaja Kopernika w Toruniu, </w:t>
      </w:r>
      <w:r w:rsidRPr="00031103">
        <w:rPr>
          <w:rFonts w:eastAsiaTheme="minorHAnsi"/>
          <w:shd w:val="clear" w:color="auto" w:fill="FFFFFF"/>
          <w:lang w:eastAsia="en-US"/>
        </w:rPr>
        <w:t>Toruń.</w:t>
      </w:r>
    </w:p>
    <w:p w:rsidR="00031103" w:rsidRPr="00031103" w:rsidRDefault="00031103" w:rsidP="0003110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031103">
        <w:rPr>
          <w:rFonts w:eastAsiaTheme="minorHAnsi"/>
          <w:shd w:val="clear" w:color="auto" w:fill="FFFFFF"/>
          <w:lang w:eastAsia="en-US"/>
        </w:rPr>
        <w:t xml:space="preserve">Duda-Piechaczek E. (2007), </w:t>
      </w:r>
      <w:r w:rsidRPr="00031103">
        <w:rPr>
          <w:rFonts w:eastAsiaTheme="minorHAnsi"/>
          <w:i/>
          <w:shd w:val="clear" w:color="auto" w:fill="FFFFFF"/>
          <w:lang w:eastAsia="en-US"/>
        </w:rPr>
        <w:t>Controlling: wspieranie zarządzania przedsiębiorstwem</w:t>
      </w:r>
      <w:r w:rsidRPr="00031103">
        <w:rPr>
          <w:rFonts w:eastAsiaTheme="minorHAnsi"/>
          <w:shd w:val="clear" w:color="auto" w:fill="FFFFFF"/>
          <w:lang w:eastAsia="en-US"/>
        </w:rPr>
        <w:t>, Wydawnictwo Helion, Gliwice.</w:t>
      </w:r>
    </w:p>
    <w:p w:rsidR="00031103" w:rsidRPr="00031103" w:rsidRDefault="00031103" w:rsidP="0003110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proofErr w:type="spellStart"/>
      <w:r w:rsidRPr="00031103">
        <w:rPr>
          <w:rFonts w:eastAsiaTheme="minorHAnsi"/>
          <w:shd w:val="clear" w:color="auto" w:fill="FFFFFF"/>
          <w:lang w:eastAsia="en-US"/>
        </w:rPr>
        <w:lastRenderedPageBreak/>
        <w:t>Etheridge</w:t>
      </w:r>
      <w:proofErr w:type="spellEnd"/>
      <w:r w:rsidRPr="00031103">
        <w:rPr>
          <w:rFonts w:eastAsiaTheme="minorHAnsi"/>
          <w:shd w:val="clear" w:color="auto" w:fill="FFFFFF"/>
          <w:lang w:eastAsia="en-US"/>
        </w:rPr>
        <w:t xml:space="preserve"> D. (2007), </w:t>
      </w:r>
      <w:r w:rsidRPr="00031103">
        <w:rPr>
          <w:rFonts w:eastAsiaTheme="minorHAnsi"/>
          <w:i/>
          <w:shd w:val="clear" w:color="auto" w:fill="FFFFFF"/>
          <w:lang w:eastAsia="en-US"/>
        </w:rPr>
        <w:t>Niebieski podręcznik. Programowanie w Excelu 2007 PL</w:t>
      </w:r>
      <w:r w:rsidRPr="00031103">
        <w:rPr>
          <w:rFonts w:eastAsiaTheme="minorHAnsi"/>
          <w:shd w:val="clear" w:color="auto" w:fill="FFFFFF"/>
          <w:lang w:eastAsia="en-US"/>
        </w:rPr>
        <w:t>, Wydawnictwo Helion, Gliwice.</w:t>
      </w:r>
    </w:p>
    <w:p w:rsidR="00031103" w:rsidRPr="00350B6F" w:rsidRDefault="00031103" w:rsidP="00031103">
      <w:pPr>
        <w:numPr>
          <w:ilvl w:val="0"/>
          <w:numId w:val="3"/>
        </w:numPr>
        <w:spacing w:line="276" w:lineRule="auto"/>
        <w:contextualSpacing/>
        <w:jc w:val="both"/>
        <w:rPr>
          <w:shd w:val="clear" w:color="auto" w:fill="FFFFFF"/>
        </w:rPr>
      </w:pPr>
      <w:r w:rsidRPr="00350B6F">
        <w:rPr>
          <w:shd w:val="clear" w:color="auto" w:fill="FFFFFF"/>
        </w:rPr>
        <w:t xml:space="preserve">Sierpińska M., Niedbała B. (2003), </w:t>
      </w:r>
      <w:r w:rsidRPr="00350B6F">
        <w:rPr>
          <w:i/>
          <w:shd w:val="clear" w:color="auto" w:fill="FFFFFF"/>
        </w:rPr>
        <w:t>Controlling operacyjny w przedsiębiorstwie. Centra odpowiedzialności w teorii i praktyce</w:t>
      </w:r>
      <w:r w:rsidRPr="00350B6F">
        <w:rPr>
          <w:shd w:val="clear" w:color="auto" w:fill="FFFFFF"/>
        </w:rPr>
        <w:t>, Wydawnictwo Naukowe PWN, Warszawa.</w:t>
      </w:r>
    </w:p>
    <w:p w:rsidR="00031103" w:rsidRPr="00350B6F" w:rsidRDefault="00031103" w:rsidP="00031103">
      <w:pPr>
        <w:numPr>
          <w:ilvl w:val="0"/>
          <w:numId w:val="3"/>
        </w:numPr>
        <w:spacing w:line="276" w:lineRule="auto"/>
        <w:contextualSpacing/>
        <w:jc w:val="both"/>
        <w:rPr>
          <w:shd w:val="clear" w:color="auto" w:fill="FFFFFF"/>
        </w:rPr>
      </w:pPr>
      <w:r w:rsidRPr="00350B6F">
        <w:rPr>
          <w:shd w:val="clear" w:color="auto" w:fill="FFFFFF"/>
        </w:rPr>
        <w:t xml:space="preserve">Sierpińska M., Sierpińska-Sawicz A., Węgrzyn R. (2019), </w:t>
      </w:r>
      <w:r w:rsidRPr="00350B6F">
        <w:rPr>
          <w:i/>
          <w:shd w:val="clear" w:color="auto" w:fill="FFFFFF"/>
        </w:rPr>
        <w:t>Controlling finansowy w przedsiębiorstwie</w:t>
      </w:r>
      <w:r w:rsidRPr="00350B6F">
        <w:rPr>
          <w:shd w:val="clear" w:color="auto" w:fill="FFFFFF"/>
        </w:rPr>
        <w:t>, Wydawnictwo Naukowe PWN, Warszawa.</w:t>
      </w:r>
    </w:p>
    <w:p w:rsidR="00031103" w:rsidRPr="00350B6F" w:rsidRDefault="00031103" w:rsidP="00031103">
      <w:pPr>
        <w:numPr>
          <w:ilvl w:val="0"/>
          <w:numId w:val="3"/>
        </w:numPr>
        <w:spacing w:line="276" w:lineRule="auto"/>
        <w:contextualSpacing/>
        <w:jc w:val="both"/>
        <w:rPr>
          <w:shd w:val="clear" w:color="auto" w:fill="FFFFFF"/>
        </w:rPr>
      </w:pPr>
      <w:r w:rsidRPr="00350B6F">
        <w:rPr>
          <w:shd w:val="clear" w:color="auto" w:fill="FFFFFF"/>
        </w:rPr>
        <w:t xml:space="preserve">Simon J. (2006), </w:t>
      </w:r>
      <w:r w:rsidRPr="00350B6F">
        <w:rPr>
          <w:i/>
          <w:shd w:val="clear" w:color="auto" w:fill="FFFFFF"/>
        </w:rPr>
        <w:t>Excel. Profesjonalna analiza i prezentacja danych</w:t>
      </w:r>
      <w:r w:rsidRPr="00350B6F">
        <w:rPr>
          <w:shd w:val="clear" w:color="auto" w:fill="FFFFFF"/>
        </w:rPr>
        <w:t>, Wydawnictwo Helion, Gliwice.</w:t>
      </w:r>
    </w:p>
    <w:p w:rsidR="00031103" w:rsidRPr="00350B6F" w:rsidRDefault="00031103" w:rsidP="00031103">
      <w:pPr>
        <w:numPr>
          <w:ilvl w:val="0"/>
          <w:numId w:val="3"/>
        </w:numPr>
        <w:spacing w:line="276" w:lineRule="auto"/>
        <w:contextualSpacing/>
        <w:jc w:val="both"/>
        <w:rPr>
          <w:shd w:val="clear" w:color="auto" w:fill="FFFFFF"/>
        </w:rPr>
      </w:pPr>
      <w:r w:rsidRPr="00350B6F">
        <w:rPr>
          <w:shd w:val="clear" w:color="auto" w:fill="FFFFFF"/>
        </w:rPr>
        <w:t xml:space="preserve">Sumiński M. (2019), </w:t>
      </w:r>
      <w:r w:rsidRPr="00350B6F">
        <w:rPr>
          <w:i/>
          <w:shd w:val="clear" w:color="auto" w:fill="FFFFFF"/>
        </w:rPr>
        <w:t>Innowacje i nowe narzędzia w finansach i controllingu - projekt strategiczny czy oddolna inicjatywa zespołu?</w:t>
      </w:r>
      <w:r w:rsidRPr="00350B6F">
        <w:rPr>
          <w:shd w:val="clear" w:color="auto" w:fill="FFFFFF"/>
        </w:rPr>
        <w:t xml:space="preserve">, </w:t>
      </w:r>
      <w:r w:rsidRPr="004B2B51">
        <w:rPr>
          <w:shd w:val="clear" w:color="auto" w:fill="FFFFFF"/>
        </w:rPr>
        <w:t>„Finanse + controlling”</w:t>
      </w:r>
      <w:r w:rsidRPr="00350B6F">
        <w:rPr>
          <w:shd w:val="clear" w:color="auto" w:fill="FFFFFF"/>
        </w:rPr>
        <w:t>, nr 64.</w:t>
      </w:r>
    </w:p>
    <w:p w:rsidR="00031103" w:rsidRDefault="00031103" w:rsidP="00031103">
      <w:pPr>
        <w:spacing w:after="200"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</w:p>
    <w:p w:rsidR="00031103" w:rsidRPr="00031103" w:rsidRDefault="00031103" w:rsidP="00031103">
      <w:pPr>
        <w:spacing w:after="200" w:line="276" w:lineRule="auto"/>
        <w:contextualSpacing/>
        <w:jc w:val="both"/>
        <w:rPr>
          <w:rFonts w:eastAsiaTheme="minorHAnsi"/>
          <w:b/>
          <w:shd w:val="clear" w:color="auto" w:fill="FFFFFF"/>
          <w:lang w:eastAsia="en-US"/>
        </w:rPr>
      </w:pPr>
      <w:r w:rsidRPr="00031103">
        <w:rPr>
          <w:rFonts w:eastAsiaTheme="minorHAnsi"/>
          <w:b/>
          <w:shd w:val="clear" w:color="auto" w:fill="FFFFFF"/>
          <w:lang w:eastAsia="en-US"/>
        </w:rPr>
        <w:t>Przykład spisu „Inne źródła”:</w:t>
      </w:r>
    </w:p>
    <w:p w:rsidR="000C1259" w:rsidRDefault="000C1259" w:rsidP="000C1259">
      <w:pPr>
        <w:numPr>
          <w:ilvl w:val="0"/>
          <w:numId w:val="4"/>
        </w:numPr>
        <w:spacing w:line="276" w:lineRule="auto"/>
        <w:jc w:val="both"/>
        <w:rPr>
          <w:color w:val="000000"/>
          <w:lang w:val="en-US"/>
        </w:rPr>
      </w:pPr>
      <w:r w:rsidRPr="005D34A7">
        <w:rPr>
          <w:color w:val="000000"/>
          <w:lang w:val="en-US"/>
        </w:rPr>
        <w:t>BELLIN Treasury International GmbH</w:t>
      </w:r>
      <w:r>
        <w:rPr>
          <w:color w:val="000000"/>
          <w:lang w:val="en-US"/>
        </w:rPr>
        <w:t xml:space="preserve"> (2019)</w:t>
      </w:r>
      <w:r w:rsidRPr="005D34A7">
        <w:rPr>
          <w:color w:val="000000"/>
          <w:lang w:val="en-US"/>
        </w:rPr>
        <w:t xml:space="preserve">, </w:t>
      </w:r>
      <w:r w:rsidRPr="00D4746E">
        <w:rPr>
          <w:color w:val="000000"/>
          <w:lang w:val="en-US"/>
        </w:rPr>
        <w:t>https://www.bellin.com/blog/netting-in-finance/#general-forms</w:t>
      </w:r>
      <w:r w:rsidRPr="00271E48">
        <w:rPr>
          <w:color w:val="000000"/>
          <w:lang w:val="en-US"/>
        </w:rPr>
        <w:t>-netting</w:t>
      </w:r>
      <w:r w:rsidRPr="005D34A7">
        <w:rPr>
          <w:color w:val="000000"/>
          <w:lang w:val="en-US"/>
        </w:rPr>
        <w:t>.</w:t>
      </w:r>
    </w:p>
    <w:p w:rsidR="000C1259" w:rsidRDefault="000C1259" w:rsidP="000C125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pacing w:val="2"/>
          <w:shd w:val="clear" w:color="auto" w:fill="FFFFFF"/>
          <w:lang w:val="en-GB" w:eastAsia="en-US"/>
        </w:rPr>
      </w:pPr>
      <w:proofErr w:type="spellStart"/>
      <w:r>
        <w:rPr>
          <w:color w:val="000000"/>
          <w:lang w:val="en-US"/>
        </w:rPr>
        <w:t>Blumen</w:t>
      </w:r>
      <w:proofErr w:type="spellEnd"/>
      <w:r>
        <w:rPr>
          <w:color w:val="000000"/>
          <w:lang w:val="en-US"/>
        </w:rPr>
        <w:t xml:space="preserve"> D.L., Sanders B.</w:t>
      </w:r>
      <w:r w:rsidRPr="000C1259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(</w:t>
      </w:r>
      <w:r w:rsidRPr="000C1259">
        <w:rPr>
          <w:color w:val="000000"/>
          <w:lang w:val="en-US"/>
        </w:rPr>
        <w:t>2010</w:t>
      </w:r>
      <w:r>
        <w:rPr>
          <w:color w:val="000000"/>
          <w:lang w:val="en-US"/>
        </w:rPr>
        <w:t>)</w:t>
      </w:r>
      <w:r w:rsidRPr="000C1259">
        <w:rPr>
          <w:color w:val="000000"/>
          <w:lang w:val="en-US"/>
        </w:rPr>
        <w:t xml:space="preserve">, </w:t>
      </w:r>
      <w:proofErr w:type="spellStart"/>
      <w:r w:rsidRPr="000C1259">
        <w:rPr>
          <w:i/>
          <w:color w:val="000000"/>
          <w:lang w:val="en-US"/>
        </w:rPr>
        <w:t>Multirateral</w:t>
      </w:r>
      <w:proofErr w:type="spellEnd"/>
      <w:r w:rsidRPr="000C1259">
        <w:rPr>
          <w:i/>
          <w:color w:val="000000"/>
          <w:lang w:val="en-US"/>
        </w:rPr>
        <w:t xml:space="preserve"> Netting: A Global Treasury </w:t>
      </w:r>
      <w:proofErr w:type="spellStart"/>
      <w:r w:rsidRPr="000C1259">
        <w:rPr>
          <w:i/>
          <w:color w:val="000000"/>
          <w:lang w:val="en-US"/>
        </w:rPr>
        <w:t>Essentianl</w:t>
      </w:r>
      <w:proofErr w:type="spellEnd"/>
      <w:proofErr w:type="gramStart"/>
      <w:r w:rsidRPr="000C1259">
        <w:rPr>
          <w:i/>
          <w:color w:val="000000"/>
          <w:lang w:val="en-US"/>
        </w:rPr>
        <w:t xml:space="preserve">, </w:t>
      </w:r>
      <w:r w:rsidRPr="000C1259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h</w:t>
      </w:r>
      <w:r w:rsidRPr="000C1259">
        <w:rPr>
          <w:color w:val="000000"/>
          <w:lang w:val="en-US"/>
        </w:rPr>
        <w:t>ttp</w:t>
      </w:r>
      <w:r>
        <w:rPr>
          <w:color w:val="000000"/>
          <w:lang w:val="en-US"/>
        </w:rPr>
        <w:t>s</w:t>
      </w:r>
      <w:proofErr w:type="gramEnd"/>
      <w:r w:rsidRPr="000C1259">
        <w:rPr>
          <w:color w:val="000000"/>
          <w:lang w:val="en-US"/>
        </w:rPr>
        <w:t>:/</w:t>
      </w:r>
      <w:r>
        <w:rPr>
          <w:color w:val="000000"/>
          <w:lang w:val="en-US"/>
        </w:rPr>
        <w:t>www.</w:t>
      </w:r>
      <w:r w:rsidRPr="000C1259">
        <w:rPr>
          <w:color w:val="000000"/>
          <w:lang w:val="en-US"/>
        </w:rPr>
        <w:t>treasuryalliance.com/assets/webinars/</w:t>
      </w:r>
      <w:r w:rsidRPr="000C1259">
        <w:rPr>
          <w:color w:val="000000"/>
          <w:lang w:val="en-GB"/>
        </w:rPr>
        <w:t>BMG_TAG_netting_webincar.pdf.</w:t>
      </w:r>
    </w:p>
    <w:p w:rsidR="00031103" w:rsidRPr="00031103" w:rsidRDefault="00031103" w:rsidP="0003110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pacing w:val="2"/>
          <w:shd w:val="clear" w:color="auto" w:fill="FFFFFF"/>
          <w:lang w:val="en-GB" w:eastAsia="en-US"/>
        </w:rPr>
      </w:pPr>
      <w:proofErr w:type="spellStart"/>
      <w:r w:rsidRPr="00031103">
        <w:rPr>
          <w:rFonts w:eastAsiaTheme="minorHAnsi"/>
          <w:spacing w:val="2"/>
          <w:shd w:val="clear" w:color="auto" w:fill="FFFFFF"/>
          <w:lang w:val="en-GB" w:eastAsia="en-US"/>
        </w:rPr>
        <w:t>Pirxon</w:t>
      </w:r>
      <w:proofErr w:type="spellEnd"/>
      <w:r w:rsidRPr="00031103">
        <w:rPr>
          <w:rFonts w:eastAsiaTheme="minorHAnsi"/>
          <w:spacing w:val="2"/>
          <w:shd w:val="clear" w:color="auto" w:fill="FFFFFF"/>
          <w:lang w:val="en-GB" w:eastAsia="en-US"/>
        </w:rPr>
        <w:t xml:space="preserve"> S.A.</w:t>
      </w:r>
      <w:r w:rsidR="000C1259">
        <w:rPr>
          <w:rFonts w:eastAsiaTheme="minorHAnsi"/>
          <w:spacing w:val="2"/>
          <w:shd w:val="clear" w:color="auto" w:fill="FFFFFF"/>
          <w:lang w:val="en-GB" w:eastAsia="en-US"/>
        </w:rPr>
        <w:t xml:space="preserve"> (2019)</w:t>
      </w:r>
      <w:r w:rsidRPr="000C1259">
        <w:rPr>
          <w:rFonts w:eastAsiaTheme="minorHAnsi"/>
          <w:spacing w:val="2"/>
          <w:shd w:val="clear" w:color="auto" w:fill="FFFFFF"/>
          <w:lang w:val="en-GB" w:eastAsia="en-US"/>
        </w:rPr>
        <w:t>,</w:t>
      </w:r>
      <w:r w:rsidRPr="00031103">
        <w:rPr>
          <w:rFonts w:eastAsiaTheme="minorHAnsi"/>
          <w:spacing w:val="2"/>
          <w:shd w:val="clear" w:color="auto" w:fill="FFFFFF"/>
          <w:lang w:val="en-GB" w:eastAsia="en-US"/>
        </w:rPr>
        <w:t xml:space="preserve"> https://</w:t>
      </w:r>
      <w:r w:rsidR="000C1259">
        <w:rPr>
          <w:rFonts w:eastAsiaTheme="minorHAnsi"/>
          <w:spacing w:val="2"/>
          <w:shd w:val="clear" w:color="auto" w:fill="FFFFFF"/>
          <w:lang w:val="en-GB" w:eastAsia="en-US"/>
        </w:rPr>
        <w:t>www.</w:t>
      </w:r>
      <w:r w:rsidRPr="00031103">
        <w:rPr>
          <w:rFonts w:eastAsiaTheme="minorHAnsi"/>
          <w:spacing w:val="2"/>
          <w:shd w:val="clear" w:color="auto" w:fill="FFFFFF"/>
          <w:lang w:val="en-GB" w:eastAsia="en-US"/>
        </w:rPr>
        <w:t>pirxon.com/pl/automatyzacja-procesow-biznesowych-na-czym-polega/.</w:t>
      </w:r>
    </w:p>
    <w:p w:rsidR="000C1259" w:rsidRDefault="00031103" w:rsidP="0003110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031103">
        <w:rPr>
          <w:rFonts w:eastAsiaTheme="minorHAnsi"/>
          <w:spacing w:val="2"/>
          <w:shd w:val="clear" w:color="auto" w:fill="FFFFFF"/>
          <w:lang w:val="en-GB" w:eastAsia="en-US"/>
        </w:rPr>
        <w:t>Deloitte</w:t>
      </w:r>
      <w:r w:rsidRPr="000C1259">
        <w:rPr>
          <w:rFonts w:eastAsiaTheme="minorHAnsi"/>
          <w:spacing w:val="2"/>
          <w:shd w:val="clear" w:color="auto" w:fill="FFFFFF"/>
          <w:lang w:val="en-GB" w:eastAsia="en-US"/>
        </w:rPr>
        <w:t>,</w:t>
      </w:r>
      <w:r w:rsidRPr="00031103">
        <w:rPr>
          <w:rFonts w:eastAsiaTheme="minorHAnsi"/>
          <w:spacing w:val="2"/>
          <w:shd w:val="clear" w:color="auto" w:fill="FFFFFF"/>
          <w:lang w:val="en-GB" w:eastAsia="en-US"/>
        </w:rPr>
        <w:t xml:space="preserve"> </w:t>
      </w:r>
      <w:r w:rsidR="000C1259" w:rsidRPr="000C1259">
        <w:rPr>
          <w:rFonts w:eastAsiaTheme="minorHAnsi"/>
          <w:spacing w:val="2"/>
          <w:shd w:val="clear" w:color="auto" w:fill="FFFFFF"/>
          <w:lang w:val="en-GB" w:eastAsia="en-US"/>
        </w:rPr>
        <w:t>https://www.deloitte.com/pl/pl/pages/technology/articles</w:t>
      </w:r>
      <w:r w:rsidR="000C1259" w:rsidRPr="000C1259">
        <w:rPr>
          <w:rFonts w:eastAsiaTheme="minorHAnsi"/>
          <w:spacing w:val="2"/>
          <w:shd w:val="clear" w:color="auto" w:fill="FFFFFF"/>
          <w:lang w:eastAsia="en-US"/>
        </w:rPr>
        <w:t>/</w:t>
      </w:r>
      <w:proofErr w:type="spellStart"/>
      <w:r w:rsidR="000C1259" w:rsidRPr="000C1259">
        <w:rPr>
          <w:rFonts w:eastAsiaTheme="minorHAnsi"/>
          <w:spacing w:val="2"/>
          <w:shd w:val="clear" w:color="auto" w:fill="FFFFFF"/>
          <w:lang w:eastAsia="en-US"/>
        </w:rPr>
        <w:t>raport-roboty-sa-gotowe-do</w:t>
      </w:r>
      <w:proofErr w:type="spellEnd"/>
    </w:p>
    <w:p w:rsidR="000C1259" w:rsidRPr="000C1259" w:rsidRDefault="000C1259" w:rsidP="000C1259">
      <w:pPr>
        <w:spacing w:after="200" w:line="276" w:lineRule="auto"/>
        <w:ind w:left="360"/>
        <w:contextualSpacing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0C1259">
        <w:rPr>
          <w:rFonts w:eastAsiaTheme="minorHAnsi"/>
          <w:spacing w:val="2"/>
          <w:shd w:val="clear" w:color="auto" w:fill="FFFFFF"/>
          <w:lang w:eastAsia="en-US"/>
        </w:rPr>
        <w:t>-pracy.</w:t>
      </w:r>
      <w:proofErr w:type="gramStart"/>
      <w:r w:rsidRPr="000C1259">
        <w:rPr>
          <w:rFonts w:eastAsiaTheme="minorHAnsi"/>
          <w:spacing w:val="2"/>
          <w:shd w:val="clear" w:color="auto" w:fill="FFFFFF"/>
          <w:lang w:eastAsia="en-US"/>
        </w:rPr>
        <w:t>html</w:t>
      </w:r>
      <w:proofErr w:type="gramEnd"/>
      <w:r w:rsidR="00031103" w:rsidRPr="00031103">
        <w:rPr>
          <w:rFonts w:eastAsiaTheme="minorHAnsi"/>
          <w:spacing w:val="2"/>
          <w:shd w:val="clear" w:color="auto" w:fill="FFFFFF"/>
          <w:lang w:eastAsia="en-US"/>
        </w:rPr>
        <w:t>.</w:t>
      </w:r>
    </w:p>
    <w:p w:rsidR="000C1259" w:rsidRPr="000C1259" w:rsidRDefault="000C1259" w:rsidP="009943FD">
      <w:pPr>
        <w:spacing w:line="360" w:lineRule="auto"/>
        <w:jc w:val="both"/>
        <w:rPr>
          <w:spacing w:val="10"/>
          <w:lang w:val="en-GB"/>
        </w:rPr>
      </w:pPr>
    </w:p>
    <w:p w:rsidR="000C1259" w:rsidRPr="000C1259" w:rsidRDefault="000C1259" w:rsidP="009943FD">
      <w:pPr>
        <w:spacing w:line="360" w:lineRule="auto"/>
        <w:jc w:val="both"/>
        <w:rPr>
          <w:b/>
          <w:spacing w:val="10"/>
        </w:rPr>
      </w:pPr>
      <w:r w:rsidRPr="000C1259">
        <w:rPr>
          <w:b/>
          <w:spacing w:val="10"/>
        </w:rPr>
        <w:t>Przykład tabeli:</w:t>
      </w:r>
    </w:p>
    <w:p w:rsidR="000C1259" w:rsidRPr="000C1259" w:rsidRDefault="000C1259" w:rsidP="000C1259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0C1259">
        <w:rPr>
          <w:rFonts w:eastAsia="Calibri"/>
          <w:lang w:eastAsia="en-US"/>
        </w:rPr>
        <w:t xml:space="preserve">Tabela 3. Wymagania pracodawców w zakresie zadań dla </w:t>
      </w:r>
      <w:proofErr w:type="spellStart"/>
      <w:r w:rsidRPr="000C1259">
        <w:rPr>
          <w:rFonts w:eastAsia="Calibri"/>
          <w:lang w:eastAsia="en-US"/>
        </w:rPr>
        <w:t>controllerów</w:t>
      </w:r>
      <w:proofErr w:type="spellEnd"/>
    </w:p>
    <w:tbl>
      <w:tblPr>
        <w:tblStyle w:val="Tabela-Siatka6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1526"/>
        <w:gridCol w:w="1526"/>
        <w:gridCol w:w="1840"/>
      </w:tblGrid>
      <w:tr w:rsidR="000C1259" w:rsidRPr="000C1259" w:rsidTr="00AA0B06">
        <w:trPr>
          <w:trHeight w:hRule="exact" w:val="617"/>
        </w:trPr>
        <w:tc>
          <w:tcPr>
            <w:tcW w:w="2519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rPr>
                <w:rFonts w:ascii="Times New Roman" w:hAnsi="Times New Roman" w:cs="Times New Roman"/>
              </w:rPr>
            </w:pPr>
            <w:r w:rsidRPr="000C1259">
              <w:rPr>
                <w:rFonts w:ascii="Times New Roman" w:hAnsi="Times New Roman" w:cs="Times New Roman"/>
              </w:rPr>
              <w:t xml:space="preserve">Zakres obowiązków 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jc w:val="right"/>
              <w:rPr>
                <w:rFonts w:ascii="Times New Roman" w:hAnsi="Times New Roman" w:cs="Times New Roman"/>
              </w:rPr>
            </w:pPr>
            <w:r w:rsidRPr="000C1259">
              <w:rPr>
                <w:rFonts w:ascii="Times New Roman" w:hAnsi="Times New Roman" w:cs="Times New Roman"/>
              </w:rPr>
              <w:t>Analityk Finansowy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jc w:val="right"/>
              <w:rPr>
                <w:rFonts w:ascii="Times New Roman" w:hAnsi="Times New Roman" w:cs="Times New Roman"/>
              </w:rPr>
            </w:pPr>
            <w:r w:rsidRPr="000C1259">
              <w:rPr>
                <w:rFonts w:ascii="Times New Roman" w:hAnsi="Times New Roman" w:cs="Times New Roman"/>
              </w:rPr>
              <w:t>Kontroler Finansowy</w:t>
            </w:r>
          </w:p>
        </w:tc>
        <w:tc>
          <w:tcPr>
            <w:tcW w:w="933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jc w:val="right"/>
              <w:rPr>
                <w:rFonts w:ascii="Times New Roman" w:hAnsi="Times New Roman" w:cs="Times New Roman"/>
                <w:spacing w:val="-12"/>
              </w:rPr>
            </w:pPr>
            <w:r w:rsidRPr="000C1259">
              <w:rPr>
                <w:rFonts w:ascii="Times New Roman" w:hAnsi="Times New Roman" w:cs="Times New Roman"/>
                <w:spacing w:val="-12"/>
              </w:rPr>
              <w:t>Specjalista ds. controllingu</w:t>
            </w:r>
          </w:p>
        </w:tc>
      </w:tr>
      <w:tr w:rsidR="000C1259" w:rsidRPr="000C1259" w:rsidTr="000C1259">
        <w:trPr>
          <w:trHeight w:hRule="exact" w:val="340"/>
        </w:trPr>
        <w:tc>
          <w:tcPr>
            <w:tcW w:w="2519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jc w:val="left"/>
              <w:rPr>
                <w:rFonts w:ascii="Times New Roman" w:hAnsi="Times New Roman" w:cs="Times New Roman"/>
              </w:rPr>
            </w:pPr>
            <w:r w:rsidRPr="000C1259">
              <w:rPr>
                <w:rFonts w:ascii="Times New Roman" w:hAnsi="Times New Roman" w:cs="Times New Roman"/>
              </w:rPr>
              <w:t>Raportowanie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jc w:val="right"/>
              <w:rPr>
                <w:rFonts w:ascii="Times New Roman" w:hAnsi="Times New Roman" w:cs="Times New Roman"/>
              </w:rPr>
            </w:pPr>
            <w:r w:rsidRPr="000C1259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jc w:val="right"/>
              <w:rPr>
                <w:rFonts w:ascii="Times New Roman" w:hAnsi="Times New Roman" w:cs="Times New Roman"/>
              </w:rPr>
            </w:pPr>
            <w:r w:rsidRPr="000C1259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933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jc w:val="right"/>
              <w:rPr>
                <w:rFonts w:ascii="Times New Roman" w:hAnsi="Times New Roman" w:cs="Times New Roman"/>
              </w:rPr>
            </w:pPr>
            <w:r w:rsidRPr="000C1259">
              <w:rPr>
                <w:rFonts w:ascii="Times New Roman" w:hAnsi="Times New Roman" w:cs="Times New Roman"/>
              </w:rPr>
              <w:t>69%</w:t>
            </w:r>
          </w:p>
        </w:tc>
      </w:tr>
      <w:tr w:rsidR="000C1259" w:rsidRPr="000C1259" w:rsidTr="000C1259">
        <w:trPr>
          <w:trHeight w:hRule="exact" w:val="340"/>
        </w:trPr>
        <w:tc>
          <w:tcPr>
            <w:tcW w:w="2519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jc w:val="left"/>
              <w:rPr>
                <w:rFonts w:ascii="Times New Roman" w:hAnsi="Times New Roman" w:cs="Times New Roman"/>
              </w:rPr>
            </w:pPr>
            <w:r w:rsidRPr="000C1259">
              <w:rPr>
                <w:rFonts w:ascii="Times New Roman" w:hAnsi="Times New Roman" w:cs="Times New Roman"/>
              </w:rPr>
              <w:t>Budżetowanie i kontrola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jc w:val="right"/>
              <w:rPr>
                <w:rFonts w:ascii="Times New Roman" w:hAnsi="Times New Roman" w:cs="Times New Roman"/>
              </w:rPr>
            </w:pPr>
            <w:r w:rsidRPr="000C1259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jc w:val="right"/>
              <w:rPr>
                <w:rFonts w:ascii="Times New Roman" w:hAnsi="Times New Roman" w:cs="Times New Roman"/>
              </w:rPr>
            </w:pPr>
            <w:r w:rsidRPr="000C1259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933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jc w:val="right"/>
              <w:rPr>
                <w:rFonts w:ascii="Times New Roman" w:hAnsi="Times New Roman" w:cs="Times New Roman"/>
              </w:rPr>
            </w:pPr>
            <w:r w:rsidRPr="000C1259">
              <w:rPr>
                <w:rFonts w:ascii="Times New Roman" w:hAnsi="Times New Roman" w:cs="Times New Roman"/>
              </w:rPr>
              <w:t>54%</w:t>
            </w:r>
          </w:p>
        </w:tc>
      </w:tr>
      <w:tr w:rsidR="000C1259" w:rsidRPr="000C1259" w:rsidTr="000C1259">
        <w:trPr>
          <w:trHeight w:hRule="exact" w:val="340"/>
        </w:trPr>
        <w:tc>
          <w:tcPr>
            <w:tcW w:w="2519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jc w:val="left"/>
              <w:rPr>
                <w:rFonts w:ascii="Times New Roman" w:hAnsi="Times New Roman" w:cs="Times New Roman"/>
              </w:rPr>
            </w:pPr>
            <w:r w:rsidRPr="000C1259">
              <w:rPr>
                <w:rFonts w:ascii="Times New Roman" w:hAnsi="Times New Roman" w:cs="Times New Roman"/>
              </w:rPr>
              <w:t>Sporządzanie analiz finansowych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jc w:val="right"/>
              <w:rPr>
                <w:rFonts w:ascii="Times New Roman" w:hAnsi="Times New Roman" w:cs="Times New Roman"/>
              </w:rPr>
            </w:pPr>
            <w:r w:rsidRPr="000C1259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jc w:val="right"/>
              <w:rPr>
                <w:rFonts w:ascii="Times New Roman" w:hAnsi="Times New Roman" w:cs="Times New Roman"/>
              </w:rPr>
            </w:pPr>
            <w:r w:rsidRPr="000C1259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933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jc w:val="right"/>
              <w:rPr>
                <w:rFonts w:ascii="Times New Roman" w:hAnsi="Times New Roman" w:cs="Times New Roman"/>
              </w:rPr>
            </w:pPr>
            <w:r w:rsidRPr="000C1259">
              <w:rPr>
                <w:rFonts w:ascii="Times New Roman" w:hAnsi="Times New Roman" w:cs="Times New Roman"/>
              </w:rPr>
              <w:t>46%</w:t>
            </w:r>
          </w:p>
        </w:tc>
      </w:tr>
      <w:tr w:rsidR="000C1259" w:rsidRPr="000C1259" w:rsidTr="000C1259">
        <w:trPr>
          <w:trHeight w:hRule="exact" w:val="340"/>
        </w:trPr>
        <w:tc>
          <w:tcPr>
            <w:tcW w:w="2519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jc w:val="left"/>
              <w:rPr>
                <w:rFonts w:ascii="Times New Roman" w:hAnsi="Times New Roman" w:cs="Times New Roman"/>
              </w:rPr>
            </w:pPr>
            <w:r w:rsidRPr="000C1259">
              <w:rPr>
                <w:rFonts w:ascii="Times New Roman" w:hAnsi="Times New Roman" w:cs="Times New Roman"/>
              </w:rPr>
              <w:t>Współpraca między działami i firmami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jc w:val="right"/>
              <w:rPr>
                <w:rFonts w:ascii="Times New Roman" w:hAnsi="Times New Roman" w:cs="Times New Roman"/>
              </w:rPr>
            </w:pPr>
            <w:r w:rsidRPr="000C1259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jc w:val="right"/>
              <w:rPr>
                <w:rFonts w:ascii="Times New Roman" w:hAnsi="Times New Roman" w:cs="Times New Roman"/>
              </w:rPr>
            </w:pPr>
            <w:r w:rsidRPr="000C1259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933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jc w:val="right"/>
              <w:rPr>
                <w:rFonts w:ascii="Times New Roman" w:hAnsi="Times New Roman" w:cs="Times New Roman"/>
              </w:rPr>
            </w:pPr>
            <w:r w:rsidRPr="000C1259">
              <w:rPr>
                <w:rFonts w:ascii="Times New Roman" w:hAnsi="Times New Roman" w:cs="Times New Roman"/>
              </w:rPr>
              <w:t>29%</w:t>
            </w:r>
          </w:p>
        </w:tc>
      </w:tr>
      <w:tr w:rsidR="000C1259" w:rsidRPr="000C1259" w:rsidTr="000C1259">
        <w:trPr>
          <w:trHeight w:hRule="exact" w:val="340"/>
        </w:trPr>
        <w:tc>
          <w:tcPr>
            <w:tcW w:w="2519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jc w:val="left"/>
              <w:rPr>
                <w:rFonts w:ascii="Times New Roman" w:hAnsi="Times New Roman" w:cs="Times New Roman"/>
              </w:rPr>
            </w:pPr>
            <w:r w:rsidRPr="000C1259">
              <w:rPr>
                <w:rFonts w:ascii="Times New Roman" w:hAnsi="Times New Roman" w:cs="Times New Roman"/>
              </w:rPr>
              <w:t>Monitoring i analiza kosztów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jc w:val="right"/>
              <w:rPr>
                <w:rFonts w:ascii="Times New Roman" w:hAnsi="Times New Roman" w:cs="Times New Roman"/>
              </w:rPr>
            </w:pPr>
            <w:r w:rsidRPr="000C1259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jc w:val="right"/>
              <w:rPr>
                <w:rFonts w:ascii="Times New Roman" w:hAnsi="Times New Roman" w:cs="Times New Roman"/>
              </w:rPr>
            </w:pPr>
            <w:r w:rsidRPr="000C1259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933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jc w:val="right"/>
              <w:rPr>
                <w:rFonts w:ascii="Times New Roman" w:hAnsi="Times New Roman" w:cs="Times New Roman"/>
              </w:rPr>
            </w:pPr>
            <w:r w:rsidRPr="000C1259">
              <w:rPr>
                <w:rFonts w:ascii="Times New Roman" w:hAnsi="Times New Roman" w:cs="Times New Roman"/>
              </w:rPr>
              <w:t>38%</w:t>
            </w:r>
          </w:p>
        </w:tc>
      </w:tr>
      <w:tr w:rsidR="000C1259" w:rsidRPr="000C1259" w:rsidTr="000C1259">
        <w:trPr>
          <w:trHeight w:hRule="exact" w:val="567"/>
        </w:trPr>
        <w:tc>
          <w:tcPr>
            <w:tcW w:w="2519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jc w:val="left"/>
              <w:rPr>
                <w:rFonts w:ascii="Times New Roman" w:hAnsi="Times New Roman" w:cs="Times New Roman"/>
              </w:rPr>
            </w:pPr>
            <w:r w:rsidRPr="000C1259">
              <w:rPr>
                <w:rFonts w:ascii="Times New Roman" w:hAnsi="Times New Roman" w:cs="Times New Roman"/>
              </w:rPr>
              <w:t>Udział w zamykaniu i otwieraniu okresów miesięcznych i rocznych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jc w:val="right"/>
              <w:rPr>
                <w:rFonts w:ascii="Times New Roman" w:hAnsi="Times New Roman" w:cs="Times New Roman"/>
              </w:rPr>
            </w:pPr>
            <w:r w:rsidRPr="000C1259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774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jc w:val="right"/>
              <w:rPr>
                <w:rFonts w:ascii="Times New Roman" w:hAnsi="Times New Roman" w:cs="Times New Roman"/>
              </w:rPr>
            </w:pPr>
            <w:r w:rsidRPr="000C1259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933" w:type="pct"/>
            <w:tcMar>
              <w:left w:w="57" w:type="dxa"/>
              <w:right w:w="57" w:type="dxa"/>
            </w:tcMar>
            <w:vAlign w:val="center"/>
          </w:tcPr>
          <w:p w:rsidR="000C1259" w:rsidRPr="000C1259" w:rsidRDefault="000C1259" w:rsidP="000C1259">
            <w:pPr>
              <w:jc w:val="right"/>
              <w:rPr>
                <w:rFonts w:ascii="Times New Roman" w:hAnsi="Times New Roman" w:cs="Times New Roman"/>
              </w:rPr>
            </w:pPr>
            <w:r w:rsidRPr="000C1259">
              <w:rPr>
                <w:rFonts w:ascii="Times New Roman" w:hAnsi="Times New Roman" w:cs="Times New Roman"/>
              </w:rPr>
              <w:t>40%</w:t>
            </w:r>
          </w:p>
        </w:tc>
      </w:tr>
    </w:tbl>
    <w:p w:rsidR="000C1259" w:rsidRPr="000C1259" w:rsidRDefault="000C1259" w:rsidP="009943FD">
      <w:pPr>
        <w:spacing w:line="360" w:lineRule="auto"/>
        <w:jc w:val="both"/>
        <w:rPr>
          <w:spacing w:val="10"/>
          <w:sz w:val="20"/>
          <w:szCs w:val="20"/>
        </w:rPr>
      </w:pPr>
      <w:r w:rsidRPr="000C1259">
        <w:rPr>
          <w:spacing w:val="10"/>
          <w:sz w:val="20"/>
          <w:szCs w:val="20"/>
        </w:rPr>
        <w:t>Źródło: opracowanie własne.</w:t>
      </w:r>
    </w:p>
    <w:p w:rsidR="000C1259" w:rsidRDefault="000C1259" w:rsidP="009943FD">
      <w:pPr>
        <w:spacing w:line="360" w:lineRule="auto"/>
        <w:jc w:val="both"/>
        <w:rPr>
          <w:spacing w:val="10"/>
        </w:rPr>
      </w:pPr>
    </w:p>
    <w:p w:rsidR="000C1259" w:rsidRDefault="000C1259" w:rsidP="009943FD">
      <w:pPr>
        <w:spacing w:line="360" w:lineRule="auto"/>
        <w:jc w:val="both"/>
        <w:rPr>
          <w:spacing w:val="10"/>
        </w:rPr>
      </w:pPr>
    </w:p>
    <w:p w:rsidR="000C1259" w:rsidRDefault="000C1259" w:rsidP="009943FD">
      <w:pPr>
        <w:spacing w:line="360" w:lineRule="auto"/>
        <w:jc w:val="both"/>
        <w:rPr>
          <w:spacing w:val="10"/>
        </w:rPr>
      </w:pPr>
    </w:p>
    <w:p w:rsidR="000C1259" w:rsidRDefault="000C1259" w:rsidP="009943FD">
      <w:pPr>
        <w:spacing w:line="360" w:lineRule="auto"/>
        <w:jc w:val="both"/>
        <w:rPr>
          <w:spacing w:val="10"/>
        </w:rPr>
      </w:pPr>
    </w:p>
    <w:p w:rsidR="000C1259" w:rsidRDefault="000C1259" w:rsidP="009943FD">
      <w:pPr>
        <w:spacing w:line="360" w:lineRule="auto"/>
        <w:jc w:val="both"/>
        <w:rPr>
          <w:spacing w:val="10"/>
        </w:rPr>
      </w:pPr>
    </w:p>
    <w:p w:rsidR="000C1259" w:rsidRDefault="000C1259" w:rsidP="009943FD">
      <w:pPr>
        <w:spacing w:line="360" w:lineRule="auto"/>
        <w:jc w:val="both"/>
        <w:rPr>
          <w:spacing w:val="10"/>
        </w:rPr>
      </w:pPr>
    </w:p>
    <w:p w:rsidR="000C1259" w:rsidRDefault="000C1259" w:rsidP="009943FD">
      <w:pPr>
        <w:spacing w:line="360" w:lineRule="auto"/>
        <w:jc w:val="both"/>
        <w:rPr>
          <w:spacing w:val="10"/>
        </w:rPr>
      </w:pPr>
    </w:p>
    <w:p w:rsidR="000C1259" w:rsidRDefault="000C1259" w:rsidP="009943FD">
      <w:pPr>
        <w:spacing w:line="360" w:lineRule="auto"/>
        <w:jc w:val="both"/>
        <w:rPr>
          <w:spacing w:val="10"/>
        </w:rPr>
      </w:pPr>
    </w:p>
    <w:p w:rsidR="00AC160A" w:rsidRDefault="00AC160A" w:rsidP="00AC160A">
      <w:pPr>
        <w:spacing w:line="276" w:lineRule="auto"/>
        <w:rPr>
          <w:b/>
        </w:rPr>
      </w:pPr>
      <w:r>
        <w:rPr>
          <w:b/>
        </w:rPr>
        <w:lastRenderedPageBreak/>
        <w:t>Przykład pierwszej strony artykułu:</w:t>
      </w:r>
    </w:p>
    <w:p w:rsidR="00AC160A" w:rsidRDefault="00AC160A" w:rsidP="00AC160A">
      <w:pPr>
        <w:spacing w:line="276" w:lineRule="auto"/>
        <w:rPr>
          <w:b/>
        </w:rPr>
      </w:pPr>
    </w:p>
    <w:p w:rsidR="00AC160A" w:rsidRDefault="00AC160A" w:rsidP="00AC160A">
      <w:pPr>
        <w:spacing w:line="276" w:lineRule="auto"/>
        <w:rPr>
          <w:b/>
        </w:rPr>
      </w:pPr>
    </w:p>
    <w:p w:rsidR="000C1259" w:rsidRPr="000C1259" w:rsidRDefault="000C1259" w:rsidP="000C1259">
      <w:pPr>
        <w:spacing w:line="276" w:lineRule="auto"/>
        <w:jc w:val="center"/>
        <w:rPr>
          <w:b/>
        </w:rPr>
      </w:pPr>
      <w:r w:rsidRPr="000C1259">
        <w:rPr>
          <w:b/>
        </w:rPr>
        <w:t xml:space="preserve">Kompetencje </w:t>
      </w:r>
      <w:proofErr w:type="spellStart"/>
      <w:r w:rsidRPr="000C1259">
        <w:rPr>
          <w:b/>
        </w:rPr>
        <w:t>controllerów</w:t>
      </w:r>
      <w:proofErr w:type="spellEnd"/>
      <w:r w:rsidRPr="000C1259">
        <w:rPr>
          <w:b/>
        </w:rPr>
        <w:t xml:space="preserve"> w erze automatyzacji i robotyzacji w controllingu</w:t>
      </w:r>
    </w:p>
    <w:p w:rsidR="000C1259" w:rsidRPr="000C1259" w:rsidRDefault="000C1259" w:rsidP="000C1259">
      <w:pPr>
        <w:spacing w:line="276" w:lineRule="auto"/>
        <w:jc w:val="both"/>
        <w:rPr>
          <w:b/>
        </w:rPr>
      </w:pPr>
    </w:p>
    <w:p w:rsidR="000C1259" w:rsidRPr="000C1259" w:rsidRDefault="00285936" w:rsidP="000C1259">
      <w:pPr>
        <w:spacing w:line="276" w:lineRule="auto"/>
        <w:jc w:val="center"/>
        <w:rPr>
          <w:bCs/>
        </w:rPr>
      </w:pPr>
      <w:r>
        <w:t>Anna Nowak</w:t>
      </w:r>
      <w:r w:rsidR="00AC160A">
        <w:rPr>
          <w:rStyle w:val="Odwoanieprzypisudolnego"/>
        </w:rPr>
        <w:footnoteReference w:id="1"/>
      </w:r>
      <w:r w:rsidR="00AC160A">
        <w:t>,</w:t>
      </w:r>
      <w:r w:rsidR="000C1259" w:rsidRPr="000C1259">
        <w:rPr>
          <w:bCs/>
        </w:rPr>
        <w:t xml:space="preserve"> </w:t>
      </w:r>
      <w:r>
        <w:rPr>
          <w:bCs/>
        </w:rPr>
        <w:t>Aleksandra Jankowska</w:t>
      </w:r>
      <w:r w:rsidR="00AC160A">
        <w:rPr>
          <w:rStyle w:val="Odwoanieprzypisudolnego"/>
          <w:bCs/>
        </w:rPr>
        <w:footnoteReference w:id="2"/>
      </w:r>
    </w:p>
    <w:p w:rsidR="000C1259" w:rsidRPr="000C1259" w:rsidRDefault="000C1259" w:rsidP="000C1259">
      <w:pPr>
        <w:spacing w:line="276" w:lineRule="auto"/>
        <w:ind w:firstLine="851"/>
        <w:jc w:val="both"/>
        <w:rPr>
          <w:b/>
        </w:rPr>
      </w:pPr>
    </w:p>
    <w:p w:rsidR="000C1259" w:rsidRPr="000C1259" w:rsidRDefault="000C1259" w:rsidP="000C1259">
      <w:pPr>
        <w:spacing w:line="276" w:lineRule="auto"/>
        <w:contextualSpacing/>
        <w:jc w:val="both"/>
        <w:rPr>
          <w:rFonts w:eastAsiaTheme="minorHAnsi"/>
          <w:b/>
          <w:lang w:eastAsia="en-US"/>
        </w:rPr>
      </w:pPr>
      <w:r w:rsidRPr="000C1259">
        <w:rPr>
          <w:rFonts w:eastAsiaTheme="minorHAnsi"/>
          <w:b/>
          <w:lang w:eastAsia="en-US"/>
        </w:rPr>
        <w:t>Wprowadzenie</w:t>
      </w:r>
    </w:p>
    <w:p w:rsidR="000C1259" w:rsidRPr="000C1259" w:rsidRDefault="000C1259" w:rsidP="000C1259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 w:rsidRPr="000C1259">
        <w:rPr>
          <w:rFonts w:eastAsiaTheme="minorHAnsi"/>
          <w:lang w:eastAsia="en-US"/>
        </w:rPr>
        <w:t xml:space="preserve">Controlling narodził się w sektorze publicznym w XV-wiecznej Anglii. Źródła literaturowe wskazują, że już w 1778 r. stanowisko </w:t>
      </w:r>
      <w:proofErr w:type="spellStart"/>
      <w:r w:rsidRPr="000C1259">
        <w:rPr>
          <w:rFonts w:eastAsiaTheme="minorHAnsi"/>
          <w:lang w:eastAsia="en-US"/>
        </w:rPr>
        <w:t>controllera</w:t>
      </w:r>
      <w:proofErr w:type="spellEnd"/>
      <w:r w:rsidRPr="000C1259">
        <w:rPr>
          <w:rFonts w:eastAsiaTheme="minorHAnsi"/>
          <w:lang w:eastAsia="en-US"/>
        </w:rPr>
        <w:t xml:space="preserve"> istniało także w Stanach Zjednoczonych. Pierwsze stanowisko </w:t>
      </w:r>
      <w:proofErr w:type="spellStart"/>
      <w:r w:rsidRPr="000C1259">
        <w:rPr>
          <w:rFonts w:eastAsiaTheme="minorHAnsi"/>
          <w:lang w:eastAsia="en-US"/>
        </w:rPr>
        <w:t>controllera</w:t>
      </w:r>
      <w:proofErr w:type="spellEnd"/>
      <w:r w:rsidRPr="000C1259">
        <w:rPr>
          <w:rFonts w:eastAsiaTheme="minorHAnsi"/>
          <w:lang w:eastAsia="en-US"/>
        </w:rPr>
        <w:t xml:space="preserve"> w przedsiębiorstwie zostało natomiast utworzone w roku 1880, jednak intensywny rozwój controllingu na świecie datuje się na późne lata 20. XX wieku (Weber 2001, s</w:t>
      </w:r>
      <w:proofErr w:type="gramStart"/>
      <w:r w:rsidRPr="000C1259">
        <w:rPr>
          <w:rFonts w:eastAsiaTheme="minorHAnsi"/>
          <w:lang w:eastAsia="en-US"/>
        </w:rPr>
        <w:t>. 2-3). W</w:t>
      </w:r>
      <w:proofErr w:type="gramEnd"/>
      <w:r w:rsidRPr="000C1259">
        <w:rPr>
          <w:rFonts w:eastAsiaTheme="minorHAnsi"/>
          <w:lang w:eastAsia="en-US"/>
        </w:rPr>
        <w:t xml:space="preserve"> Polsce zainteresowanie controllingiem zaczęło wzrastać dopiero w latach 90. i popularność tej koncepcji stale rośnie (Nowak 2003, s</w:t>
      </w:r>
      <w:proofErr w:type="gramStart"/>
      <w:r w:rsidRPr="000C1259">
        <w:rPr>
          <w:rFonts w:eastAsiaTheme="minorHAnsi"/>
          <w:lang w:eastAsia="en-US"/>
        </w:rPr>
        <w:t>. 8-9). Jeszcze</w:t>
      </w:r>
      <w:proofErr w:type="gramEnd"/>
      <w:r w:rsidRPr="000C1259">
        <w:rPr>
          <w:rFonts w:eastAsiaTheme="minorHAnsi"/>
          <w:lang w:eastAsia="en-US"/>
        </w:rPr>
        <w:t xml:space="preserve"> w 1992 r. podawano, że pojęcie controllingu jest niedostatecznie wyjaśnione w polskiej literaturze, a dla wielu praktyków jest czymś nowym. W źródłach zagranicznych c</w:t>
      </w:r>
      <w:bookmarkStart w:id="0" w:name="_GoBack"/>
      <w:bookmarkEnd w:id="0"/>
      <w:r w:rsidRPr="000C1259">
        <w:rPr>
          <w:rFonts w:eastAsiaTheme="minorHAnsi"/>
          <w:lang w:eastAsia="en-US"/>
        </w:rPr>
        <w:t xml:space="preserve">ontrolling był wówczas definiowany jako proces sterowania zorientowany na wynik przedsiębiorstwa, realizowany przez planowanie, kontrolę i sprawozdawczość (Mann, </w:t>
      </w:r>
      <w:proofErr w:type="spellStart"/>
      <w:r w:rsidRPr="000C1259">
        <w:rPr>
          <w:rFonts w:eastAsiaTheme="minorHAnsi"/>
          <w:lang w:eastAsia="en-US"/>
        </w:rPr>
        <w:t>Mayer</w:t>
      </w:r>
      <w:proofErr w:type="spellEnd"/>
      <w:r w:rsidRPr="000C1259">
        <w:rPr>
          <w:rFonts w:eastAsiaTheme="minorHAnsi"/>
          <w:lang w:eastAsia="en-US"/>
        </w:rPr>
        <w:t xml:space="preserve"> 1992, s</w:t>
      </w:r>
      <w:proofErr w:type="gramStart"/>
      <w:r w:rsidRPr="000C1259">
        <w:rPr>
          <w:rFonts w:eastAsiaTheme="minorHAnsi"/>
          <w:lang w:eastAsia="en-US"/>
        </w:rPr>
        <w:t>. 9). Autorzy</w:t>
      </w:r>
      <w:proofErr w:type="gramEnd"/>
      <w:r w:rsidRPr="000C1259">
        <w:rPr>
          <w:rFonts w:eastAsiaTheme="minorHAnsi"/>
          <w:lang w:eastAsia="en-US"/>
        </w:rPr>
        <w:t xml:space="preserve"> literatury wciąż przytaczają tę definicję jako aktualną. Controlling może być jednak rozumiany różnorako, m.</w:t>
      </w:r>
      <w:proofErr w:type="gramStart"/>
      <w:r w:rsidRPr="000C1259">
        <w:rPr>
          <w:rFonts w:eastAsiaTheme="minorHAnsi"/>
          <w:lang w:eastAsia="en-US"/>
        </w:rPr>
        <w:t>in. jako</w:t>
      </w:r>
      <w:proofErr w:type="gramEnd"/>
      <w:r w:rsidRPr="000C1259">
        <w:rPr>
          <w:rFonts w:eastAsiaTheme="minorHAnsi"/>
          <w:lang w:eastAsia="en-US"/>
        </w:rPr>
        <w:t xml:space="preserve"> instrument zarządzania (Sierpińska, Sierpińska-Sawicz, Węgrzyn 2019, s. 27), proces zarządczy czy nawet jako współpraca między </w:t>
      </w:r>
      <w:proofErr w:type="spellStart"/>
      <w:r w:rsidRPr="000C1259">
        <w:rPr>
          <w:rFonts w:eastAsiaTheme="minorHAnsi"/>
          <w:lang w:eastAsia="en-US"/>
        </w:rPr>
        <w:t>controllerami</w:t>
      </w:r>
      <w:proofErr w:type="spellEnd"/>
      <w:r w:rsidRPr="000C1259">
        <w:rPr>
          <w:rFonts w:eastAsiaTheme="minorHAnsi"/>
          <w:lang w:eastAsia="en-US"/>
        </w:rPr>
        <w:t xml:space="preserve"> i menedżerami (Fundamenty controllingu… 2018, s. 2). </w:t>
      </w:r>
    </w:p>
    <w:p w:rsidR="00285936" w:rsidRDefault="00285936" w:rsidP="00AC160A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285936" w:rsidRPr="00285936" w:rsidRDefault="00285936" w:rsidP="00285936">
      <w:pPr>
        <w:spacing w:line="276" w:lineRule="auto"/>
        <w:jc w:val="both"/>
        <w:rPr>
          <w:rFonts w:eastAsiaTheme="minorHAnsi"/>
          <w:b/>
          <w:lang w:eastAsia="en-US"/>
        </w:rPr>
      </w:pPr>
      <w:r w:rsidRPr="00285936">
        <w:rPr>
          <w:rFonts w:eastAsiaTheme="minorHAnsi"/>
          <w:b/>
          <w:lang w:eastAsia="en-US"/>
        </w:rPr>
        <w:t>1. Istota controllingu</w:t>
      </w:r>
    </w:p>
    <w:p w:rsidR="000C1259" w:rsidRDefault="000C1259" w:rsidP="00AC160A">
      <w:pPr>
        <w:spacing w:line="276" w:lineRule="auto"/>
        <w:ind w:firstLine="708"/>
        <w:jc w:val="both"/>
        <w:rPr>
          <w:spacing w:val="10"/>
        </w:rPr>
      </w:pPr>
      <w:r w:rsidRPr="000C1259">
        <w:rPr>
          <w:rFonts w:eastAsiaTheme="minorHAnsi"/>
          <w:lang w:eastAsia="en-US"/>
        </w:rPr>
        <w:t>Niezależnie od przyjętej definicji, controlling stanowi bardzo istotny element przedsiębiorstwa. Uważa się, że powinien on funkcjonować wszędzie tam, gdzie stawia się cele do realizacji, zatem zarówno w przedsiębiorstwach, jak i w sektorze prywatnym oraz organizacjach pozarządowych (Fundamenty controllingu… 2018, s</w:t>
      </w:r>
      <w:proofErr w:type="gramStart"/>
      <w:r w:rsidRPr="000C1259">
        <w:rPr>
          <w:rFonts w:eastAsiaTheme="minorHAnsi"/>
          <w:lang w:eastAsia="en-US"/>
        </w:rPr>
        <w:t>. 3). Bez</w:t>
      </w:r>
      <w:proofErr w:type="gramEnd"/>
      <w:r w:rsidRPr="000C1259">
        <w:rPr>
          <w:rFonts w:eastAsiaTheme="minorHAnsi"/>
          <w:lang w:eastAsia="en-US"/>
        </w:rPr>
        <w:t xml:space="preserve"> controllingu trudno jest efektywnie zarządzać organizacją (Goliszewski 2015, s. 82). Jest to narz</w:t>
      </w:r>
      <w:r w:rsidR="00AC160A">
        <w:rPr>
          <w:rFonts w:eastAsiaTheme="minorHAnsi"/>
          <w:lang w:eastAsia="en-US"/>
        </w:rPr>
        <w:t>ędzie niezbędne do osiągnięcia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1259" w:rsidRDefault="000C1259" w:rsidP="000C1259">
      <w:pPr>
        <w:spacing w:line="276" w:lineRule="auto"/>
        <w:jc w:val="both"/>
        <w:rPr>
          <w:spacing w:val="10"/>
        </w:rPr>
      </w:pPr>
    </w:p>
    <w:p w:rsidR="000C1259" w:rsidRDefault="000C1259" w:rsidP="000C1259">
      <w:pPr>
        <w:spacing w:line="276" w:lineRule="auto"/>
        <w:jc w:val="both"/>
        <w:rPr>
          <w:spacing w:val="10"/>
        </w:rPr>
      </w:pPr>
    </w:p>
    <w:p w:rsidR="000C1259" w:rsidRPr="00031103" w:rsidRDefault="000C1259" w:rsidP="000C1259">
      <w:pPr>
        <w:spacing w:line="276" w:lineRule="auto"/>
        <w:jc w:val="both"/>
        <w:rPr>
          <w:spacing w:val="10"/>
        </w:rPr>
      </w:pPr>
    </w:p>
    <w:sectPr w:rsidR="000C1259" w:rsidRPr="00031103" w:rsidSect="005758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03" w:rsidRDefault="00791003" w:rsidP="00BE7FB3">
      <w:r>
        <w:separator/>
      </w:r>
    </w:p>
  </w:endnote>
  <w:endnote w:type="continuationSeparator" w:id="0">
    <w:p w:rsidR="00791003" w:rsidRDefault="00791003" w:rsidP="00BE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03" w:rsidRDefault="00791003" w:rsidP="00BE7FB3">
      <w:r>
        <w:separator/>
      </w:r>
    </w:p>
  </w:footnote>
  <w:footnote w:type="continuationSeparator" w:id="0">
    <w:p w:rsidR="00791003" w:rsidRDefault="00791003" w:rsidP="00BE7FB3">
      <w:r>
        <w:continuationSeparator/>
      </w:r>
    </w:p>
  </w:footnote>
  <w:footnote w:id="1">
    <w:p w:rsidR="00AC160A" w:rsidRDefault="00AC160A" w:rsidP="00AC160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L</w:t>
      </w:r>
      <w:r w:rsidRPr="002415DB">
        <w:rPr>
          <w:rFonts w:ascii="Times New Roman" w:hAnsi="Times New Roman" w:cs="Times New Roman"/>
        </w:rPr>
        <w:t>icencjat, Uniwersytet Mikołaja Kopernika, Wydział Nauk Ekonomicznych i</w:t>
      </w:r>
      <w:r>
        <w:rPr>
          <w:rFonts w:ascii="Times New Roman" w:hAnsi="Times New Roman" w:cs="Times New Roman"/>
        </w:rPr>
        <w:t xml:space="preserve"> Zarządzania, Klub Controllera</w:t>
      </w:r>
      <w:r w:rsidRPr="002415DB">
        <w:rPr>
          <w:rFonts w:ascii="Times New Roman" w:hAnsi="Times New Roman" w:cs="Times New Roman"/>
        </w:rPr>
        <w:t>.</w:t>
      </w:r>
    </w:p>
  </w:footnote>
  <w:footnote w:id="2">
    <w:p w:rsidR="00AC160A" w:rsidRDefault="00AC160A" w:rsidP="00AC160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Magister</w:t>
      </w:r>
      <w:r w:rsidRPr="002415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415DB">
        <w:rPr>
          <w:rFonts w:ascii="Times New Roman" w:hAnsi="Times New Roman" w:cs="Times New Roman"/>
        </w:rPr>
        <w:t>Uniwersytet Mikołaja Kopernika, Wydział Nauk Ekonomicznych i Zar</w:t>
      </w:r>
      <w:r>
        <w:rPr>
          <w:rFonts w:ascii="Times New Roman" w:hAnsi="Times New Roman" w:cs="Times New Roman"/>
        </w:rPr>
        <w:t>ządzania, Katedra Rachunkowości Z</w:t>
      </w:r>
      <w:r w:rsidRPr="002415DB">
        <w:rPr>
          <w:rFonts w:ascii="Times New Roman" w:hAnsi="Times New Roman" w:cs="Times New Roman"/>
        </w:rPr>
        <w:t>arządczej.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A2E"/>
    <w:multiLevelType w:val="hybridMultilevel"/>
    <w:tmpl w:val="986E58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4512E"/>
    <w:multiLevelType w:val="hybridMultilevel"/>
    <w:tmpl w:val="C2641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7666"/>
    <w:multiLevelType w:val="hybridMultilevel"/>
    <w:tmpl w:val="986E58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573EC4"/>
    <w:multiLevelType w:val="hybridMultilevel"/>
    <w:tmpl w:val="1FAC6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A44CE"/>
    <w:multiLevelType w:val="hybridMultilevel"/>
    <w:tmpl w:val="2C1A3034"/>
    <w:lvl w:ilvl="0" w:tplc="C18835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10731"/>
    <w:multiLevelType w:val="hybridMultilevel"/>
    <w:tmpl w:val="C53E62E0"/>
    <w:lvl w:ilvl="0" w:tplc="A0821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BB6E1B14">
      <w:start w:val="1"/>
      <w:numFmt w:val="bullet"/>
      <w:lvlText w:val=""/>
      <w:lvlJc w:val="left"/>
      <w:pPr>
        <w:tabs>
          <w:tab w:val="num" w:pos="1080"/>
        </w:tabs>
        <w:ind w:left="796" w:hanging="76"/>
      </w:pPr>
      <w:rPr>
        <w:rFonts w:ascii="Symbol" w:hAnsi="Symbol" w:hint="default"/>
        <w:color w:val="auto"/>
      </w:rPr>
    </w:lvl>
    <w:lvl w:ilvl="2" w:tplc="06FA0B0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67D6695"/>
    <w:multiLevelType w:val="hybridMultilevel"/>
    <w:tmpl w:val="DE144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78D2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A4"/>
    <w:rsid w:val="00001DC1"/>
    <w:rsid w:val="00031103"/>
    <w:rsid w:val="000555A3"/>
    <w:rsid w:val="000B43BA"/>
    <w:rsid w:val="000C1259"/>
    <w:rsid w:val="001909AA"/>
    <w:rsid w:val="001D6991"/>
    <w:rsid w:val="001F78BC"/>
    <w:rsid w:val="00285936"/>
    <w:rsid w:val="003644B6"/>
    <w:rsid w:val="003744A4"/>
    <w:rsid w:val="00400888"/>
    <w:rsid w:val="0057589E"/>
    <w:rsid w:val="00631988"/>
    <w:rsid w:val="006E746C"/>
    <w:rsid w:val="006F3FB9"/>
    <w:rsid w:val="007308FF"/>
    <w:rsid w:val="00791003"/>
    <w:rsid w:val="007D1DF4"/>
    <w:rsid w:val="008445A9"/>
    <w:rsid w:val="00846F6C"/>
    <w:rsid w:val="008719DE"/>
    <w:rsid w:val="008D298A"/>
    <w:rsid w:val="009943FD"/>
    <w:rsid w:val="009B0973"/>
    <w:rsid w:val="009B430E"/>
    <w:rsid w:val="009C29A4"/>
    <w:rsid w:val="009D6954"/>
    <w:rsid w:val="00A426AC"/>
    <w:rsid w:val="00A71F0E"/>
    <w:rsid w:val="00AC160A"/>
    <w:rsid w:val="00B616E8"/>
    <w:rsid w:val="00BE7FB3"/>
    <w:rsid w:val="00C06B8E"/>
    <w:rsid w:val="00DA538D"/>
    <w:rsid w:val="00DD36A3"/>
    <w:rsid w:val="00DE2FC2"/>
    <w:rsid w:val="00DF1744"/>
    <w:rsid w:val="00E1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29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A538D"/>
    <w:rPr>
      <w:color w:val="0000FF"/>
      <w:u w:val="single"/>
    </w:rPr>
  </w:style>
  <w:style w:type="character" w:styleId="UyteHipercze">
    <w:name w:val="FollowedHyperlink"/>
    <w:basedOn w:val="Domylnaczcionkaakapitu"/>
    <w:rsid w:val="006E746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rsid w:val="00BE7F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E7FB3"/>
  </w:style>
  <w:style w:type="character" w:styleId="Odwoanieprzypisukocowego">
    <w:name w:val="endnote reference"/>
    <w:basedOn w:val="Domylnaczcionkaakapitu"/>
    <w:rsid w:val="00BE7FB3"/>
    <w:rPr>
      <w:vertAlign w:val="superscript"/>
    </w:rPr>
  </w:style>
  <w:style w:type="paragraph" w:styleId="Tekstdymka">
    <w:name w:val="Balloon Text"/>
    <w:basedOn w:val="Normalny"/>
    <w:link w:val="TekstdymkaZnak"/>
    <w:rsid w:val="009943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43FD"/>
    <w:rPr>
      <w:rFonts w:ascii="Tahoma" w:hAnsi="Tahoma" w:cs="Tahoma"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59"/>
    <w:rsid w:val="000C125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1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C12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1259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nhideWhenUsed/>
    <w:rsid w:val="000C1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5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29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A538D"/>
    <w:rPr>
      <w:color w:val="0000FF"/>
      <w:u w:val="single"/>
    </w:rPr>
  </w:style>
  <w:style w:type="character" w:styleId="UyteHipercze">
    <w:name w:val="FollowedHyperlink"/>
    <w:basedOn w:val="Domylnaczcionkaakapitu"/>
    <w:rsid w:val="006E746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rsid w:val="00BE7F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E7FB3"/>
  </w:style>
  <w:style w:type="character" w:styleId="Odwoanieprzypisukocowego">
    <w:name w:val="endnote reference"/>
    <w:basedOn w:val="Domylnaczcionkaakapitu"/>
    <w:rsid w:val="00BE7FB3"/>
    <w:rPr>
      <w:vertAlign w:val="superscript"/>
    </w:rPr>
  </w:style>
  <w:style w:type="paragraph" w:styleId="Tekstdymka">
    <w:name w:val="Balloon Text"/>
    <w:basedOn w:val="Normalny"/>
    <w:link w:val="TekstdymkaZnak"/>
    <w:rsid w:val="009943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43FD"/>
    <w:rPr>
      <w:rFonts w:ascii="Tahoma" w:hAnsi="Tahoma" w:cs="Tahoma"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59"/>
    <w:rsid w:val="000C125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1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C12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1259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nhideWhenUsed/>
    <w:rsid w:val="000C1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Arkusz1!$A$1:$A$4</c:f>
              <c:strCache>
                <c:ptCount val="4"/>
                <c:pt idx="0">
                  <c:v>Brak znajomości</c:v>
                </c:pt>
                <c:pt idx="1">
                  <c:v>W stopniu bardzo dobrym</c:v>
                </c:pt>
                <c:pt idx="2">
                  <c:v>W stopniu podstawowym</c:v>
                </c:pt>
                <c:pt idx="3">
                  <c:v>W stopniu dobrym</c:v>
                </c:pt>
              </c:strCache>
            </c:strRef>
          </c:cat>
          <c:val>
            <c:numRef>
              <c:f>Arkusz1!$B$1:$B$4</c:f>
              <c:numCache>
                <c:formatCode>General</c:formatCode>
                <c:ptCount val="4"/>
                <c:pt idx="0">
                  <c:v>1</c:v>
                </c:pt>
                <c:pt idx="1">
                  <c:v>18</c:v>
                </c:pt>
                <c:pt idx="2">
                  <c:v>50</c:v>
                </c:pt>
                <c:pt idx="3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3433984"/>
        <c:axId val="305126720"/>
      </c:barChart>
      <c:catAx>
        <c:axId val="363433984"/>
        <c:scaling>
          <c:orientation val="minMax"/>
        </c:scaling>
        <c:delete val="0"/>
        <c:axPos val="l"/>
        <c:majorTickMark val="none"/>
        <c:minorTickMark val="none"/>
        <c:tickLblPos val="nextTo"/>
        <c:crossAx val="305126720"/>
        <c:crosses val="autoZero"/>
        <c:auto val="1"/>
        <c:lblAlgn val="ctr"/>
        <c:lblOffset val="100"/>
        <c:noMultiLvlLbl val="0"/>
      </c:catAx>
      <c:valAx>
        <c:axId val="3051267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6343398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7CF3-5FF0-479A-BF56-84A07F94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1793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Wymogi redakcyjne:</vt:lpstr>
    </vt:vector>
  </TitlesOfParts>
  <Company/>
  <LinksUpToDate>false</LinksUpToDate>
  <CharactersWithSpaces>12530</CharactersWithSpaces>
  <SharedDoc>false</SharedDoc>
  <HLinks>
    <vt:vector size="6" baseType="variant"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http://www.mf.gov.pl/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Wymogi redakcyjne:</dc:title>
  <dc:creator>Administrator</dc:creator>
  <cp:lastModifiedBy>Piotr Kozak</cp:lastModifiedBy>
  <cp:revision>3</cp:revision>
  <dcterms:created xsi:type="dcterms:W3CDTF">2020-02-07T09:55:00Z</dcterms:created>
  <dcterms:modified xsi:type="dcterms:W3CDTF">2020-02-07T10:50:00Z</dcterms:modified>
</cp:coreProperties>
</file>