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80873" w14:textId="77777777"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fakultatywny</w:t>
      </w:r>
    </w:p>
    <w:p w14:paraId="79690615" w14:textId="77777777" w:rsidR="002C5F15" w:rsidRDefault="002C5F15" w:rsidP="002C5F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Współczesne konflikty etniczne w Europie</w:t>
      </w:r>
    </w:p>
    <w:p w14:paraId="4D1B3975" w14:textId="77777777"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14:paraId="287811A6" w14:textId="436B0F86" w:rsidR="002C5F15" w:rsidRDefault="00D635CA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Systemów Politycznych i</w:t>
      </w:r>
      <w:r w:rsidR="002C5F15">
        <w:rPr>
          <w:rFonts w:ascii="Times New Roman" w:hAnsi="Times New Roman" w:cs="Times New Roman"/>
          <w:sz w:val="24"/>
          <w:szCs w:val="24"/>
        </w:rPr>
        <w:t xml:space="preserve"> Praw Człowieka</w:t>
      </w:r>
    </w:p>
    <w:p w14:paraId="2149E679" w14:textId="4DAC1325"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635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635CA">
        <w:rPr>
          <w:rFonts w:ascii="Times New Roman" w:hAnsi="Times New Roman" w:cs="Times New Roman"/>
          <w:sz w:val="24"/>
          <w:szCs w:val="24"/>
        </w:rPr>
        <w:t>20</w:t>
      </w:r>
    </w:p>
    <w:p w14:paraId="2B1B6947" w14:textId="7FCC61C3"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D635CA">
        <w:rPr>
          <w:rFonts w:ascii="Times New Roman" w:hAnsi="Times New Roman" w:cs="Times New Roman"/>
          <w:sz w:val="24"/>
          <w:szCs w:val="24"/>
        </w:rPr>
        <w:t>środy</w:t>
      </w:r>
      <w:r w:rsidR="00900892">
        <w:rPr>
          <w:rFonts w:ascii="Times New Roman" w:hAnsi="Times New Roman" w:cs="Times New Roman"/>
          <w:sz w:val="24"/>
          <w:szCs w:val="24"/>
        </w:rPr>
        <w:t xml:space="preserve"> </w:t>
      </w:r>
      <w:r w:rsidR="00D635CA">
        <w:rPr>
          <w:rFonts w:ascii="Times New Roman" w:hAnsi="Times New Roman" w:cs="Times New Roman"/>
          <w:sz w:val="24"/>
          <w:szCs w:val="24"/>
        </w:rPr>
        <w:t>9.45</w:t>
      </w:r>
      <w:r w:rsidR="00900892">
        <w:rPr>
          <w:rFonts w:ascii="Times New Roman" w:hAnsi="Times New Roman" w:cs="Times New Roman"/>
          <w:sz w:val="24"/>
          <w:szCs w:val="24"/>
        </w:rPr>
        <w:t xml:space="preserve"> </w:t>
      </w:r>
      <w:r w:rsidR="00D635CA">
        <w:rPr>
          <w:rFonts w:ascii="Times New Roman" w:hAnsi="Times New Roman" w:cs="Times New Roman"/>
          <w:sz w:val="24"/>
          <w:szCs w:val="24"/>
        </w:rPr>
        <w:t>–</w:t>
      </w:r>
      <w:r w:rsidR="00900892">
        <w:rPr>
          <w:rFonts w:ascii="Times New Roman" w:hAnsi="Times New Roman" w:cs="Times New Roman"/>
          <w:sz w:val="24"/>
          <w:szCs w:val="24"/>
        </w:rPr>
        <w:t xml:space="preserve"> </w:t>
      </w:r>
      <w:r w:rsidR="00D635CA">
        <w:rPr>
          <w:rFonts w:ascii="Times New Roman" w:hAnsi="Times New Roman" w:cs="Times New Roman"/>
          <w:sz w:val="24"/>
          <w:szCs w:val="24"/>
        </w:rPr>
        <w:t>11.15</w:t>
      </w:r>
      <w:r w:rsidR="00900892">
        <w:rPr>
          <w:rFonts w:ascii="Times New Roman" w:hAnsi="Times New Roman" w:cs="Times New Roman"/>
          <w:sz w:val="24"/>
          <w:szCs w:val="24"/>
        </w:rPr>
        <w:t xml:space="preserve">, </w:t>
      </w:r>
      <w:r w:rsidR="00D635CA">
        <w:rPr>
          <w:rFonts w:ascii="Times New Roman" w:hAnsi="Times New Roman" w:cs="Times New Roman"/>
          <w:sz w:val="24"/>
          <w:szCs w:val="24"/>
        </w:rPr>
        <w:t>czwartki</w:t>
      </w:r>
      <w:r w:rsidR="00900892">
        <w:rPr>
          <w:rFonts w:ascii="Times New Roman" w:hAnsi="Times New Roman" w:cs="Times New Roman"/>
          <w:sz w:val="24"/>
          <w:szCs w:val="24"/>
        </w:rPr>
        <w:t xml:space="preserve"> </w:t>
      </w:r>
      <w:r w:rsidR="00D635CA">
        <w:rPr>
          <w:rFonts w:ascii="Times New Roman" w:hAnsi="Times New Roman" w:cs="Times New Roman"/>
          <w:sz w:val="24"/>
          <w:szCs w:val="24"/>
        </w:rPr>
        <w:t>9.45</w:t>
      </w:r>
      <w:r w:rsidR="00900892">
        <w:rPr>
          <w:rFonts w:ascii="Times New Roman" w:hAnsi="Times New Roman" w:cs="Times New Roman"/>
          <w:sz w:val="24"/>
          <w:szCs w:val="24"/>
        </w:rPr>
        <w:t xml:space="preserve"> – </w:t>
      </w:r>
      <w:r w:rsidR="00D635CA">
        <w:rPr>
          <w:rFonts w:ascii="Times New Roman" w:hAnsi="Times New Roman" w:cs="Times New Roman"/>
          <w:sz w:val="24"/>
          <w:szCs w:val="24"/>
        </w:rPr>
        <w:t>11.15,</w:t>
      </w:r>
      <w:r w:rsidR="00900892">
        <w:rPr>
          <w:rFonts w:ascii="Times New Roman" w:hAnsi="Times New Roman" w:cs="Times New Roman"/>
          <w:sz w:val="24"/>
          <w:szCs w:val="24"/>
        </w:rPr>
        <w:t xml:space="preserve"> p. 08</w:t>
      </w:r>
      <w:r w:rsidR="00D635CA">
        <w:rPr>
          <w:rFonts w:ascii="Times New Roman" w:hAnsi="Times New Roman" w:cs="Times New Roman"/>
          <w:sz w:val="24"/>
          <w:szCs w:val="24"/>
        </w:rPr>
        <w:t>, Wydział Politologii i Dziennikarstwa</w:t>
      </w:r>
    </w:p>
    <w:p w14:paraId="55A2A0E8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</w:t>
      </w:r>
    </w:p>
    <w:p w14:paraId="5B03D57F" w14:textId="77777777"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Konflikty etniczne – wprowadzenie do tematu</w:t>
      </w:r>
    </w:p>
    <w:p w14:paraId="3D225496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Podstawowa siatka pojęciowa – naród, etnocentryzm, ksenofobia, szowinizm</w:t>
      </w:r>
    </w:p>
    <w:p w14:paraId="6913C419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Relacje większość – mniejszość</w:t>
      </w:r>
    </w:p>
    <w:p w14:paraId="3656E978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mobilizacji etnicznej</w:t>
      </w:r>
    </w:p>
    <w:p w14:paraId="3F477A22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konfliktu etnicznego</w:t>
      </w:r>
    </w:p>
    <w:p w14:paraId="34254684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Typy konfliktów etnicznych i ich podłoże</w:t>
      </w:r>
    </w:p>
    <w:p w14:paraId="150EF977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konfliktów etnicznych</w:t>
      </w:r>
    </w:p>
    <w:p w14:paraId="7A8516F4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konfliktów etnicznych</w:t>
      </w:r>
    </w:p>
    <w:p w14:paraId="5ECE8ED7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 zbrodni etnicznych i ich rodzaje</w:t>
      </w:r>
    </w:p>
    <w:p w14:paraId="354AC637" w14:textId="77777777" w:rsidR="002C5F15" w:rsidRDefault="002C5F15" w:rsidP="002C5F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Czystki etniczne i tzw. syndrom sąsiada</w:t>
      </w:r>
    </w:p>
    <w:p w14:paraId="10A30C57" w14:textId="77777777" w:rsidR="002C5F15" w:rsidRDefault="002C5F15" w:rsidP="002C5F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1D2FB5" w14:textId="353AD8AF" w:rsidR="002C5F15" w:rsidRDefault="002C5F15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Przyczyny i skutki współczesnych konfliktów etnicznych w Europie</w:t>
      </w:r>
      <w:r w:rsidR="00D635CA">
        <w:rPr>
          <w:rFonts w:ascii="Times New Roman" w:hAnsi="Times New Roman" w:cs="Times New Roman"/>
          <w:b/>
          <w:sz w:val="24"/>
          <w:szCs w:val="24"/>
        </w:rPr>
        <w:t xml:space="preserve"> – zajęcia warsztatowe</w:t>
      </w:r>
      <w:r w:rsidR="002F1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BC253F" w14:textId="3A72B5CC" w:rsidR="002F17D4" w:rsidRPr="002950E1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 w:rsidRPr="002950E1">
        <w:rPr>
          <w:rFonts w:ascii="Times New Roman" w:hAnsi="Times New Roman" w:cs="Times New Roman"/>
          <w:b/>
          <w:sz w:val="24"/>
          <w:szCs w:val="24"/>
        </w:rPr>
        <w:t>3. Rola stereotypów w konfliktach etnicznych</w:t>
      </w:r>
      <w:r w:rsidR="00D635CA">
        <w:rPr>
          <w:rFonts w:ascii="Times New Roman" w:hAnsi="Times New Roman" w:cs="Times New Roman"/>
          <w:b/>
          <w:sz w:val="24"/>
          <w:szCs w:val="24"/>
        </w:rPr>
        <w:t xml:space="preserve"> – zajęcia warsztatowe</w:t>
      </w:r>
    </w:p>
    <w:p w14:paraId="48EDAA58" w14:textId="77777777" w:rsidR="002C5F15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C5F15">
        <w:rPr>
          <w:rFonts w:ascii="Times New Roman" w:hAnsi="Times New Roman" w:cs="Times New Roman"/>
          <w:b/>
          <w:sz w:val="24"/>
          <w:szCs w:val="24"/>
        </w:rPr>
        <w:t>. Analiza współczesnych konfliktów etnicznych w Europie</w:t>
      </w:r>
    </w:p>
    <w:p w14:paraId="60ACBE3E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wystąpień dla Studentów:</w:t>
      </w:r>
    </w:p>
    <w:p w14:paraId="5E0B4D47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konflikty wynikłe z rozpadu Jugosławii</w:t>
      </w:r>
    </w:p>
    <w:p w14:paraId="72A08730" w14:textId="77777777"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serbska, Albańczycy w Kosowie, status międzynarodowy Kosowa, mniejszość węgierska w Wojwodinie…</w:t>
      </w:r>
    </w:p>
    <w:p w14:paraId="136F39F2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konflikty związane z rozpadem ZSRR </w:t>
      </w:r>
    </w:p>
    <w:p w14:paraId="2D0EB5FB" w14:textId="77777777"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republiki nadbałtyckie, Mołdawia, Ukraina, Północny Kaukaz…</w:t>
      </w:r>
    </w:p>
    <w:p w14:paraId="28683973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Belgia – integracja czy dezintegracja?</w:t>
      </w:r>
      <w:r w:rsidR="00295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0AD65" w14:textId="77777777" w:rsidR="002950E1" w:rsidRDefault="002950E1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Saamowie w państwach Skandynawskich</w:t>
      </w:r>
    </w:p>
    <w:p w14:paraId="1AB8D383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Irlandia Północna</w:t>
      </w:r>
    </w:p>
    <w:p w14:paraId="3F96F792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Cypr</w:t>
      </w:r>
    </w:p>
    <w:p w14:paraId="1DA4719C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Siedmiogród –mniejszość węgierska w Rumunii</w:t>
      </w:r>
    </w:p>
    <w:p w14:paraId="48A731C8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Stosunki grecko – macedońskie</w:t>
      </w:r>
    </w:p>
    <w:p w14:paraId="512DA3C4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Separatyzm korsykański i bretoński</w:t>
      </w:r>
    </w:p>
    <w:p w14:paraId="5EF0756F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Autonomia w Europie – przykład Baskonii i Katalonii</w:t>
      </w:r>
    </w:p>
    <w:p w14:paraId="49D61E5B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Relacje polsko – litewskie</w:t>
      </w:r>
    </w:p>
    <w:p w14:paraId="36576CA4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Sytuacja mniejszości węgierskiej na Słowacji</w:t>
      </w:r>
    </w:p>
    <w:p w14:paraId="52EF926A" w14:textId="5DB53809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Romowie w Europie</w:t>
      </w:r>
    </w:p>
    <w:p w14:paraId="0C33A4D0" w14:textId="20FE7ACC" w:rsidR="00D635CA" w:rsidRDefault="00D635CA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konflikty etniczne w popkulturze</w:t>
      </w:r>
    </w:p>
    <w:p w14:paraId="4BD0C73F" w14:textId="77777777" w:rsidR="002C5F15" w:rsidRDefault="002950E1" w:rsidP="002C5F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C5F15">
        <w:rPr>
          <w:rFonts w:ascii="Times New Roman" w:hAnsi="Times New Roman" w:cs="Times New Roman"/>
          <w:b/>
          <w:sz w:val="24"/>
          <w:szCs w:val="24"/>
        </w:rPr>
        <w:t>. Imigracja w Europie – dyskusja</w:t>
      </w:r>
    </w:p>
    <w:p w14:paraId="23789474" w14:textId="77777777"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wewnętrznych</w:t>
      </w:r>
    </w:p>
    <w:p w14:paraId="63E3F470" w14:textId="77777777"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i zalety imigracji z państw trzecich</w:t>
      </w:r>
    </w:p>
    <w:p w14:paraId="3B2565C6" w14:textId="77777777" w:rsidR="002C5F15" w:rsidRDefault="002C5F15" w:rsidP="002C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kwestia fundamentalizmu islamskiego</w:t>
      </w:r>
    </w:p>
    <w:p w14:paraId="24BE24CA" w14:textId="77777777" w:rsidR="002C5F15" w:rsidRDefault="002C5F15" w:rsidP="002C5F1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61447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7194B8CA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Szynkiewicz S., Konflikt tożsamości, tożsamość w konflikcie, [w:] Konflikty etniczne. Źródła -Typy-Sposoby Rozstrzygania, pod red. I. Kabzińskiej-Stawarz i S. Szynkiewicza, Warszawa 1996,</w:t>
      </w:r>
    </w:p>
    <w:p w14:paraId="718204C8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Posern-Zieliński A., Etniczność. Kategorie. Procesy etniczne, Poznań 2005, </w:t>
      </w:r>
    </w:p>
    <w:p w14:paraId="23FE5FF9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Żelazny W., Etniczność. Ład -konflikt -sprawiedliwość, Poznań 2006</w:t>
      </w:r>
    </w:p>
    <w:p w14:paraId="70B49BE9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E2C49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na łamach „Spraw Narodowościowych”, poświęcone badanym zagadnieniom</w:t>
      </w:r>
    </w:p>
    <w:p w14:paraId="0F85C311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90EC9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Konflikty współczesnego świata, pod red. R. Borkowskiego, Kraków 2001, </w:t>
      </w:r>
    </w:p>
    <w:p w14:paraId="1FD903EC" w14:textId="77777777" w:rsidR="002C5F15" w:rsidRDefault="002C5F15" w:rsidP="002C5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83279" w14:textId="77777777"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Konflikty etniczne w Europie Środkowej i Południowo – Wschodniej, Ośrodek Studiów Wschodnich, Warszawa 2002,</w:t>
      </w:r>
    </w:p>
    <w:p w14:paraId="15353F93" w14:textId="77777777" w:rsidR="005744B6" w:rsidRDefault="005744B6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4A84B" w14:textId="77777777"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>Konflikty etniczne w europie oraz w jej bezpośrednim otoczeniu po 1989 roku</w:t>
      </w:r>
    </w:p>
    <w:p w14:paraId="17492070" w14:textId="77777777"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>Uwarunkowania - stan obecny - wyzwania dla polityki, red. R. Zenderowski, K. Cebul, B. Koziński, Warszawa 2016,</w:t>
      </w:r>
    </w:p>
    <w:p w14:paraId="6B6E1E55" w14:textId="77777777" w:rsidR="005744B6" w:rsidRP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EA52D" w14:textId="77777777" w:rsidR="005744B6" w:rsidRDefault="005744B6" w:rsidP="0057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4B6">
        <w:rPr>
          <w:rFonts w:ascii="Times New Roman" w:hAnsi="Times New Roman" w:cs="Times New Roman"/>
          <w:sz w:val="24"/>
          <w:szCs w:val="24"/>
        </w:rPr>
        <w:t>Konflikty etniczne i wyznaniowe a bezpieczeństwo w wymiarze lokalnym, państwowym i międzynarodowym, red. E. Szyszlak, T. Szyszlak, Kraków 2017,</w:t>
      </w:r>
    </w:p>
    <w:p w14:paraId="4D63AAC1" w14:textId="77777777"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A8E40" w14:textId="77777777" w:rsidR="002C5F15" w:rsidRDefault="002C5F15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internetowe i bieżące doniesienia prasowe.</w:t>
      </w:r>
    </w:p>
    <w:p w14:paraId="5B4FE273" w14:textId="77777777" w:rsidR="00A573C0" w:rsidRDefault="00A573C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2E45" w14:textId="18FB1E9E" w:rsidR="00A573C0" w:rsidRDefault="00A573C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narodowościowe w Europie i ich wpływ na stosunki międzynarodowe na przełomie XX i XXI wieku, pod red. H. Szczerbińskiego, Warszawa 2009, </w:t>
      </w:r>
    </w:p>
    <w:p w14:paraId="74D24333" w14:textId="4168F762" w:rsidR="00FF1841" w:rsidRDefault="00FF1841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74E2E" w14:textId="67431B5C" w:rsidR="00FF1841" w:rsidRDefault="00FF1841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…,</w:t>
      </w:r>
      <w:bookmarkStart w:id="0" w:name="_GoBack"/>
      <w:bookmarkEnd w:id="0"/>
    </w:p>
    <w:p w14:paraId="358ED466" w14:textId="77777777" w:rsidR="005744B6" w:rsidRDefault="005744B6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723E6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8F609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39C0D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5DF7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8BE5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6AEC1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ADE6F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0445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48A88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3577B" w14:textId="77777777" w:rsidR="00501D10" w:rsidRDefault="00501D10" w:rsidP="002C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FB584" w14:textId="77777777" w:rsidR="002C5F15" w:rsidRDefault="002C5F15" w:rsidP="002C5F15">
      <w:pPr>
        <w:rPr>
          <w:rFonts w:ascii="Times New Roman" w:hAnsi="Times New Roman" w:cs="Times New Roman"/>
          <w:sz w:val="24"/>
          <w:szCs w:val="24"/>
        </w:rPr>
      </w:pPr>
    </w:p>
    <w:p w14:paraId="6BC36CC1" w14:textId="77777777" w:rsidR="00E13AA9" w:rsidRDefault="00E13AA9"/>
    <w:sectPr w:rsidR="00E1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96F"/>
    <w:multiLevelType w:val="hybridMultilevel"/>
    <w:tmpl w:val="6F8CC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3583"/>
    <w:multiLevelType w:val="hybridMultilevel"/>
    <w:tmpl w:val="0126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15"/>
    <w:rsid w:val="002950E1"/>
    <w:rsid w:val="002C5F15"/>
    <w:rsid w:val="002F17D4"/>
    <w:rsid w:val="00501D10"/>
    <w:rsid w:val="005744B6"/>
    <w:rsid w:val="00900892"/>
    <w:rsid w:val="00A573C0"/>
    <w:rsid w:val="00BD7B34"/>
    <w:rsid w:val="00D635CA"/>
    <w:rsid w:val="00E13AA9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0CC"/>
  <w15:chartTrackingRefBased/>
  <w15:docId w15:val="{EDA4A790-2D74-434E-A7BE-0DCAC41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F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2018-02-20T09:13:00Z</dcterms:created>
  <dcterms:modified xsi:type="dcterms:W3CDTF">2020-03-04T08:10:00Z</dcterms:modified>
</cp:coreProperties>
</file>