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07F61">
        <w:rPr>
          <w:rFonts w:ascii="Calibri" w:hAnsi="Calibri" w:cs="Calibri"/>
          <w:sz w:val="18"/>
          <w:szCs w:val="18"/>
        </w:rPr>
        <w:t>Lublin, dnia 2</w:t>
      </w:r>
      <w:r w:rsidR="00695AA3">
        <w:rPr>
          <w:rFonts w:ascii="Calibri" w:hAnsi="Calibri" w:cs="Calibri"/>
          <w:sz w:val="18"/>
          <w:szCs w:val="18"/>
        </w:rPr>
        <w:t>7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E20117">
        <w:rPr>
          <w:rFonts w:ascii="Calibri" w:hAnsi="Calibri" w:cs="Calibri"/>
          <w:bCs w:val="0"/>
          <w:sz w:val="18"/>
          <w:szCs w:val="18"/>
        </w:rPr>
        <w:t>537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695AA3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E20117" w:rsidP="00E2011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Sterylne butelki 250ml/75cm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²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do hodowli adherentnej TC, z zakrętką z filtrem, 20x5szt/100szt np. nr kat. G77080033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E20117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20117" w:rsidRPr="0047496B" w:rsidTr="00695AA3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E20117" w:rsidRDefault="00E20117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E20117" w:rsidRDefault="00E20117" w:rsidP="00E2011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Sterylne probówki typu Falcon 50ml, Standard, do 12500g, w workach, 20x25szt/500szt np. nr kat. G66020522 lub równoważny.</w:t>
            </w:r>
          </w:p>
        </w:tc>
        <w:tc>
          <w:tcPr>
            <w:tcW w:w="879" w:type="dxa"/>
            <w:vAlign w:val="center"/>
          </w:tcPr>
          <w:p w:rsidR="00E20117" w:rsidRDefault="00E20117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E20117" w:rsidRPr="0047496B" w:rsidRDefault="00E2011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20117" w:rsidRPr="0047496B" w:rsidRDefault="00E2011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20117" w:rsidRPr="0047496B" w:rsidRDefault="00E2011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20117" w:rsidRPr="0047496B" w:rsidRDefault="00E2011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20117" w:rsidRPr="0047496B" w:rsidTr="00695AA3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E20117" w:rsidRDefault="00E20117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E20117" w:rsidRDefault="00E20117" w:rsidP="00E2011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Sterile Cell Culture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Dishes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100x20mm, 10/Bag20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Bags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/Case/200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pcs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np. nr kat. 07-3100 lub produkt równoważny.</w:t>
            </w:r>
          </w:p>
        </w:tc>
        <w:tc>
          <w:tcPr>
            <w:tcW w:w="879" w:type="dxa"/>
            <w:vAlign w:val="center"/>
          </w:tcPr>
          <w:p w:rsidR="00E20117" w:rsidRDefault="00E20117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op.</w:t>
            </w:r>
          </w:p>
        </w:tc>
        <w:tc>
          <w:tcPr>
            <w:tcW w:w="1814" w:type="dxa"/>
          </w:tcPr>
          <w:p w:rsidR="00E20117" w:rsidRPr="0047496B" w:rsidRDefault="00E2011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20117" w:rsidRPr="0047496B" w:rsidRDefault="00E2011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20117" w:rsidRPr="0047496B" w:rsidRDefault="00E2011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20117" w:rsidRPr="0047496B" w:rsidRDefault="00E2011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695AA3">
        <w:rPr>
          <w:rFonts w:asciiTheme="minorHAnsi" w:hAnsiTheme="minorHAnsi" w:cstheme="minorHAnsi"/>
          <w:b/>
          <w:sz w:val="16"/>
          <w:szCs w:val="16"/>
        </w:rPr>
        <w:t>02.03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E20117">
        <w:rPr>
          <w:rFonts w:asciiTheme="minorHAnsi" w:hAnsiTheme="minorHAnsi" w:cstheme="minorHAnsi"/>
          <w:b/>
          <w:sz w:val="16"/>
          <w:szCs w:val="16"/>
        </w:rPr>
        <w:t xml:space="preserve"> do godz. 13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46" w:rsidRDefault="00D97F46" w:rsidP="00570FB8">
      <w:r>
        <w:separator/>
      </w:r>
    </w:p>
  </w:endnote>
  <w:endnote w:type="continuationSeparator" w:id="0">
    <w:p w:rsidR="00D97F46" w:rsidRDefault="00D97F4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46" w:rsidRDefault="00D97F46" w:rsidP="00570FB8">
      <w:r>
        <w:separator/>
      </w:r>
    </w:p>
  </w:footnote>
  <w:footnote w:type="continuationSeparator" w:id="0">
    <w:p w:rsidR="00D97F46" w:rsidRDefault="00D97F46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2A2E900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97F46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0117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0E36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2020-02-27T09:05:00Z</dcterms:created>
  <dcterms:modified xsi:type="dcterms:W3CDTF">2020-02-27T09:05:00Z</dcterms:modified>
</cp:coreProperties>
</file>