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FB47CC" w:rsidRDefault="00D05F51" w:rsidP="00E44D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FB47CC">
        <w:rPr>
          <w:rFonts w:ascii="Book Antiqua" w:hAnsi="Book Antiqua"/>
          <w:b/>
          <w:sz w:val="28"/>
        </w:rPr>
        <w:t>TEMATYKA SEMINARIÓW</w:t>
      </w:r>
    </w:p>
    <w:p w:rsidR="00D05F51" w:rsidRPr="00FB47CC" w:rsidRDefault="000D7339" w:rsidP="00E44D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FB47CC">
        <w:rPr>
          <w:rFonts w:ascii="Book Antiqua" w:hAnsi="Book Antiqua"/>
          <w:b/>
          <w:sz w:val="28"/>
        </w:rPr>
        <w:t>Ekonomia</w:t>
      </w:r>
      <w:r w:rsidR="00D05F51" w:rsidRPr="00FB47CC">
        <w:rPr>
          <w:rFonts w:ascii="Book Antiqua" w:hAnsi="Book Antiqua"/>
          <w:b/>
          <w:sz w:val="28"/>
        </w:rPr>
        <w:t xml:space="preserve"> </w:t>
      </w:r>
      <w:r w:rsidRPr="00FB47CC">
        <w:rPr>
          <w:rFonts w:ascii="Book Antiqua" w:hAnsi="Book Antiqua"/>
          <w:b/>
          <w:sz w:val="28"/>
        </w:rPr>
        <w:t>I</w:t>
      </w:r>
      <w:r w:rsidR="00D05F51" w:rsidRPr="00FB47CC">
        <w:rPr>
          <w:rFonts w:ascii="Book Antiqua" w:hAnsi="Book Antiqua"/>
          <w:b/>
          <w:sz w:val="28"/>
        </w:rPr>
        <w:t>I°</w:t>
      </w:r>
      <w:r w:rsidR="008949C5" w:rsidRPr="00FB47CC">
        <w:rPr>
          <w:rFonts w:ascii="Book Antiqua" w:hAnsi="Book Antiqua"/>
          <w:b/>
          <w:sz w:val="28"/>
        </w:rPr>
        <w:t xml:space="preserve"> stacjonarne</w:t>
      </w:r>
    </w:p>
    <w:p w:rsidR="00D05F51" w:rsidRPr="00FB47CC" w:rsidRDefault="00D05F51" w:rsidP="00E44D8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FB47CC" w:rsidRDefault="00747511" w:rsidP="00E44D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FB47CC">
            <w:rPr>
              <w:rFonts w:ascii="Book Antiqua" w:hAnsi="Book Antiqua"/>
            </w:rPr>
            <w:t>Spis treści</w:t>
          </w:r>
        </w:p>
        <w:p w:rsidR="008D4788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FB47CC">
            <w:rPr>
              <w:rFonts w:ascii="Book Antiqua" w:hAnsi="Book Antiqua"/>
            </w:rPr>
            <w:fldChar w:fldCharType="begin"/>
          </w:r>
          <w:r w:rsidRPr="00FB47CC">
            <w:rPr>
              <w:rFonts w:ascii="Book Antiqua" w:hAnsi="Book Antiqua"/>
            </w:rPr>
            <w:instrText xml:space="preserve"> TOC \o "1-3" \h \z \u </w:instrText>
          </w:r>
          <w:r w:rsidRPr="00FB47CC">
            <w:rPr>
              <w:rFonts w:ascii="Book Antiqua" w:hAnsi="Book Antiqua"/>
            </w:rPr>
            <w:fldChar w:fldCharType="separate"/>
          </w:r>
          <w:hyperlink w:anchor="_Toc32583899" w:history="1">
            <w:r w:rsidR="008D4788" w:rsidRPr="001D5F1C">
              <w:rPr>
                <w:rStyle w:val="Hipercze"/>
                <w:rFonts w:ascii="Book Antiqua" w:hAnsi="Book Antiqua"/>
                <w:noProof/>
              </w:rPr>
              <w:t>prof. dr hab. Maciej Bałtowski</w:t>
            </w:r>
            <w:r w:rsidR="008D4788">
              <w:rPr>
                <w:noProof/>
                <w:webHidden/>
              </w:rPr>
              <w:tab/>
            </w:r>
            <w:r w:rsidR="008D4788">
              <w:rPr>
                <w:noProof/>
                <w:webHidden/>
              </w:rPr>
              <w:fldChar w:fldCharType="begin"/>
            </w:r>
            <w:r w:rsidR="008D4788">
              <w:rPr>
                <w:noProof/>
                <w:webHidden/>
              </w:rPr>
              <w:instrText xml:space="preserve"> PAGEREF _Toc32583899 \h </w:instrText>
            </w:r>
            <w:r w:rsidR="008D4788">
              <w:rPr>
                <w:noProof/>
                <w:webHidden/>
              </w:rPr>
            </w:r>
            <w:r w:rsidR="008D4788">
              <w:rPr>
                <w:noProof/>
                <w:webHidden/>
              </w:rPr>
              <w:fldChar w:fldCharType="separate"/>
            </w:r>
            <w:r w:rsidR="008D4788">
              <w:rPr>
                <w:noProof/>
                <w:webHidden/>
              </w:rPr>
              <w:t>1</w:t>
            </w:r>
            <w:r w:rsidR="008D4788">
              <w:rPr>
                <w:noProof/>
                <w:webHidden/>
              </w:rPr>
              <w:fldChar w:fldCharType="end"/>
            </w:r>
          </w:hyperlink>
        </w:p>
        <w:p w:rsidR="008D4788" w:rsidRDefault="008D478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83900" w:history="1">
            <w:r w:rsidRPr="001D5F1C">
              <w:rPr>
                <w:rStyle w:val="Hipercze"/>
                <w:rFonts w:ascii="Book Antiqua" w:hAnsi="Book Antiqua"/>
                <w:noProof/>
              </w:rPr>
              <w:t>prof. dr hab. Andrzej Miszczuk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_Toc32583900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788" w:rsidRDefault="008D478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83901" w:history="1">
            <w:r w:rsidRPr="001D5F1C">
              <w:rPr>
                <w:rStyle w:val="Hipercze"/>
                <w:rFonts w:ascii="Book Antiqua" w:hAnsi="Book Antiqua"/>
                <w:noProof/>
              </w:rPr>
              <w:t>dr hab. Teresa H. Bednarczyk,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_Toc32583901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788" w:rsidRDefault="008D478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83902" w:history="1">
            <w:r w:rsidRPr="001D5F1C">
              <w:rPr>
                <w:rStyle w:val="Hipercze"/>
                <w:rFonts w:ascii="Book Antiqua" w:hAnsi="Book Antiqua"/>
                <w:noProof/>
              </w:rPr>
              <w:t>dr hab. Arkadiusz Kijek,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_Toc32583902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788" w:rsidRDefault="008D478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83903" w:history="1">
            <w:r w:rsidRPr="001D5F1C">
              <w:rPr>
                <w:rStyle w:val="Hipercze"/>
                <w:rFonts w:ascii="Book Antiqua" w:hAnsi="Book Antiqua"/>
                <w:noProof/>
              </w:rPr>
              <w:t>dr hab. Tomasz Białowąs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788" w:rsidRDefault="008D478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83904" w:history="1">
            <w:r w:rsidRPr="001D5F1C">
              <w:rPr>
                <w:rStyle w:val="Hipercze"/>
                <w:rFonts w:ascii="Book Antiqua" w:hAnsi="Book Antiqua"/>
                <w:noProof/>
              </w:rPr>
              <w:t>dr Paweł Pasierbiak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788" w:rsidRDefault="008D478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83905" w:history="1">
            <w:r w:rsidRPr="001D5F1C">
              <w:rPr>
                <w:rStyle w:val="Hipercze"/>
                <w:rFonts w:ascii="Book Antiqua" w:hAnsi="Book Antiqua"/>
                <w:noProof/>
              </w:rPr>
              <w:t>dr Piotr Zieliński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FB47CC" w:rsidRDefault="00747511" w:rsidP="00E44D82">
          <w:pPr>
            <w:spacing w:line="240" w:lineRule="auto"/>
            <w:rPr>
              <w:rFonts w:ascii="Book Antiqua" w:hAnsi="Book Antiqua"/>
            </w:rPr>
          </w:pPr>
          <w:r w:rsidRPr="00FB47CC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C6C73" w:rsidRPr="00FB47CC" w:rsidRDefault="008C6C73" w:rsidP="008C6C73">
      <w:pPr>
        <w:pStyle w:val="Nagwek2"/>
        <w:spacing w:line="240" w:lineRule="auto"/>
        <w:rPr>
          <w:rFonts w:ascii="Book Antiqua" w:hAnsi="Book Antiqua"/>
        </w:rPr>
      </w:pPr>
      <w:bookmarkStart w:id="0" w:name="_Toc32583899"/>
      <w:r w:rsidRPr="00FB47CC">
        <w:rPr>
          <w:rFonts w:ascii="Book Antiqua" w:hAnsi="Book Antiqua"/>
        </w:rPr>
        <w:t xml:space="preserve">prof. dr hab. </w:t>
      </w:r>
      <w:r>
        <w:rPr>
          <w:rFonts w:ascii="Book Antiqua" w:hAnsi="Book Antiqua"/>
        </w:rPr>
        <w:t>Maciej Bałtowski</w:t>
      </w:r>
      <w:bookmarkEnd w:id="0"/>
      <w:r w:rsidRPr="00FB47CC">
        <w:rPr>
          <w:rFonts w:ascii="Book Antiqua" w:hAnsi="Book Antiqua"/>
        </w:rPr>
        <w:t xml:space="preserve">  </w:t>
      </w:r>
    </w:p>
    <w:p w:rsidR="008C6C73" w:rsidRPr="00FB47CC" w:rsidRDefault="008C6C73" w:rsidP="008C6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8C6C73" w:rsidRPr="008C6C73" w:rsidRDefault="008C6C73" w:rsidP="008C6C73">
      <w:pPr>
        <w:spacing w:after="0"/>
        <w:rPr>
          <w:rFonts w:ascii="Book Antiqua" w:hAnsi="Book Antiqua" w:cstheme="minorHAnsi"/>
          <w:sz w:val="24"/>
          <w:szCs w:val="24"/>
        </w:rPr>
      </w:pPr>
      <w:r w:rsidRPr="008C6C73">
        <w:rPr>
          <w:rFonts w:ascii="Book Antiqua" w:hAnsi="Book Antiqua" w:cstheme="minorHAnsi"/>
          <w:sz w:val="24"/>
          <w:szCs w:val="24"/>
        </w:rPr>
        <w:t>Zapraszam na seminarium studentów zaintereso</w:t>
      </w:r>
      <w:bookmarkStart w:id="1" w:name="_GoBack"/>
      <w:bookmarkEnd w:id="1"/>
      <w:r w:rsidRPr="008C6C73">
        <w:rPr>
          <w:rFonts w:ascii="Book Antiqua" w:hAnsi="Book Antiqua" w:cstheme="minorHAnsi"/>
          <w:sz w:val="24"/>
          <w:szCs w:val="24"/>
        </w:rPr>
        <w:t>wanych dyskusjami ekonomicznymi oraz pisaniem ciekawych i oryginalnych prac magisterskich na temat różnych ważnych i aktualnych zagadnień współczesnej ekonomii, w szczególności np.:</w:t>
      </w:r>
    </w:p>
    <w:p w:rsidR="008C6C73" w:rsidRPr="008C6C73" w:rsidRDefault="008C6C73" w:rsidP="008C6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C6C73">
        <w:rPr>
          <w:rFonts w:ascii="Book Antiqua" w:hAnsi="Book Antiqua" w:cstheme="minorHAnsi"/>
          <w:sz w:val="24"/>
          <w:szCs w:val="24"/>
        </w:rPr>
        <w:t>Współczesne systemy gospodarcze – analiza porównawcza</w:t>
      </w:r>
    </w:p>
    <w:p w:rsidR="008C6C73" w:rsidRPr="008C6C73" w:rsidRDefault="008C6C73" w:rsidP="008C6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C6C73">
        <w:rPr>
          <w:rFonts w:ascii="Book Antiqua" w:hAnsi="Book Antiqua" w:cstheme="minorHAnsi"/>
          <w:sz w:val="24"/>
          <w:szCs w:val="24"/>
        </w:rPr>
        <w:t>Gospodarka polska (różne aspekty) na tle gospodarek innych krajów w ostatnim ćwierćwieczu</w:t>
      </w:r>
    </w:p>
    <w:p w:rsidR="008C6C73" w:rsidRPr="008C6C73" w:rsidRDefault="008C6C73" w:rsidP="008C6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C6C73">
        <w:rPr>
          <w:rFonts w:ascii="Book Antiqua" w:hAnsi="Book Antiqua" w:cstheme="minorHAnsi"/>
          <w:sz w:val="24"/>
          <w:szCs w:val="24"/>
        </w:rPr>
        <w:t>Funkcje  państwa (regulacyjne, właścicielskie itd.) w gospodarce w różnych aspektach i różnych krajach</w:t>
      </w:r>
    </w:p>
    <w:p w:rsidR="008C6C73" w:rsidRPr="008C6C73" w:rsidRDefault="008C6C73" w:rsidP="008C6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C6C73">
        <w:rPr>
          <w:rFonts w:ascii="Book Antiqua" w:hAnsi="Book Antiqua" w:cstheme="minorHAnsi"/>
          <w:sz w:val="24"/>
          <w:szCs w:val="24"/>
        </w:rPr>
        <w:t>Rola państwa w wybranych gospodarkach światowych (np. chińskiej, indyjskiej, brazylijskiej czy rosyjskiej)</w:t>
      </w:r>
    </w:p>
    <w:p w:rsidR="008C6C73" w:rsidRPr="008C6C73" w:rsidRDefault="008C6C73" w:rsidP="008C6C7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C6C73">
        <w:rPr>
          <w:rFonts w:ascii="Book Antiqua" w:hAnsi="Book Antiqua" w:cstheme="minorHAnsi"/>
          <w:sz w:val="24"/>
          <w:szCs w:val="24"/>
        </w:rPr>
        <w:t>Rynek kapitałowy i giełdy w różnych krajach – ich funkcje, porównania międzynarodowe</w:t>
      </w:r>
    </w:p>
    <w:p w:rsidR="008C6C73" w:rsidRDefault="008C6C73" w:rsidP="008C6C73">
      <w:pPr>
        <w:spacing w:after="0" w:line="240" w:lineRule="auto"/>
        <w:ind w:left="66"/>
        <w:jc w:val="both"/>
        <w:rPr>
          <w:rFonts w:ascii="Book Antiqua" w:hAnsi="Book Antiqua" w:cstheme="minorHAnsi"/>
          <w:sz w:val="24"/>
          <w:szCs w:val="24"/>
        </w:rPr>
      </w:pPr>
    </w:p>
    <w:p w:rsidR="008C6C73" w:rsidRPr="008C6C73" w:rsidRDefault="008C6C73" w:rsidP="008C6C73">
      <w:pPr>
        <w:spacing w:after="0" w:line="240" w:lineRule="auto"/>
        <w:ind w:left="66"/>
        <w:jc w:val="both"/>
        <w:rPr>
          <w:rFonts w:ascii="Book Antiqua" w:hAnsi="Book Antiqua" w:cstheme="minorHAnsi"/>
          <w:sz w:val="24"/>
          <w:szCs w:val="24"/>
        </w:rPr>
      </w:pPr>
      <w:r w:rsidRPr="008C6C73">
        <w:rPr>
          <w:rFonts w:ascii="Book Antiqua" w:hAnsi="Book Antiqua" w:cstheme="minorHAnsi"/>
          <w:sz w:val="24"/>
          <w:szCs w:val="24"/>
        </w:rPr>
        <w:t>Bardzo pożądana znajomość języka angielskiego przynajmniej w stopniu umożliwiającym wykorzystywanie literatury angielskojęzycznej.</w:t>
      </w:r>
    </w:p>
    <w:p w:rsidR="008C6C73" w:rsidRPr="008C6C73" w:rsidRDefault="008C6C73" w:rsidP="008C6C73">
      <w:pPr>
        <w:rPr>
          <w:rFonts w:ascii="Book Antiqua" w:hAnsi="Book Antiqua" w:cstheme="minorHAnsi"/>
          <w:sz w:val="24"/>
          <w:szCs w:val="24"/>
        </w:rPr>
      </w:pPr>
      <w:r w:rsidRPr="008C6C73">
        <w:rPr>
          <w:rFonts w:ascii="Book Antiqua" w:hAnsi="Book Antiqua" w:cstheme="minorHAnsi"/>
          <w:sz w:val="24"/>
          <w:szCs w:val="24"/>
        </w:rPr>
        <w:t>W sprawie ewentualnych pytań i wątpliwości proszę mailować:</w:t>
      </w:r>
      <w:r w:rsidRPr="008C6C73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>m</w:t>
      </w:r>
      <w:r w:rsidRPr="008C6C73">
        <w:rPr>
          <w:rFonts w:ascii="Book Antiqua" w:hAnsi="Book Antiqua" w:cstheme="minorHAnsi"/>
          <w:sz w:val="24"/>
          <w:szCs w:val="24"/>
        </w:rPr>
        <w:t>aciej.baltowski@umcs.lublin.pl</w:t>
      </w:r>
    </w:p>
    <w:p w:rsidR="008C6C73" w:rsidRDefault="008C6C73" w:rsidP="008C6C73">
      <w:pPr>
        <w:rPr>
          <w:rFonts w:ascii="Arial" w:hAnsi="Arial" w:cs="Arial"/>
          <w:sz w:val="24"/>
          <w:szCs w:val="24"/>
        </w:rPr>
      </w:pPr>
    </w:p>
    <w:p w:rsidR="008C6C73" w:rsidRDefault="008C6C73" w:rsidP="00E44D82">
      <w:pPr>
        <w:pStyle w:val="Nagwek2"/>
        <w:spacing w:line="240" w:lineRule="auto"/>
        <w:rPr>
          <w:rFonts w:ascii="Book Antiqua" w:hAnsi="Book Antiqua"/>
        </w:rPr>
      </w:pPr>
    </w:p>
    <w:p w:rsidR="008949C5" w:rsidRPr="00FB47CC" w:rsidRDefault="000D7339" w:rsidP="00E44D82">
      <w:pPr>
        <w:pStyle w:val="Nagwek2"/>
        <w:spacing w:line="240" w:lineRule="auto"/>
        <w:rPr>
          <w:rFonts w:ascii="Book Antiqua" w:hAnsi="Book Antiqua"/>
        </w:rPr>
      </w:pPr>
      <w:bookmarkStart w:id="2" w:name="_Toc32583900"/>
      <w:r w:rsidRPr="00FB47CC">
        <w:rPr>
          <w:rFonts w:ascii="Book Antiqua" w:hAnsi="Book Antiqua"/>
        </w:rPr>
        <w:t xml:space="preserve">prof. </w:t>
      </w:r>
      <w:r w:rsidR="008949C5" w:rsidRPr="00FB47CC">
        <w:rPr>
          <w:rFonts w:ascii="Book Antiqua" w:hAnsi="Book Antiqua"/>
        </w:rPr>
        <w:t xml:space="preserve">dr </w:t>
      </w:r>
      <w:r w:rsidRPr="00FB47CC">
        <w:rPr>
          <w:rFonts w:ascii="Book Antiqua" w:hAnsi="Book Antiqua"/>
        </w:rPr>
        <w:t>hab. Andrzej Miszczuk</w:t>
      </w:r>
      <w:bookmarkEnd w:id="2"/>
      <w:r w:rsidRPr="00FB47CC">
        <w:rPr>
          <w:rFonts w:ascii="Book Antiqua" w:hAnsi="Book Antiqua"/>
        </w:rPr>
        <w:t xml:space="preserve"> </w:t>
      </w:r>
      <w:r w:rsidR="008949C5" w:rsidRPr="00FB47CC">
        <w:rPr>
          <w:rFonts w:ascii="Book Antiqua" w:hAnsi="Book Antiqua"/>
        </w:rPr>
        <w:t xml:space="preserve"> </w:t>
      </w:r>
    </w:p>
    <w:p w:rsidR="00D05F51" w:rsidRPr="00FB47CC" w:rsidRDefault="00D05F51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970094" w:rsidRPr="00FB47CC" w:rsidRDefault="00970094" w:rsidP="00E44D8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Gospodarka lokalna i regionalna</w:t>
      </w:r>
    </w:p>
    <w:p w:rsidR="00970094" w:rsidRPr="00FB47CC" w:rsidRDefault="00970094" w:rsidP="00E44D8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Samorząd terytorialny jako stymulator przedsiębiorczości</w:t>
      </w:r>
    </w:p>
    <w:p w:rsidR="00970094" w:rsidRPr="00FB47CC" w:rsidRDefault="00970094" w:rsidP="00E44D8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Usługi komunalne – organizacja i ekonomika</w:t>
      </w:r>
    </w:p>
    <w:p w:rsidR="00970094" w:rsidRPr="00FB47CC" w:rsidRDefault="00970094" w:rsidP="00E44D8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Polityka spójności UE i jej wpływ na rozwój społeczno-gospodarczy</w:t>
      </w:r>
    </w:p>
    <w:p w:rsidR="00970094" w:rsidRPr="00FB47CC" w:rsidRDefault="00970094" w:rsidP="00E44D8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Współpraca transgraniczna –uwarunkowania i efekty</w:t>
      </w:r>
    </w:p>
    <w:p w:rsidR="00747511" w:rsidRPr="00FB47CC" w:rsidRDefault="00747511" w:rsidP="00E44D82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8949C5" w:rsidRPr="00FB47CC" w:rsidRDefault="008949C5" w:rsidP="00E44D82">
      <w:pPr>
        <w:pStyle w:val="Nagwek2"/>
        <w:spacing w:line="240" w:lineRule="auto"/>
        <w:rPr>
          <w:rFonts w:ascii="Book Antiqua" w:hAnsi="Book Antiqua"/>
        </w:rPr>
      </w:pPr>
      <w:bookmarkStart w:id="3" w:name="_Toc32583901"/>
      <w:r w:rsidRPr="00FB47CC">
        <w:rPr>
          <w:rFonts w:ascii="Book Antiqua" w:hAnsi="Book Antiqua"/>
        </w:rPr>
        <w:t xml:space="preserve">dr </w:t>
      </w:r>
      <w:r w:rsidR="000D7339" w:rsidRPr="00FB47CC">
        <w:rPr>
          <w:rFonts w:ascii="Book Antiqua" w:hAnsi="Book Antiqua"/>
        </w:rPr>
        <w:t>hab. Teresa</w:t>
      </w:r>
      <w:r w:rsidR="00970094" w:rsidRPr="00FB47CC">
        <w:rPr>
          <w:rFonts w:ascii="Book Antiqua" w:hAnsi="Book Antiqua"/>
        </w:rPr>
        <w:t xml:space="preserve"> H.</w:t>
      </w:r>
      <w:r w:rsidR="000D7339" w:rsidRPr="00FB47CC">
        <w:rPr>
          <w:rFonts w:ascii="Book Antiqua" w:hAnsi="Book Antiqua"/>
        </w:rPr>
        <w:t xml:space="preserve"> Bednarczyk, prof. UMCS</w:t>
      </w:r>
      <w:bookmarkEnd w:id="3"/>
      <w:r w:rsidRPr="00FB47CC">
        <w:rPr>
          <w:rFonts w:ascii="Book Antiqua" w:hAnsi="Book Antiqua"/>
        </w:rPr>
        <w:t xml:space="preserve"> </w:t>
      </w:r>
    </w:p>
    <w:p w:rsidR="00D05F51" w:rsidRPr="00FB47CC" w:rsidRDefault="00D05F51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Reformy emerytalne w Europie i w Polsce – typy i konsekwencje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Adekwatność systemów emerytalnych w Polsce i w Europie – pomiar i ocena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Różne możliwości budowania oszczędności emerytalnych (kapitałowych filarów emerytalnych ) - ocena ich zalet, wad, efektywności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Publiczne ubezpieczenia zdrowotne w Polsce i w UE oraz ich reformowanie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Prywatne ubezpieczenia zdrowotne w Polsce i w UE oraz ich rola w systemach ubezpieczeń publicznych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Ubezpieczeniowe grupy kapitałowe działające w skali globalnej – przesłanki rozwoju, zagrożenia, koncepcje nadzoru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Problem upadłości zakładów ubezpieczeń – przyczyny, konsekwencje, sposoby zapobiegania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Świadomość ubezpieczeniowa (emerytalna) oraz czynniki ją kształtujące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 xml:space="preserve">Innowacje produktowe i procesowe na rynku ubezpieczeniowym – zalety i zagrożenia 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Prawa konsumentów usług ubezpieczeniowych i ich ochrona</w:t>
      </w:r>
    </w:p>
    <w:p w:rsidR="00970094" w:rsidRPr="00FB47CC" w:rsidRDefault="00970094" w:rsidP="00E44D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Rola produktów ubezpieczeniowych w zarządzaniu ryzykiem przedsiębiorstw (gospodarstw domowych)</w:t>
      </w:r>
    </w:p>
    <w:p w:rsidR="008949C5" w:rsidRPr="00FB47CC" w:rsidRDefault="008949C5" w:rsidP="00E44D82">
      <w:pPr>
        <w:pStyle w:val="Nagwek2"/>
        <w:spacing w:line="240" w:lineRule="auto"/>
        <w:rPr>
          <w:rFonts w:ascii="Book Antiqua" w:hAnsi="Book Antiqua"/>
        </w:rPr>
      </w:pPr>
      <w:bookmarkStart w:id="4" w:name="_Toc32583902"/>
      <w:r w:rsidRPr="00FB47CC">
        <w:rPr>
          <w:rFonts w:ascii="Book Antiqua" w:hAnsi="Book Antiqua"/>
        </w:rPr>
        <w:t xml:space="preserve">dr </w:t>
      </w:r>
      <w:r w:rsidR="000D7339" w:rsidRPr="00FB47CC">
        <w:rPr>
          <w:rFonts w:ascii="Book Antiqua" w:hAnsi="Book Antiqua"/>
        </w:rPr>
        <w:t>hab. Arkadiusz Kijek, prof. UMCS</w:t>
      </w:r>
      <w:bookmarkEnd w:id="4"/>
    </w:p>
    <w:p w:rsidR="00D05F51" w:rsidRPr="00FB47CC" w:rsidRDefault="00D05F51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970094" w:rsidRPr="00FB47CC" w:rsidRDefault="00970094" w:rsidP="00E44D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Metody ilościowe w badaniu zjawisk gospodarczych: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sytuacji ekonomiczno-finansowej przedsiębiorstw,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kondycji sektorów gospodarczych,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ryzyka działalności gospodarczej,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zdolności kredytowej firm,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lastRenderedPageBreak/>
        <w:t>poziomu życia ludności.</w:t>
      </w:r>
    </w:p>
    <w:p w:rsidR="00970094" w:rsidRPr="00FB47CC" w:rsidRDefault="00970094" w:rsidP="00E44D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Statystyczna analiza rynków:</w:t>
      </w:r>
    </w:p>
    <w:p w:rsidR="00970094" w:rsidRPr="00FB47CC" w:rsidRDefault="00970094" w:rsidP="00E44D82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rynku pracy (aktywność zawodowa, bezrobocie, wynagrodzenia),</w:t>
      </w:r>
    </w:p>
    <w:p w:rsidR="00970094" w:rsidRPr="00FB47CC" w:rsidRDefault="00970094" w:rsidP="00E44D82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rynku nieruchomości (zasoby, ceny),</w:t>
      </w:r>
    </w:p>
    <w:p w:rsidR="00970094" w:rsidRPr="00FB47CC" w:rsidRDefault="00970094" w:rsidP="00E44D82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rynku finansowego (ceny instrumentów finansowych, kursy walut, fundusze inwestycyjne)</w:t>
      </w:r>
    </w:p>
    <w:p w:rsidR="00970094" w:rsidRPr="00FB47CC" w:rsidRDefault="00970094" w:rsidP="00E44D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Badanie zjawisk ludnościowych przy użyciu metod analizy demograficznej</w:t>
      </w:r>
    </w:p>
    <w:p w:rsidR="00970094" w:rsidRPr="00FB47CC" w:rsidRDefault="00970094" w:rsidP="00E44D82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Ekonometryczne modelowanie i prognozowanie zmiennych ekonomicznych i finansowych (kursów akcji, kursów walutowych, cen nieruchomości, inflacji, PKB)</w:t>
      </w:r>
    </w:p>
    <w:p w:rsidR="00970094" w:rsidRPr="00FB47CC" w:rsidRDefault="00970094" w:rsidP="00E44D82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Analiza cykli koniunkturalnych w gospodarce, synchronizacja cykli koniunkturalnych</w:t>
      </w:r>
    </w:p>
    <w:p w:rsidR="00970094" w:rsidRPr="00FB47CC" w:rsidRDefault="00970094" w:rsidP="00E44D82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Analiza procesów konwergencji gospodarczej</w:t>
      </w:r>
    </w:p>
    <w:p w:rsidR="008949C5" w:rsidRPr="00FB47CC" w:rsidRDefault="008949C5" w:rsidP="00E44D82">
      <w:pPr>
        <w:pStyle w:val="Nagwek2"/>
        <w:spacing w:line="240" w:lineRule="auto"/>
        <w:rPr>
          <w:rFonts w:ascii="Book Antiqua" w:hAnsi="Book Antiqua"/>
        </w:rPr>
      </w:pPr>
      <w:bookmarkStart w:id="5" w:name="_Toc32583903"/>
      <w:r w:rsidRPr="00FB47CC">
        <w:rPr>
          <w:rFonts w:ascii="Book Antiqua" w:hAnsi="Book Antiqua"/>
        </w:rPr>
        <w:t xml:space="preserve">dr </w:t>
      </w:r>
      <w:r w:rsidR="00970EE5" w:rsidRPr="00FB47CC">
        <w:rPr>
          <w:rFonts w:ascii="Book Antiqua" w:hAnsi="Book Antiqua"/>
        </w:rPr>
        <w:t>hab. Tomasz Białowąs</w:t>
      </w:r>
      <w:bookmarkEnd w:id="5"/>
      <w:r w:rsidRPr="00FB47CC">
        <w:rPr>
          <w:rFonts w:ascii="Book Antiqua" w:hAnsi="Book Antiqua"/>
        </w:rPr>
        <w:t xml:space="preserve"> </w:t>
      </w:r>
    </w:p>
    <w:p w:rsidR="005D3D89" w:rsidRPr="00FB47CC" w:rsidRDefault="005D3D89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 xml:space="preserve">Główne tendencje w rozwoju handlu międzynarodowego 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 xml:space="preserve">Działalność korporacji międzynarodowych 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Analiza wzrostu gospodarczego wybranych krajów i regionów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Działalność międzynarodowych organizacji gospodarczych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Problemy gospodarcze krajów najsłabiej rozwiniętych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Funkcjonowanie gospodarki światowej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Ocena konkurencyjności wybranych krajów i ugrupowań regionalnych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Ewolucja międzynarodowego systemu walutowego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Rozwój gospodarczy Chin, Indii, Japonii, USA, itp.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Zjawiska kryzysowe i problemy rozwoju gospodarki światowej</w:t>
      </w:r>
    </w:p>
    <w:p w:rsidR="00D05F51" w:rsidRPr="00FB47CC" w:rsidRDefault="008949C5" w:rsidP="00E44D82">
      <w:pPr>
        <w:pStyle w:val="Nagwek2"/>
        <w:spacing w:line="240" w:lineRule="auto"/>
        <w:rPr>
          <w:rFonts w:ascii="Book Antiqua" w:hAnsi="Book Antiqua"/>
        </w:rPr>
      </w:pPr>
      <w:bookmarkStart w:id="6" w:name="_Toc32583904"/>
      <w:r w:rsidRPr="00FB47CC">
        <w:rPr>
          <w:rFonts w:ascii="Book Antiqua" w:hAnsi="Book Antiqua"/>
        </w:rPr>
        <w:t xml:space="preserve">dr </w:t>
      </w:r>
      <w:r w:rsidR="00970094" w:rsidRPr="00FB47CC">
        <w:rPr>
          <w:rFonts w:ascii="Book Antiqua" w:hAnsi="Book Antiqua"/>
        </w:rPr>
        <w:t xml:space="preserve">Paweł </w:t>
      </w:r>
      <w:proofErr w:type="spellStart"/>
      <w:r w:rsidR="00970094" w:rsidRPr="00FB47CC">
        <w:rPr>
          <w:rFonts w:ascii="Book Antiqua" w:hAnsi="Book Antiqua"/>
        </w:rPr>
        <w:t>Pasierbiak</w:t>
      </w:r>
      <w:bookmarkEnd w:id="6"/>
      <w:proofErr w:type="spellEnd"/>
      <w:r w:rsidRPr="00FB47CC">
        <w:rPr>
          <w:rFonts w:ascii="Book Antiqua" w:hAnsi="Book Antiqua"/>
        </w:rPr>
        <w:t xml:space="preserve"> </w:t>
      </w:r>
    </w:p>
    <w:p w:rsidR="00D05F51" w:rsidRPr="00FB47CC" w:rsidRDefault="00D05F51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Analiza sytuacji na rynku pracy (Polski, UE, innych wybranych krajów).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 xml:space="preserve">Bilateralne stosunki gospodarcze między wybranymi krajami. 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 xml:space="preserve">Funkcjonowanie korporacji transnarodowych. 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Funkcjonowanie międzynarodowych organizacji gospodarczych.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Proces integracji polskiej gospodarki z UE.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Przepływ zagranicznych inwestycji bezpośrednich na świecie i w Polsce.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Regionalna integracja gospodarcza (integracja de facto i de iure).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Rozwój handlu międzynarodowego.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Rozwój handlu zagranicznego wybranych krajów (np. Polski).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Rozwój gospodarczy wybranych krajów Azji Wschodniej (np. Japonia, Chiny, Korea Południowa, kraje ASEAN).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lastRenderedPageBreak/>
        <w:t>Stosunki gospodarcze Polski z wybranymi partnerami (m. in. UE, USA).</w:t>
      </w:r>
    </w:p>
    <w:p w:rsidR="00970094" w:rsidRPr="00FB47CC" w:rsidRDefault="00970094" w:rsidP="00E44D8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Umiędzynarodowienie działalności przedsiębiorstw.</w:t>
      </w:r>
    </w:p>
    <w:p w:rsidR="008949C5" w:rsidRPr="00FB47CC" w:rsidRDefault="008949C5" w:rsidP="00E44D82">
      <w:pPr>
        <w:pStyle w:val="Nagwek2"/>
        <w:spacing w:line="240" w:lineRule="auto"/>
        <w:rPr>
          <w:rFonts w:ascii="Book Antiqua" w:hAnsi="Book Antiqua"/>
        </w:rPr>
      </w:pPr>
      <w:bookmarkStart w:id="7" w:name="_Toc32583905"/>
      <w:r w:rsidRPr="00FB47CC">
        <w:rPr>
          <w:rFonts w:ascii="Book Antiqua" w:hAnsi="Book Antiqua"/>
        </w:rPr>
        <w:t xml:space="preserve">dr </w:t>
      </w:r>
      <w:r w:rsidR="00970094" w:rsidRPr="00FB47CC">
        <w:rPr>
          <w:rFonts w:ascii="Book Antiqua" w:hAnsi="Book Antiqua"/>
        </w:rPr>
        <w:t>Piotr Zieliński</w:t>
      </w:r>
      <w:bookmarkEnd w:id="7"/>
      <w:r w:rsidRPr="00FB47CC">
        <w:rPr>
          <w:rFonts w:ascii="Book Antiqua" w:hAnsi="Book Antiqua"/>
        </w:rPr>
        <w:t xml:space="preserve"> </w:t>
      </w:r>
    </w:p>
    <w:p w:rsidR="004035BA" w:rsidRPr="00FB47CC" w:rsidRDefault="004035BA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Zasady organizacji i funkcjonowania systemu zabezpieczenia społecznego w Polsce (lub w  wybranym kraju),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System ubezpieczeń społecznych w Polsce (na tle doświadczeń wybranych Państw Unii Europejskiej),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Organizacja i zasady funkcjonowania  świadczeń rodzinnych w systemie zabezpieczenia  społecznego,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Determinanty, rozwiązania i następstwa reformy systemu emerytalnego w Polsce (lub wybranym kraju/krajach),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Działalność otwartych funduszy emerytalnych  w Polsce,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Pracownicze programy emerytalne jako elementem systemu zabezpieczenia emerytalnego,</w:t>
      </w:r>
    </w:p>
    <w:p w:rsidR="00970094" w:rsidRPr="00FB47CC" w:rsidRDefault="000263DD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I</w:t>
      </w:r>
      <w:r w:rsidR="00970094" w:rsidRPr="00FB47CC">
        <w:rPr>
          <w:rFonts w:ascii="Book Antiqua" w:hAnsi="Book Antiqua" w:cstheme="minorHAnsi"/>
          <w:sz w:val="24"/>
          <w:szCs w:val="24"/>
        </w:rPr>
        <w:t>ndywidualne formy zabezpieczenia emerytalnego i ich znaczenie w systemie zabezpieczenia</w:t>
      </w:r>
      <w:r w:rsidRPr="00FB47CC">
        <w:rPr>
          <w:rFonts w:ascii="Book Antiqua" w:hAnsi="Book Antiqua" w:cstheme="minorHAnsi"/>
          <w:sz w:val="24"/>
          <w:szCs w:val="24"/>
        </w:rPr>
        <w:t xml:space="preserve"> </w:t>
      </w:r>
      <w:r w:rsidR="00970094" w:rsidRPr="00FB47CC">
        <w:rPr>
          <w:rFonts w:ascii="Book Antiqua" w:hAnsi="Book Antiqua" w:cstheme="minorHAnsi"/>
          <w:sz w:val="24"/>
          <w:szCs w:val="24"/>
        </w:rPr>
        <w:t>emerytalnego,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Uwarunkowania i zasady funkcjonowania pomocy społecznej w Polsce (lub w wybranym kraju/krajach),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Procesy demograficzne i ich wpływ na rozwi</w:t>
      </w:r>
      <w:r w:rsidR="000263DD" w:rsidRPr="00FB47CC">
        <w:rPr>
          <w:rFonts w:ascii="Book Antiqua" w:hAnsi="Book Antiqua" w:cstheme="minorHAnsi"/>
          <w:sz w:val="24"/>
          <w:szCs w:val="24"/>
        </w:rPr>
        <w:t>ązania w zakresie zabezpieczenia s</w:t>
      </w:r>
      <w:r w:rsidRPr="00FB47CC">
        <w:rPr>
          <w:rFonts w:ascii="Book Antiqua" w:hAnsi="Book Antiqua" w:cstheme="minorHAnsi"/>
          <w:sz w:val="24"/>
          <w:szCs w:val="24"/>
        </w:rPr>
        <w:t>połecznego,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Przyczyny, skutki i sposoby ograniczania bezrobocia na przykładzie… ,</w:t>
      </w:r>
    </w:p>
    <w:p w:rsidR="00970094" w:rsidRPr="00FB47CC" w:rsidRDefault="00970094" w:rsidP="00E44D82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Narzędzia i skuteczność polityki pieniężnej w Polsce w latach…,</w:t>
      </w:r>
    </w:p>
    <w:p w:rsidR="00226489" w:rsidRPr="00FB47CC" w:rsidRDefault="00226489" w:rsidP="00E44D82">
      <w:pPr>
        <w:spacing w:line="240" w:lineRule="auto"/>
        <w:rPr>
          <w:rFonts w:ascii="Book Antiqua" w:hAnsi="Book Antiqua" w:cstheme="minorHAnsi"/>
          <w:sz w:val="24"/>
          <w:szCs w:val="24"/>
        </w:rPr>
      </w:pPr>
    </w:p>
    <w:sectPr w:rsidR="00226489" w:rsidRPr="00FB47CC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65" w:rsidRDefault="00554C65" w:rsidP="00747511">
      <w:pPr>
        <w:spacing w:after="0" w:line="240" w:lineRule="auto"/>
      </w:pPr>
      <w:r>
        <w:separator/>
      </w:r>
    </w:p>
  </w:endnote>
  <w:endnote w:type="continuationSeparator" w:id="0">
    <w:p w:rsidR="00554C65" w:rsidRDefault="00554C65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65" w:rsidRDefault="00554C65" w:rsidP="00747511">
      <w:pPr>
        <w:spacing w:after="0" w:line="240" w:lineRule="auto"/>
      </w:pPr>
      <w:r>
        <w:separator/>
      </w:r>
    </w:p>
  </w:footnote>
  <w:footnote w:type="continuationSeparator" w:id="0">
    <w:p w:rsidR="00554C65" w:rsidRDefault="00554C65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DFF220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2DC295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8">
    <w:nsid w:val="232E4F50"/>
    <w:multiLevelType w:val="hybridMultilevel"/>
    <w:tmpl w:val="D402DAA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0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2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3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6D0552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2">
    <w:nsid w:val="537C0C8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4">
    <w:nsid w:val="59362438"/>
    <w:multiLevelType w:val="hybridMultilevel"/>
    <w:tmpl w:val="7D7C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23"/>
  </w:num>
  <w:num w:numId="18">
    <w:abstractNumId w:val="3"/>
  </w:num>
  <w:num w:numId="19">
    <w:abstractNumId w:val="27"/>
  </w:num>
  <w:num w:numId="20">
    <w:abstractNumId w:val="28"/>
  </w:num>
  <w:num w:numId="21">
    <w:abstractNumId w:val="11"/>
  </w:num>
  <w:num w:numId="22">
    <w:abstractNumId w:val="10"/>
  </w:num>
  <w:num w:numId="23">
    <w:abstractNumId w:val="15"/>
  </w:num>
  <w:num w:numId="24">
    <w:abstractNumId w:val="7"/>
  </w:num>
  <w:num w:numId="25">
    <w:abstractNumId w:val="22"/>
  </w:num>
  <w:num w:numId="26">
    <w:abstractNumId w:val="25"/>
  </w:num>
  <w:num w:numId="27">
    <w:abstractNumId w:val="26"/>
  </w:num>
  <w:num w:numId="28">
    <w:abstractNumId w:val="5"/>
  </w:num>
  <w:num w:numId="29">
    <w:abstractNumId w:val="8"/>
  </w:num>
  <w:num w:numId="30">
    <w:abstractNumId w:val="4"/>
  </w:num>
  <w:num w:numId="31">
    <w:abstractNumId w:val="1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263DD"/>
    <w:rsid w:val="000D7339"/>
    <w:rsid w:val="00226489"/>
    <w:rsid w:val="003168D4"/>
    <w:rsid w:val="00331FC0"/>
    <w:rsid w:val="004035BA"/>
    <w:rsid w:val="00456342"/>
    <w:rsid w:val="004E402F"/>
    <w:rsid w:val="00554C65"/>
    <w:rsid w:val="00577FB5"/>
    <w:rsid w:val="005922B5"/>
    <w:rsid w:val="005D3D89"/>
    <w:rsid w:val="00747511"/>
    <w:rsid w:val="00834888"/>
    <w:rsid w:val="008949C5"/>
    <w:rsid w:val="00895221"/>
    <w:rsid w:val="008C6C73"/>
    <w:rsid w:val="008D4788"/>
    <w:rsid w:val="008E62DC"/>
    <w:rsid w:val="00970094"/>
    <w:rsid w:val="00970EE5"/>
    <w:rsid w:val="00AA7EC8"/>
    <w:rsid w:val="00CA125E"/>
    <w:rsid w:val="00CA3234"/>
    <w:rsid w:val="00D05F51"/>
    <w:rsid w:val="00E44D82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Tekstpodstawowywcity">
    <w:name w:val="Body Text Indent"/>
    <w:basedOn w:val="Normalny"/>
    <w:link w:val="TekstpodstawowywcityZnak"/>
    <w:rsid w:val="009700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0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Tekstpodstawowywcity">
    <w:name w:val="Body Text Indent"/>
    <w:basedOn w:val="Normalny"/>
    <w:link w:val="TekstpodstawowywcityZnak"/>
    <w:rsid w:val="009700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0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B779-A527-4605-BD81-DF2C697B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19</cp:revision>
  <dcterms:created xsi:type="dcterms:W3CDTF">2020-02-13T07:12:00Z</dcterms:created>
  <dcterms:modified xsi:type="dcterms:W3CDTF">2020-02-14T13:44:00Z</dcterms:modified>
</cp:coreProperties>
</file>