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F81096" w:rsidRDefault="00D05F51" w:rsidP="00CB45D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F81096" w:rsidRDefault="00EF7180" w:rsidP="00CB45D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Zarządzanie</w:t>
      </w:r>
      <w:r w:rsidR="00D05F51" w:rsidRPr="00F81096">
        <w:rPr>
          <w:rFonts w:ascii="Book Antiqua" w:hAnsi="Book Antiqua"/>
          <w:b/>
          <w:sz w:val="24"/>
          <w:szCs w:val="24"/>
        </w:rPr>
        <w:t xml:space="preserve"> </w:t>
      </w:r>
      <w:r w:rsidR="00F32639" w:rsidRPr="00F81096">
        <w:rPr>
          <w:rFonts w:ascii="Book Antiqua" w:hAnsi="Book Antiqua"/>
          <w:b/>
          <w:sz w:val="24"/>
          <w:szCs w:val="24"/>
        </w:rPr>
        <w:t>I</w:t>
      </w:r>
      <w:r w:rsidR="00D05F51" w:rsidRPr="00F81096">
        <w:rPr>
          <w:rFonts w:ascii="Book Antiqua" w:hAnsi="Book Antiqua"/>
          <w:b/>
          <w:sz w:val="24"/>
          <w:szCs w:val="24"/>
        </w:rPr>
        <w:t>I°</w:t>
      </w:r>
      <w:r w:rsidR="008949C5" w:rsidRPr="00F81096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F81096" w:rsidRDefault="00D05F51" w:rsidP="00F81096">
      <w:pPr>
        <w:pStyle w:val="Nagwek1"/>
        <w:keepNext w:val="0"/>
        <w:spacing w:line="240" w:lineRule="auto"/>
        <w:jc w:val="left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F81096" w:rsidRDefault="00747511" w:rsidP="00F81096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F81096">
            <w:rPr>
              <w:rFonts w:ascii="Book Antiqua" w:hAnsi="Book Antiqua"/>
              <w:sz w:val="24"/>
              <w:szCs w:val="24"/>
            </w:rPr>
            <w:t>Spis treści</w:t>
          </w:r>
        </w:p>
        <w:p w:rsidR="00CB45DE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F81096">
            <w:rPr>
              <w:rFonts w:ascii="Book Antiqua" w:hAnsi="Book Antiqua"/>
              <w:sz w:val="24"/>
              <w:szCs w:val="24"/>
            </w:rPr>
            <w:fldChar w:fldCharType="begin"/>
          </w:r>
          <w:r w:rsidRPr="00F81096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F81096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32573062" w:history="1">
            <w:r w:rsidR="00CB45DE" w:rsidRPr="00295097">
              <w:rPr>
                <w:rStyle w:val="Hipercze"/>
                <w:rFonts w:ascii="Book Antiqua" w:hAnsi="Book Antiqua"/>
                <w:noProof/>
              </w:rPr>
              <w:t>prof. dr hab. Agnieszka  Sitko-Lutek</w:t>
            </w:r>
            <w:r w:rsidR="00CB45DE">
              <w:rPr>
                <w:noProof/>
                <w:webHidden/>
              </w:rPr>
              <w:tab/>
            </w:r>
            <w:r w:rsidR="00CB45DE">
              <w:rPr>
                <w:noProof/>
                <w:webHidden/>
              </w:rPr>
              <w:fldChar w:fldCharType="begin"/>
            </w:r>
            <w:r w:rsidR="00CB45DE">
              <w:rPr>
                <w:noProof/>
                <w:webHidden/>
              </w:rPr>
              <w:instrText xml:space="preserve"> PAGEREF _Toc32573062 \h </w:instrText>
            </w:r>
            <w:r w:rsidR="00CB45DE">
              <w:rPr>
                <w:noProof/>
                <w:webHidden/>
              </w:rPr>
            </w:r>
            <w:r w:rsidR="00CB45DE">
              <w:rPr>
                <w:noProof/>
                <w:webHidden/>
              </w:rPr>
              <w:fldChar w:fldCharType="separate"/>
            </w:r>
            <w:r w:rsidR="00CB45DE">
              <w:rPr>
                <w:noProof/>
                <w:webHidden/>
              </w:rPr>
              <w:t>1</w:t>
            </w:r>
            <w:r w:rsidR="00CB45DE">
              <w:rPr>
                <w:noProof/>
                <w:webHidden/>
              </w:rPr>
              <w:fldChar w:fldCharType="end"/>
            </w:r>
          </w:hyperlink>
        </w:p>
        <w:p w:rsidR="00CB45DE" w:rsidRDefault="00CB45D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3063" w:history="1">
            <w:r w:rsidRPr="00295097">
              <w:rPr>
                <w:rStyle w:val="Hipercze"/>
                <w:rFonts w:ascii="Book Antiqua" w:hAnsi="Book Antiqua"/>
                <w:noProof/>
              </w:rPr>
              <w:t>prof. dr hab. Elżbieta Skrzypek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5DE" w:rsidRDefault="00CB45D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3064" w:history="1">
            <w:r w:rsidRPr="00295097">
              <w:rPr>
                <w:rStyle w:val="Hipercze"/>
                <w:rFonts w:ascii="Book Antiqua" w:hAnsi="Book Antiqua"/>
                <w:noProof/>
              </w:rPr>
              <w:t>dr hab. Agnieszka Karman,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5DE" w:rsidRDefault="00CB45D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3065" w:history="1">
            <w:r w:rsidRPr="00295097">
              <w:rPr>
                <w:rStyle w:val="Hipercze"/>
                <w:rFonts w:ascii="Book Antiqua" w:hAnsi="Book Antiqua"/>
                <w:noProof/>
              </w:rPr>
              <w:t>dr hab. Marcin Lipowski 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5DE" w:rsidRDefault="00CB45D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3066" w:history="1">
            <w:r w:rsidRPr="00295097">
              <w:rPr>
                <w:rStyle w:val="Hipercze"/>
                <w:rFonts w:ascii="Book Antiqua" w:hAnsi="Book Antiqua"/>
                <w:noProof/>
              </w:rPr>
              <w:t>dr hab. Radosław Mącik,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5DE" w:rsidRDefault="00CB45D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3067" w:history="1">
            <w:r w:rsidRPr="00295097">
              <w:rPr>
                <w:rStyle w:val="Hipercze"/>
                <w:rFonts w:ascii="Book Antiqua" w:hAnsi="Book Antiqua"/>
                <w:noProof/>
              </w:rPr>
              <w:t>dr hab. Anna Rakowska,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5DE" w:rsidRDefault="00CB45D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3068" w:history="1">
            <w:r w:rsidRPr="00295097">
              <w:rPr>
                <w:rStyle w:val="Hipercze"/>
                <w:rFonts w:ascii="Book Antiqua" w:hAnsi="Book Antiqua"/>
                <w:noProof/>
              </w:rPr>
              <w:t>dr hab. Bogusław Gulski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5DE" w:rsidRDefault="00CB45DE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3069" w:history="1">
            <w:r w:rsidRPr="00295097">
              <w:rPr>
                <w:rStyle w:val="Hipercze"/>
                <w:rFonts w:ascii="Book Antiqua" w:hAnsi="Book Antiqua"/>
                <w:noProof/>
              </w:rPr>
              <w:t>dr Monika Jakubiak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F81096" w:rsidRDefault="00747511" w:rsidP="00F81096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F81096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0" w:name="_Toc32573062"/>
      <w:r w:rsidRPr="00F81096">
        <w:rPr>
          <w:rFonts w:ascii="Book Antiqua" w:hAnsi="Book Antiqua"/>
          <w:sz w:val="24"/>
          <w:szCs w:val="24"/>
        </w:rPr>
        <w:t>prof. dr hab. Agnieszka  Sitko-Lutek</w:t>
      </w:r>
      <w:bookmarkEnd w:id="0"/>
      <w:r w:rsidRPr="00F81096">
        <w:rPr>
          <w:rFonts w:ascii="Book Antiqua" w:hAnsi="Book Antiqua"/>
          <w:sz w:val="24"/>
          <w:szCs w:val="24"/>
        </w:rPr>
        <w:t xml:space="preserve"> </w:t>
      </w:r>
    </w:p>
    <w:p w:rsidR="00F81096" w:rsidRPr="00F81096" w:rsidRDefault="00F81096" w:rsidP="00F8109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Proponowana tematyka prac magisterskich: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„Uwarunkowania i zmiana  kultury organizacyjnej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„Kształtowanie kultury organizacyjnej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„Szkolenia a motywowanie personelu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„Doskonalenie personelu w badanej organizacji”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„Doskonalenie kompetencji menedżerskich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„Zarządzanie wiedzą w badanej organizacji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„Rola motywowania w procesie rozwoju pracowników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„Zarządzanie kapitałem ludzkim”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„Zarządzanie talentami”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„Rekrutacja i selekcja personelu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„Adaptacja pracowników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 Motywowanie pracowników  i systemy wynagradzania”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„Ścieżki kariery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„Identyfikacja źródeł konfliktów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 Style negocjacyjne”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 Style uczenia się pracowników  i wykorzystanie ich  znajomości dla zarządzania zasobami ludzkimi”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lastRenderedPageBreak/>
        <w:t xml:space="preserve"> „ Zarządzanie międzykulturowe”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„Komunikacja międzykulturowa”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„Zarządzanie różnorodnością”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„Kompetencje organizacji innowacyjnych”</w:t>
      </w:r>
    </w:p>
    <w:p w:rsidR="00F81096" w:rsidRPr="00F81096" w:rsidRDefault="00F81096" w:rsidP="00F81096">
      <w:pPr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</w:p>
    <w:p w:rsidR="00F81096" w:rsidRPr="00F81096" w:rsidRDefault="00F81096" w:rsidP="00F81096">
      <w:pPr>
        <w:spacing w:after="0" w:line="240" w:lineRule="auto"/>
        <w:rPr>
          <w:rFonts w:ascii="Book Antiqua" w:hAnsi="Book Antiqua"/>
          <w:i/>
          <w:sz w:val="24"/>
          <w:szCs w:val="24"/>
          <w:lang w:eastAsia="pl-PL"/>
        </w:rPr>
      </w:pPr>
      <w:r w:rsidRPr="00F81096">
        <w:rPr>
          <w:rFonts w:ascii="Book Antiqua" w:hAnsi="Book Antiqua"/>
          <w:sz w:val="24"/>
          <w:szCs w:val="24"/>
          <w:lang w:eastAsia="pl-PL"/>
        </w:rPr>
        <w:t xml:space="preserve">* </w:t>
      </w:r>
      <w:r w:rsidRPr="00F81096">
        <w:rPr>
          <w:rFonts w:ascii="Book Antiqua" w:hAnsi="Book Antiqua"/>
          <w:i/>
          <w:sz w:val="24"/>
          <w:szCs w:val="24"/>
          <w:lang w:eastAsia="pl-PL"/>
        </w:rPr>
        <w:t>istnieje możliwość indywidualnego wyboru tematu lub obszaru zainteresowań w ramach seminarium po uzgodnieniu z promotorem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" w:name="_Toc32573063"/>
      <w:r w:rsidRPr="00F81096">
        <w:rPr>
          <w:rFonts w:ascii="Book Antiqua" w:hAnsi="Book Antiqua"/>
          <w:sz w:val="24"/>
          <w:szCs w:val="24"/>
        </w:rPr>
        <w:t>prof. dr hab. Elżbieta Skrzypek</w:t>
      </w:r>
      <w:bookmarkEnd w:id="1"/>
      <w:r w:rsidRPr="00F81096">
        <w:rPr>
          <w:rFonts w:ascii="Book Antiqua" w:hAnsi="Book Antiqua"/>
          <w:sz w:val="24"/>
          <w:szCs w:val="24"/>
        </w:rPr>
        <w:t xml:space="preserve"> </w:t>
      </w:r>
    </w:p>
    <w:p w:rsidR="00F81096" w:rsidRPr="00F81096" w:rsidRDefault="00F81096" w:rsidP="00F8109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Proponowana tematyka prac magisterskich</w:t>
      </w:r>
      <w:r w:rsidRPr="00F81096">
        <w:rPr>
          <w:rFonts w:ascii="Book Antiqua" w:hAnsi="Book Antiqua"/>
          <w:b/>
          <w:sz w:val="24"/>
          <w:szCs w:val="24"/>
        </w:rPr>
        <w:t>: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Zarządzanie  jakością, systemy jakości w świetle wymagań norm ISO 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Zarządzanie wiedzą i zasobami niematerialnymi w przedsiębiorstwie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Efektywność i skuteczność w zarządzaniu, dojrzałość organizacji (jakościowa, procesowa, projektowa, odnosząca się do wiedzy)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Sposoby doskonalenia organizacji,  systemy motywacyjne, samoorganizacja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Integracja systemów  zarządzania (jakość, środowisko, bezpieczeństwo)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Modele biznesowe w organizacji w warunkach zrównoważonego rozwoju 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F81096">
        <w:rPr>
          <w:rFonts w:ascii="Book Antiqua" w:hAnsi="Book Antiqua" w:cstheme="minorHAnsi"/>
          <w:sz w:val="24"/>
          <w:szCs w:val="24"/>
        </w:rPr>
        <w:t>Audit</w:t>
      </w:r>
      <w:proofErr w:type="spellEnd"/>
      <w:r w:rsidRPr="00F81096">
        <w:rPr>
          <w:rFonts w:ascii="Book Antiqua" w:hAnsi="Book Antiqua" w:cstheme="minorHAnsi"/>
          <w:sz w:val="24"/>
          <w:szCs w:val="24"/>
        </w:rPr>
        <w:t xml:space="preserve">  (systemu, procesu, wyrobu, personelu)jako narzędzie doskonalenia zarządzania 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Modele organizacyjne: organizacja ucząca  się, inteligentna, zwinna, wirtualna, oparta na wiedzy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Kapitał intelektualny (ludzki, organizacyjny, relacyjny),  metody pomiaru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Zarządzanie  przedsiębiorstwem w warunkach GOW</w:t>
      </w:r>
    </w:p>
    <w:p w:rsid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Zadowolenie i satysfakcja klienta- pomiar, doskonalenie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sz w:val="24"/>
          <w:szCs w:val="24"/>
        </w:rPr>
        <w:t>Ekonomia uwagi w społeczeństwie sieciowym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32573064"/>
      <w:r w:rsidRPr="00F81096">
        <w:rPr>
          <w:rFonts w:ascii="Book Antiqua" w:hAnsi="Book Antiqua"/>
          <w:sz w:val="24"/>
          <w:szCs w:val="24"/>
        </w:rPr>
        <w:t>dr ha</w:t>
      </w:r>
      <w:r w:rsidRPr="00F81096">
        <w:rPr>
          <w:rFonts w:ascii="Book Antiqua" w:hAnsi="Book Antiqua"/>
          <w:sz w:val="24"/>
          <w:szCs w:val="24"/>
        </w:rPr>
        <w:t>b. Agnieszka Karman, prof. UMCS</w:t>
      </w:r>
      <w:bookmarkEnd w:id="2"/>
    </w:p>
    <w:p w:rsidR="00F81096" w:rsidRPr="00F81096" w:rsidRDefault="00F81096" w:rsidP="00CB45D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F81096">
        <w:rPr>
          <w:rFonts w:ascii="Book Antiqua" w:hAnsi="Book Antiqua" w:cs="Arial"/>
          <w:b/>
          <w:sz w:val="24"/>
          <w:szCs w:val="24"/>
        </w:rPr>
        <w:t>Proponowane tematy (obszary) prac licencjackich/magisterskich:</w:t>
      </w:r>
    </w:p>
    <w:p w:rsidR="00F81096" w:rsidRPr="00F81096" w:rsidRDefault="00F81096" w:rsidP="00F81096">
      <w:pPr>
        <w:pStyle w:val="Akapitzlist"/>
        <w:numPr>
          <w:ilvl w:val="0"/>
          <w:numId w:val="23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Arial"/>
          <w:sz w:val="24"/>
          <w:szCs w:val="24"/>
        </w:rPr>
        <w:t xml:space="preserve">Zarządzanie strategiczne, tworzenie i wdrażanie strategii </w:t>
      </w:r>
    </w:p>
    <w:p w:rsidR="00F81096" w:rsidRPr="00F81096" w:rsidRDefault="00F81096" w:rsidP="00F81096">
      <w:pPr>
        <w:pStyle w:val="Akapitzlist"/>
        <w:numPr>
          <w:ilvl w:val="0"/>
          <w:numId w:val="23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Arial"/>
          <w:sz w:val="24"/>
          <w:szCs w:val="24"/>
        </w:rPr>
        <w:t>Rozwój zrównoważony w przedsiębiorstwie</w:t>
      </w:r>
    </w:p>
    <w:p w:rsidR="00F81096" w:rsidRPr="00F81096" w:rsidRDefault="00F81096" w:rsidP="00F81096">
      <w:pPr>
        <w:pStyle w:val="Akapitzlist"/>
        <w:numPr>
          <w:ilvl w:val="0"/>
          <w:numId w:val="23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Arial"/>
          <w:sz w:val="24"/>
          <w:szCs w:val="24"/>
        </w:rPr>
        <w:t>Zarządzanie środowiskiem: produkty proekologiczne, marketing ekologiczny, koszty ochrony środowiska, innowacje ekologiczne</w:t>
      </w:r>
    </w:p>
    <w:p w:rsidR="00F81096" w:rsidRPr="00F81096" w:rsidRDefault="00F81096" w:rsidP="00F81096">
      <w:pPr>
        <w:pStyle w:val="Akapitzlist"/>
        <w:numPr>
          <w:ilvl w:val="0"/>
          <w:numId w:val="23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Arial"/>
          <w:sz w:val="24"/>
          <w:szCs w:val="24"/>
        </w:rPr>
        <w:t>Gospodarowanie odpadami</w:t>
      </w:r>
    </w:p>
    <w:p w:rsidR="00F81096" w:rsidRPr="00F81096" w:rsidRDefault="00F81096" w:rsidP="00F81096">
      <w:pPr>
        <w:pStyle w:val="Akapitzlist"/>
        <w:numPr>
          <w:ilvl w:val="0"/>
          <w:numId w:val="23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Arial"/>
          <w:sz w:val="24"/>
          <w:szCs w:val="24"/>
        </w:rPr>
        <w:t xml:space="preserve">Zielone łańcuchy dostaw, gospodarka cyrkulacyjna </w:t>
      </w:r>
    </w:p>
    <w:p w:rsidR="00F81096" w:rsidRPr="002B4368" w:rsidRDefault="00F81096" w:rsidP="00F81096">
      <w:pPr>
        <w:pStyle w:val="Akapitzlist"/>
        <w:numPr>
          <w:ilvl w:val="0"/>
          <w:numId w:val="23"/>
        </w:num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Arial"/>
          <w:sz w:val="24"/>
          <w:szCs w:val="24"/>
        </w:rPr>
        <w:t>Zarządzanie zasobami ludzkimi w przedsiębiorstwie</w:t>
      </w:r>
    </w:p>
    <w:p w:rsidR="00CB45DE" w:rsidRDefault="00CB45DE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3" w:name="_Toc32573065"/>
    </w:p>
    <w:p w:rsidR="00CB45DE" w:rsidRPr="00CB45DE" w:rsidRDefault="00CB45DE" w:rsidP="00CB45DE">
      <w:bookmarkStart w:id="4" w:name="_GoBack"/>
      <w:bookmarkEnd w:id="4"/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sz w:val="24"/>
          <w:szCs w:val="24"/>
        </w:rPr>
        <w:lastRenderedPageBreak/>
        <w:t xml:space="preserve">dr hab. </w:t>
      </w:r>
      <w:r w:rsidRPr="00F81096">
        <w:rPr>
          <w:rFonts w:ascii="Book Antiqua" w:hAnsi="Book Antiqua"/>
          <w:sz w:val="24"/>
          <w:szCs w:val="24"/>
        </w:rPr>
        <w:t xml:space="preserve">Marcin Lipowski </w:t>
      </w:r>
      <w:r w:rsidRPr="00F81096">
        <w:rPr>
          <w:rFonts w:ascii="Book Antiqua" w:hAnsi="Book Antiqua"/>
          <w:sz w:val="24"/>
          <w:szCs w:val="24"/>
        </w:rPr>
        <w:t>, prof. UMCS</w:t>
      </w:r>
      <w:bookmarkEnd w:id="3"/>
    </w:p>
    <w:p w:rsidR="00F81096" w:rsidRPr="00F81096" w:rsidRDefault="00F81096" w:rsidP="002B436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F81096">
        <w:rPr>
          <w:rFonts w:ascii="Book Antiqua" w:hAnsi="Book Antiqua" w:cs="Arial"/>
          <w:b/>
          <w:sz w:val="24"/>
          <w:szCs w:val="24"/>
        </w:rPr>
        <w:t>Proponowane tematy (obszary) prac licencjackich/magisterskich: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Marketing usług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Wykorzystanie technologii informacyjno-komunikacyjnej w marketingu 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Zarządzanie </w:t>
      </w:r>
      <w:proofErr w:type="spellStart"/>
      <w:r w:rsidRPr="002B4368">
        <w:rPr>
          <w:rFonts w:ascii="Book Antiqua" w:hAnsi="Book Antiqua" w:cstheme="minorHAnsi"/>
          <w:sz w:val="24"/>
          <w:szCs w:val="24"/>
        </w:rPr>
        <w:t>multikanałowymi</w:t>
      </w:r>
      <w:proofErr w:type="spellEnd"/>
      <w:r w:rsidRPr="002B4368">
        <w:rPr>
          <w:rFonts w:ascii="Book Antiqua" w:hAnsi="Book Antiqua" w:cstheme="minorHAnsi"/>
          <w:sz w:val="24"/>
          <w:szCs w:val="24"/>
        </w:rPr>
        <w:t xml:space="preserve"> systemami sprzedaży w handlu </w:t>
      </w:r>
      <w:r w:rsidRPr="002B4368">
        <w:rPr>
          <w:rFonts w:ascii="Book Antiqua" w:hAnsi="Book Antiqua" w:cstheme="minorHAnsi"/>
          <w:sz w:val="24"/>
          <w:szCs w:val="24"/>
        </w:rPr>
        <w:br/>
        <w:t>i usługach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Uwarunkowania wykorzystania narzędzi marketingowych </w:t>
      </w:r>
      <w:r w:rsidRPr="002B4368">
        <w:rPr>
          <w:rFonts w:ascii="Book Antiqua" w:hAnsi="Book Antiqua" w:cstheme="minorHAnsi"/>
          <w:sz w:val="24"/>
          <w:szCs w:val="24"/>
        </w:rPr>
        <w:br/>
        <w:t>w gospodarce współdzielenia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Komunikacja marketingowa w erze </w:t>
      </w:r>
      <w:proofErr w:type="spellStart"/>
      <w:r w:rsidRPr="002B4368">
        <w:rPr>
          <w:rFonts w:ascii="Book Antiqua" w:hAnsi="Book Antiqua" w:cstheme="minorHAnsi"/>
          <w:sz w:val="24"/>
          <w:szCs w:val="24"/>
        </w:rPr>
        <w:t>internetu</w:t>
      </w:r>
      <w:proofErr w:type="spellEnd"/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Znaczenie public relations w zarządzaniu relacjami z otoczeniem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Wykorzystanie big data w podejmowaniu decyzji marketingowych</w:t>
      </w:r>
    </w:p>
    <w:p w:rsidR="00F81096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Zastosowanie badań marketingowych</w:t>
      </w:r>
    </w:p>
    <w:p w:rsidR="002B4368" w:rsidRPr="002B4368" w:rsidRDefault="002B4368" w:rsidP="002B4368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F81096" w:rsidRPr="00F81096" w:rsidRDefault="00F81096" w:rsidP="002B4368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Lucida Grande"/>
          <w:sz w:val="24"/>
          <w:szCs w:val="24"/>
        </w:rPr>
        <w:t xml:space="preserve">Prowadzący akceptuje także inne tematy związane z problematyką marketingu, komunikacji marketingowej, dystrybucji. 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32573066"/>
      <w:r w:rsidRPr="00F81096">
        <w:rPr>
          <w:rFonts w:ascii="Book Antiqua" w:hAnsi="Book Antiqua"/>
          <w:sz w:val="24"/>
          <w:szCs w:val="24"/>
        </w:rPr>
        <w:t>dr</w:t>
      </w:r>
      <w:r w:rsidRPr="00F81096">
        <w:rPr>
          <w:rFonts w:ascii="Book Antiqua" w:hAnsi="Book Antiqua"/>
          <w:sz w:val="24"/>
          <w:szCs w:val="24"/>
        </w:rPr>
        <w:t xml:space="preserve"> hab. Radosław </w:t>
      </w:r>
      <w:proofErr w:type="spellStart"/>
      <w:r w:rsidRPr="00F81096">
        <w:rPr>
          <w:rFonts w:ascii="Book Antiqua" w:hAnsi="Book Antiqua"/>
          <w:sz w:val="24"/>
          <w:szCs w:val="24"/>
        </w:rPr>
        <w:t>Mącik</w:t>
      </w:r>
      <w:proofErr w:type="spellEnd"/>
      <w:r w:rsidRPr="00F81096">
        <w:rPr>
          <w:rFonts w:ascii="Book Antiqua" w:hAnsi="Book Antiqua"/>
          <w:sz w:val="24"/>
          <w:szCs w:val="24"/>
        </w:rPr>
        <w:t>, prof. UMCS</w:t>
      </w:r>
      <w:bookmarkEnd w:id="5"/>
    </w:p>
    <w:p w:rsidR="00F81096" w:rsidRPr="00F81096" w:rsidRDefault="00F81096" w:rsidP="00F81096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F81096">
        <w:rPr>
          <w:rFonts w:ascii="Book Antiqua" w:hAnsi="Book Antiqua" w:cs="Arial"/>
          <w:b/>
          <w:sz w:val="24"/>
          <w:szCs w:val="24"/>
        </w:rPr>
        <w:t>Proponowane tematy (obszary) prac licencjackich/magisterskich:</w:t>
      </w:r>
    </w:p>
    <w:p w:rsidR="00F81096" w:rsidRPr="002B4368" w:rsidRDefault="00F81096" w:rsidP="002B4368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Marketing usług</w:t>
      </w:r>
    </w:p>
    <w:p w:rsidR="00F81096" w:rsidRPr="002B4368" w:rsidRDefault="00F81096" w:rsidP="002B4368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Wykorzystanie technologii informacyjno-komunikacyjnej w marketingu </w:t>
      </w:r>
    </w:p>
    <w:p w:rsidR="00F81096" w:rsidRPr="002B4368" w:rsidRDefault="00F81096" w:rsidP="002B4368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Zarządzanie </w:t>
      </w:r>
      <w:proofErr w:type="spellStart"/>
      <w:r w:rsidRPr="002B4368">
        <w:rPr>
          <w:rFonts w:ascii="Book Antiqua" w:hAnsi="Book Antiqua" w:cstheme="minorHAnsi"/>
          <w:sz w:val="24"/>
          <w:szCs w:val="24"/>
        </w:rPr>
        <w:t>multikanałowymi</w:t>
      </w:r>
      <w:proofErr w:type="spellEnd"/>
      <w:r w:rsidRPr="002B4368">
        <w:rPr>
          <w:rFonts w:ascii="Book Antiqua" w:hAnsi="Book Antiqua" w:cstheme="minorHAnsi"/>
          <w:sz w:val="24"/>
          <w:szCs w:val="24"/>
        </w:rPr>
        <w:t xml:space="preserve"> systemami sprzedaży w handlu </w:t>
      </w:r>
      <w:r w:rsidRPr="002B4368">
        <w:rPr>
          <w:rFonts w:ascii="Book Antiqua" w:hAnsi="Book Antiqua" w:cstheme="minorHAnsi"/>
          <w:sz w:val="24"/>
          <w:szCs w:val="24"/>
        </w:rPr>
        <w:br/>
        <w:t>i usługach</w:t>
      </w:r>
    </w:p>
    <w:p w:rsidR="00F81096" w:rsidRPr="002B4368" w:rsidRDefault="00F81096" w:rsidP="002B4368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Uwarunkowania wykorzystania narzędzi marketingowych </w:t>
      </w:r>
      <w:r w:rsidRPr="002B4368">
        <w:rPr>
          <w:rFonts w:ascii="Book Antiqua" w:hAnsi="Book Antiqua" w:cstheme="minorHAnsi"/>
          <w:sz w:val="24"/>
          <w:szCs w:val="24"/>
        </w:rPr>
        <w:br/>
        <w:t>w gospodarce współdzielenia</w:t>
      </w:r>
    </w:p>
    <w:p w:rsidR="00F81096" w:rsidRPr="002B4368" w:rsidRDefault="00F81096" w:rsidP="002B4368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Komunikacja marketingowa w erze </w:t>
      </w:r>
      <w:proofErr w:type="spellStart"/>
      <w:r w:rsidRPr="002B4368">
        <w:rPr>
          <w:rFonts w:ascii="Book Antiqua" w:hAnsi="Book Antiqua" w:cstheme="minorHAnsi"/>
          <w:sz w:val="24"/>
          <w:szCs w:val="24"/>
        </w:rPr>
        <w:t>internetu</w:t>
      </w:r>
      <w:proofErr w:type="spellEnd"/>
    </w:p>
    <w:p w:rsidR="00F81096" w:rsidRPr="002B4368" w:rsidRDefault="00F81096" w:rsidP="002B4368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Znaczenie public relations w zarządzaniu relacjami z otoczeniem</w:t>
      </w:r>
    </w:p>
    <w:p w:rsidR="00F81096" w:rsidRPr="002B4368" w:rsidRDefault="00F81096" w:rsidP="002B4368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Wykorzystanie big data w podejmowaniu decyzji marketingowych</w:t>
      </w:r>
    </w:p>
    <w:p w:rsidR="00F81096" w:rsidRDefault="00F81096" w:rsidP="002B4368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Zastosowanie badań marketingowych</w:t>
      </w:r>
    </w:p>
    <w:p w:rsidR="002B4368" w:rsidRPr="002B4368" w:rsidRDefault="002B4368" w:rsidP="002B4368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F81096" w:rsidRPr="00F81096" w:rsidRDefault="00F81096" w:rsidP="002B4368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Lucida Grande"/>
          <w:sz w:val="24"/>
          <w:szCs w:val="24"/>
        </w:rPr>
        <w:t xml:space="preserve">Prowadzący akceptuje także inne tematy związane z problematyką marketingu, komunikacji marketingowej, dystrybucji. 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6" w:name="_Toc32573067"/>
      <w:r w:rsidRPr="00F81096">
        <w:rPr>
          <w:rFonts w:ascii="Book Antiqua" w:hAnsi="Book Antiqua"/>
          <w:sz w:val="24"/>
          <w:szCs w:val="24"/>
        </w:rPr>
        <w:t>d</w:t>
      </w:r>
      <w:r w:rsidRPr="00F81096">
        <w:rPr>
          <w:rFonts w:ascii="Book Antiqua" w:hAnsi="Book Antiqua"/>
          <w:sz w:val="24"/>
          <w:szCs w:val="24"/>
        </w:rPr>
        <w:t>r hab. Anna Rakowska, prof. UMCS</w:t>
      </w:r>
      <w:bookmarkEnd w:id="6"/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Zarządzanie zasobami ludzkimi w organizacji – wybrane aspekty (rozwój, ocena pracowników, dobre praktyki, efektywność)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Diagnoza i zarządzanie kulturą organizacyjną 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Zarządzanie zróżnicowanymi zasobami ludzkich w organizacji/różnorodność pracowników (wiek, płeć, obcokrajowcy …) 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lastRenderedPageBreak/>
        <w:t>Wykorzystanie technologii IT w zarządzaniu / zarządzaniu zasobami ludzki (rekrutacja, selekcja, szkolenia, praca zdalna, komunikacja)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Kompetencje pracowników a potrzeby rynku pracy, kompetencje pracownika  przyszłości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Lojalność i zaangażowanie pracowników w organizacji  (organizacje tradycyjne, organizacje wirtualne, organizacje publiczne, generacje)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Patologie w organizacji, wypalenie, wybrane aspekty etyki biznesu, „ciemna strona” technologii informacyjnych, narcystyczne przywództwo, wypalenie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Zarządzanie w organizacjach publicznych – wybrane aspekty (motywacja, ocena, zaangażowanie, przewiązanie)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Zarządzanie przez kobiety/ przedsiębiorczość / motywacja/ kompetencje</w:t>
      </w:r>
    </w:p>
    <w:p w:rsidR="00F81096" w:rsidRPr="002B4368" w:rsidRDefault="00F81096" w:rsidP="002B4368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Zaufanie w sieciach / zarządzanie w  zespołach wirtualnych/ e- przywództwo</w:t>
      </w:r>
    </w:p>
    <w:p w:rsidR="00F81096" w:rsidRPr="00F81096" w:rsidRDefault="00F81096" w:rsidP="00F81096">
      <w:pPr>
        <w:spacing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sz w:val="24"/>
          <w:szCs w:val="24"/>
        </w:rPr>
        <w:t>Green HR – Zielone zarządzanie zasobami ludzkimi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7" w:name="_Toc32573068"/>
      <w:r w:rsidRPr="00F81096">
        <w:rPr>
          <w:rFonts w:ascii="Book Antiqua" w:hAnsi="Book Antiqua"/>
          <w:sz w:val="24"/>
          <w:szCs w:val="24"/>
        </w:rPr>
        <w:t xml:space="preserve">dr hab. Bogusław </w:t>
      </w:r>
      <w:proofErr w:type="spellStart"/>
      <w:r w:rsidRPr="00F81096">
        <w:rPr>
          <w:rFonts w:ascii="Book Antiqua" w:hAnsi="Book Antiqua"/>
          <w:sz w:val="24"/>
          <w:szCs w:val="24"/>
        </w:rPr>
        <w:t>Gulski</w:t>
      </w:r>
      <w:bookmarkEnd w:id="7"/>
      <w:proofErr w:type="spellEnd"/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Konkurencyjność przedsiębiorstw – analiza, ocena, określanie kierunków poprawy.</w:t>
      </w:r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Konkurencyjność podmiotów innych niż przedsiębiorstwa (np. konkurencyjność regionalna: gmin, miast oraz organizacji charytatywnych) - analiza, ocena, ustalanie możliwości poprawy.</w:t>
      </w:r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Zarządzanie konkurencyjnością różnych podmiotów – identyfikacja składników, cele, ocena stopnia osiągnięcia celów. </w:t>
      </w:r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Zarządzanie w sytuacjach kryzysowych, np. opis kryzysu w konkretnym podmiocie, przebieg procesu pokonywania kryzysu.</w:t>
      </w:r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Restrukturyzacja przedsiębiorstw i innych podmiotów: identyfikacja przesłanek, przebieg, ocena wyników.</w:t>
      </w:r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Zarządzanie zmianami w różnych organizacjach: przesłanki dokonywania zmian, identyfikacja rodzajów zmian, ocena przebiegu i efektów zmiany organizacyjnej. </w:t>
      </w:r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Zarządzanie zatrzymywaniem wartości przez przedsiębiorstwa: generowanie, przejmowanie, ochrona.</w:t>
      </w:r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Zarządzanie strategiczne w organizacjach, w szczególności stosowanie nowoczesnych podejść do strategii.</w:t>
      </w:r>
    </w:p>
    <w:p w:rsidR="00F81096" w:rsidRPr="002B4368" w:rsidRDefault="00F81096" w:rsidP="002B4368">
      <w:pPr>
        <w:numPr>
          <w:ilvl w:val="0"/>
          <w:numId w:val="3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Krytyczne studia nad organizacjami, ciemna strona organizacji, np. manipulacje, dyskryminacja, zjawisko oportunizmu organizacyjnego. 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8" w:name="_Toc32573069"/>
      <w:r w:rsidRPr="00F81096">
        <w:rPr>
          <w:rFonts w:ascii="Book Antiqua" w:hAnsi="Book Antiqua"/>
          <w:sz w:val="24"/>
          <w:szCs w:val="24"/>
        </w:rPr>
        <w:t>dr Monika Jakubiak</w:t>
      </w:r>
      <w:bookmarkEnd w:id="8"/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 Zarządzanie kapitałem ludzkim w badanej organizacji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Doskonalenie i rozwój pracowników wybranej organizacji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Doskonalenie kompetencji menedżerskich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Motywowanie pracowników i systemy wynagradzania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lastRenderedPageBreak/>
        <w:t>Zarządzanie talentami w przedsiębiorstwie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Rekrutacja i selekcja personelu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Adaptacja pracowników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Ścieżki kariery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Style kierowania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Metody zarządzania we współczesnych przedsiębiorstwach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Społeczna odpowiedzialność biznesu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Zakładanie i prowadzenie firmy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Role i kompetencje menedżerów</w:t>
      </w:r>
    </w:p>
    <w:p w:rsidR="00F81096" w:rsidRPr="002B4368" w:rsidRDefault="00F81096" w:rsidP="002B4368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Oczekiwania pracodawców wobec kompetencji absolwentów</w:t>
      </w:r>
    </w:p>
    <w:p w:rsidR="00F81096" w:rsidRPr="002B4368" w:rsidRDefault="00F81096" w:rsidP="00F81096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Kompetencje absolwentów</w:t>
      </w:r>
    </w:p>
    <w:p w:rsidR="00F81096" w:rsidRPr="00F81096" w:rsidRDefault="00F81096" w:rsidP="00F81096">
      <w:pPr>
        <w:spacing w:line="240" w:lineRule="auto"/>
        <w:rPr>
          <w:rFonts w:ascii="Book Antiqua" w:hAnsi="Book Antiqua" w:cs="Arial"/>
          <w:i/>
          <w:sz w:val="24"/>
          <w:szCs w:val="24"/>
        </w:rPr>
      </w:pPr>
      <w:r w:rsidRPr="00F81096">
        <w:rPr>
          <w:rFonts w:ascii="Book Antiqua" w:hAnsi="Book Antiqua" w:cs="Arial"/>
          <w:i/>
          <w:sz w:val="24"/>
          <w:szCs w:val="24"/>
        </w:rPr>
        <w:t>Istnieje możliwość propozycji własnego obszaru zainteresowań/tematyki pracy magisterskiej, po uzgodnieniu z promotorem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</w:p>
    <w:p w:rsidR="004E402F" w:rsidRPr="00F81096" w:rsidRDefault="004E402F" w:rsidP="00F81096">
      <w:pPr>
        <w:pStyle w:val="Akapitzlist"/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sectPr w:rsidR="004E402F" w:rsidRPr="00F81096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F6" w:rsidRDefault="00E85AF6" w:rsidP="00747511">
      <w:pPr>
        <w:spacing w:after="0" w:line="240" w:lineRule="auto"/>
      </w:pPr>
      <w:r>
        <w:separator/>
      </w:r>
    </w:p>
  </w:endnote>
  <w:endnote w:type="continuationSeparator" w:id="0">
    <w:p w:rsidR="00E85AF6" w:rsidRDefault="00E85AF6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F6" w:rsidRDefault="00E85AF6" w:rsidP="00747511">
      <w:pPr>
        <w:spacing w:after="0" w:line="240" w:lineRule="auto"/>
      </w:pPr>
      <w:r>
        <w:separator/>
      </w:r>
    </w:p>
  </w:footnote>
  <w:footnote w:type="continuationSeparator" w:id="0">
    <w:p w:rsidR="00E85AF6" w:rsidRDefault="00E85AF6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A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35B5C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50305D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2B83DB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5606DC"/>
    <w:multiLevelType w:val="multilevel"/>
    <w:tmpl w:val="AD52B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>
    <w:nsid w:val="147E4AB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9797BCF"/>
    <w:multiLevelType w:val="hybridMultilevel"/>
    <w:tmpl w:val="2A1E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B78B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CF10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459318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D926990"/>
    <w:multiLevelType w:val="hybridMultilevel"/>
    <w:tmpl w:val="5558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4392C0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A593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D843D8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F43400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2B71DE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45D42"/>
    <w:multiLevelType w:val="hybridMultilevel"/>
    <w:tmpl w:val="711A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FB64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500504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B5A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35C7F8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7057038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7FB64EB5"/>
    <w:multiLevelType w:val="hybridMultilevel"/>
    <w:tmpl w:val="CAB4D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9"/>
  </w:num>
  <w:num w:numId="5">
    <w:abstractNumId w:val="17"/>
  </w:num>
  <w:num w:numId="6">
    <w:abstractNumId w:val="10"/>
  </w:num>
  <w:num w:numId="7">
    <w:abstractNumId w:val="25"/>
  </w:num>
  <w:num w:numId="8">
    <w:abstractNumId w:val="9"/>
  </w:num>
  <w:num w:numId="9">
    <w:abstractNumId w:val="21"/>
  </w:num>
  <w:num w:numId="10">
    <w:abstractNumId w:val="13"/>
  </w:num>
  <w:num w:numId="11">
    <w:abstractNumId w:val="24"/>
  </w:num>
  <w:num w:numId="12">
    <w:abstractNumId w:val="12"/>
  </w:num>
  <w:num w:numId="13">
    <w:abstractNumId w:val="14"/>
  </w:num>
  <w:num w:numId="14">
    <w:abstractNumId w:val="27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  <w:num w:numId="19">
    <w:abstractNumId w:val="30"/>
  </w:num>
  <w:num w:numId="20">
    <w:abstractNumId w:val="2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1"/>
  </w:num>
  <w:num w:numId="24">
    <w:abstractNumId w:val="8"/>
  </w:num>
  <w:num w:numId="25">
    <w:abstractNumId w:val="15"/>
  </w:num>
  <w:num w:numId="26">
    <w:abstractNumId w:val="7"/>
  </w:num>
  <w:num w:numId="27">
    <w:abstractNumId w:val="2"/>
  </w:num>
  <w:num w:numId="28">
    <w:abstractNumId w:val="16"/>
  </w:num>
  <w:num w:numId="29">
    <w:abstractNumId w:val="22"/>
  </w:num>
  <w:num w:numId="30">
    <w:abstractNumId w:val="5"/>
  </w:num>
  <w:num w:numId="3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D460C"/>
    <w:rsid w:val="002743B2"/>
    <w:rsid w:val="002B4368"/>
    <w:rsid w:val="003C1F28"/>
    <w:rsid w:val="004035BA"/>
    <w:rsid w:val="00493112"/>
    <w:rsid w:val="004C4C00"/>
    <w:rsid w:val="004D6AD5"/>
    <w:rsid w:val="004E402F"/>
    <w:rsid w:val="005922B5"/>
    <w:rsid w:val="005D3D89"/>
    <w:rsid w:val="006D06C4"/>
    <w:rsid w:val="00742698"/>
    <w:rsid w:val="00747511"/>
    <w:rsid w:val="007B7A2B"/>
    <w:rsid w:val="007D0853"/>
    <w:rsid w:val="008949C5"/>
    <w:rsid w:val="00B34BF0"/>
    <w:rsid w:val="00BD45CD"/>
    <w:rsid w:val="00C40494"/>
    <w:rsid w:val="00CA125E"/>
    <w:rsid w:val="00CB45DE"/>
    <w:rsid w:val="00D05F51"/>
    <w:rsid w:val="00D34C98"/>
    <w:rsid w:val="00DE580E"/>
    <w:rsid w:val="00DF65C7"/>
    <w:rsid w:val="00E85AF6"/>
    <w:rsid w:val="00EF7180"/>
    <w:rsid w:val="00F32639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1FB6-1548-4C87-A4DF-9AE2A14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17</cp:revision>
  <dcterms:created xsi:type="dcterms:W3CDTF">2020-02-13T07:12:00Z</dcterms:created>
  <dcterms:modified xsi:type="dcterms:W3CDTF">2020-02-14T10:44:00Z</dcterms:modified>
</cp:coreProperties>
</file>