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09" w:rsidRDefault="002D25B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Lublin, 16</w:t>
      </w:r>
      <w:r w:rsidR="005C7D54">
        <w:rPr>
          <w:rFonts w:asciiTheme="minorHAnsi" w:hAnsiTheme="minorHAnsi" w:cstheme="minorHAnsi"/>
          <w:sz w:val="20"/>
          <w:szCs w:val="20"/>
        </w:rPr>
        <w:t>.09</w:t>
      </w:r>
      <w:r w:rsidR="00742C3F">
        <w:rPr>
          <w:rFonts w:asciiTheme="minorHAnsi" w:hAnsiTheme="minorHAnsi" w:cstheme="minorHAnsi"/>
          <w:sz w:val="20"/>
          <w:szCs w:val="20"/>
        </w:rPr>
        <w:t>.2019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25F09" w:rsidRDefault="005C7D5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Zapytanie ofertowe nr 21</w:t>
      </w:r>
      <w:r w:rsidR="00742C3F">
        <w:rPr>
          <w:rFonts w:asciiTheme="minorHAnsi" w:hAnsiTheme="minorHAnsi" w:cstheme="minorHAnsi"/>
          <w:b/>
          <w:bCs/>
          <w:iCs/>
          <w:sz w:val="20"/>
          <w:szCs w:val="20"/>
        </w:rPr>
        <w:t>/CTWiT/2019</w:t>
      </w: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Postępowanie jest realizowane w ramach projektu: </w:t>
      </w:r>
      <w:r>
        <w:rPr>
          <w:rFonts w:asciiTheme="minorHAnsi" w:hAnsiTheme="minorHAnsi" w:cstheme="minorHAnsi"/>
          <w:bCs/>
          <w:iCs/>
          <w:sz w:val="20"/>
          <w:szCs w:val="20"/>
        </w:rPr>
        <w:t>„Inkubator Innowacyjności 2.0” realizowanego przez konsorcjum Uniwersytetu Marii Curie – Skłodowskiej, Uniwersytetu Medycznego w Lublinie,  Katolickiego Uniwersytetu Lubelskiego im. Jana Pawła II oraz KUL Creative sp. z o.o.,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Przedmiotem zamówienia jest przeprowadzenie prac badawczo - rozwojowych w zakresie zaprojektowania i wykonania struktury elektronicznej do prototypu urządzenia</w:t>
      </w:r>
      <w:r w:rsidR="004D7692">
        <w:rPr>
          <w:rFonts w:asciiTheme="minorHAnsi" w:hAnsiTheme="minorHAnsi" w:cstheme="minorHAnsi"/>
          <w:b/>
          <w:sz w:val="20"/>
          <w:szCs w:val="20"/>
        </w:rPr>
        <w:t xml:space="preserve"> oraz przeprowadzenie testu elektronicznego całego urządzenia. </w:t>
      </w:r>
    </w:p>
    <w:p w:rsidR="00E25F09" w:rsidRDefault="00742C3F">
      <w:pPr>
        <w:spacing w:after="120"/>
        <w:ind w:left="-142"/>
        <w:jc w:val="both"/>
      </w:pPr>
      <w:r>
        <w:rPr>
          <w:rFonts w:asciiTheme="minorHAnsi" w:hAnsiTheme="minorHAnsi" w:cstheme="minorHAnsi"/>
          <w:sz w:val="20"/>
          <w:szCs w:val="20"/>
        </w:rPr>
        <w:t>Przedmiotem Zapytania jest zaprojektowanie i wykonanie (na podstawie istniejących już konstrukcji urządzenia) zintegrowanej części elektronicznej sterującej urządzeniem w uzgodnieniu z osobą odpowiedzialną za wytworzenie jego części mechanicznej.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Wykonane urządzenie powinna cechować zwarta budowa, niewielkie rozmiary, możliwość zasilania napięciem stałym 12 lub 24V i stabilna praca w zakresie temperatur otoczenia 18-28C.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Wymagane moduły elektroniczne i elektryczne urządzenia:</w:t>
      </w:r>
    </w:p>
    <w:p w:rsidR="00E25F09" w:rsidRPr="00821D2B" w:rsidRDefault="00742C3F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 części </w:t>
      </w:r>
      <w:r w:rsidRPr="00821D2B">
        <w:rPr>
          <w:rFonts w:asciiTheme="minorHAnsi" w:hAnsiTheme="minorHAnsi" w:cstheme="minorHAnsi"/>
          <w:sz w:val="20"/>
          <w:szCs w:val="20"/>
        </w:rPr>
        <w:t>mechanicznej: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Silnik krokowy niewielkiej mocy.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Element tensometryczny pozwalający mierzyć siłę nacisku do 5kg.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 xml:space="preserve">Dwa </w:t>
      </w:r>
      <w:proofErr w:type="spellStart"/>
      <w:r w:rsidRPr="00821D2B">
        <w:rPr>
          <w:rFonts w:asciiTheme="minorHAnsi" w:hAnsiTheme="minorHAnsi" w:cstheme="minorHAnsi"/>
          <w:sz w:val="20"/>
          <w:szCs w:val="20"/>
        </w:rPr>
        <w:t>transoptory</w:t>
      </w:r>
      <w:proofErr w:type="spellEnd"/>
      <w:r w:rsidRPr="00821D2B">
        <w:rPr>
          <w:rFonts w:asciiTheme="minorHAnsi" w:hAnsiTheme="minorHAnsi" w:cstheme="minorHAnsi"/>
          <w:sz w:val="20"/>
          <w:szCs w:val="20"/>
        </w:rPr>
        <w:t>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Dwie grzałki oporowe o mocy maksymalnej 20W/1A każda.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 xml:space="preserve">2 moduły </w:t>
      </w:r>
      <w:proofErr w:type="spellStart"/>
      <w:r w:rsidRPr="00821D2B">
        <w:rPr>
          <w:rFonts w:asciiTheme="minorHAnsi" w:hAnsiTheme="minorHAnsi" w:cstheme="minorHAnsi"/>
          <w:sz w:val="20"/>
          <w:szCs w:val="20"/>
        </w:rPr>
        <w:t>Peltiera</w:t>
      </w:r>
      <w:proofErr w:type="spellEnd"/>
      <w:r w:rsidRPr="00821D2B">
        <w:rPr>
          <w:rFonts w:asciiTheme="minorHAnsi" w:hAnsiTheme="minorHAnsi" w:cstheme="minorHAnsi"/>
          <w:sz w:val="20"/>
          <w:szCs w:val="20"/>
        </w:rPr>
        <w:t>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</w:pPr>
      <w:r w:rsidRPr="00821D2B">
        <w:rPr>
          <w:rFonts w:asciiTheme="minorHAnsi" w:hAnsiTheme="minorHAnsi" w:cstheme="minorHAnsi"/>
          <w:sz w:val="20"/>
          <w:szCs w:val="20"/>
        </w:rPr>
        <w:t>Trzy czujniki temperatury dla zakresu temperatur 10-100C połączone z mikrokontrolerem.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</w:rPr>
      </w:pPr>
      <w:r w:rsidRPr="00821D2B">
        <w:rPr>
          <w:rFonts w:ascii="Calibri" w:hAnsi="Calibri" w:cstheme="minorHAnsi"/>
          <w:sz w:val="20"/>
          <w:szCs w:val="20"/>
        </w:rPr>
        <w:lastRenderedPageBreak/>
        <w:t>Wentylator wspomagający wymianę ciepła z otoczeniem</w:t>
      </w:r>
    </w:p>
    <w:p w:rsidR="00E25F09" w:rsidRPr="00821D2B" w:rsidRDefault="00742C3F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 xml:space="preserve"> w części elektronicznej: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Układ na bazie mikrokontrolera ATmega2560 lub równoważnego, z możliwością jego programowania w języku C/C++ przez gniazdo micro-USB i ręcznego sterowania za pomocą wyprowadzonych przycisków.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Zasilacz stabilizowany mikrokontrolera.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Tekstowy wyświetlacz ciekłokrystaliczny.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Zasilacz napięciowy (0 -  12)V/1A silnika krokowego regulowany mikrokontrolerem.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 xml:space="preserve">Zasilacze prądowe (0 – 1)A/24V grzałek oporowych i modułu </w:t>
      </w:r>
      <w:proofErr w:type="spellStart"/>
      <w:r w:rsidRPr="00821D2B">
        <w:rPr>
          <w:rFonts w:asciiTheme="minorHAnsi" w:hAnsiTheme="minorHAnsi" w:cstheme="minorHAnsi"/>
          <w:sz w:val="20"/>
          <w:szCs w:val="20"/>
        </w:rPr>
        <w:t>Peltiera</w:t>
      </w:r>
      <w:proofErr w:type="spellEnd"/>
      <w:r w:rsidRPr="00821D2B">
        <w:rPr>
          <w:rFonts w:asciiTheme="minorHAnsi" w:hAnsiTheme="minorHAnsi" w:cstheme="minorHAnsi"/>
          <w:sz w:val="20"/>
          <w:szCs w:val="20"/>
        </w:rPr>
        <w:t>, regulowane (stabilizowane) automatycznie przez  mikrokontroler.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</w:pPr>
      <w:r w:rsidRPr="00821D2B">
        <w:rPr>
          <w:rFonts w:asciiTheme="minorHAnsi" w:hAnsiTheme="minorHAnsi" w:cstheme="minorHAnsi"/>
          <w:sz w:val="20"/>
          <w:szCs w:val="20"/>
        </w:rPr>
        <w:t>Przyciski do ręcznego sterowania mikrokontrolerem i etapami badania próbki.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</w:rPr>
      </w:pPr>
      <w:r w:rsidRPr="00821D2B">
        <w:rPr>
          <w:rFonts w:ascii="Calibri" w:hAnsi="Calibri" w:cstheme="minorHAnsi"/>
          <w:sz w:val="20"/>
          <w:szCs w:val="20"/>
        </w:rPr>
        <w:t>Dwie diody LED RGB</w:t>
      </w:r>
    </w:p>
    <w:p w:rsidR="00E25F09" w:rsidRPr="00821D2B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Urządzenie mechaniczne sterowane modułami elektronicznymi musi wykonywać następujący cykl działań: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na podstawie wskazań termometrów</w:t>
      </w:r>
      <w:r>
        <w:rPr>
          <w:rFonts w:asciiTheme="minorHAnsi" w:hAnsiTheme="minorHAnsi" w:cstheme="minorHAnsi"/>
          <w:sz w:val="20"/>
          <w:szCs w:val="20"/>
        </w:rPr>
        <w:t xml:space="preserve"> cyfrowych stabilizować temperaturę komory pomiarowej, gniazda na próbkę oraz elementu ruchomego w ciągu czasu do 5min. przy temperaturze otoczenia w zakresie 18-28C 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zaprogramowanym w mikroprocesorze programem ma wykonywać sekwencję ruchu silnika krokowego i jednoczesnego podawania prądu na grzałkę stabilizującą temperaturę komory pomiarowej urządzenia oraz grzałkę elementu ruchomego,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kontrola (z możliwością zapisu w pamięci procesora czasu z dokładnością do 0.1s) pracy silnika i grzałek ustalana jest poprzez użycie transoptorów analizujących położenie elementu ruchomego,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układ elektroniczny musi zapisywać w pamięci w równych odstępach czasu (1s) wskazania siły nacisku na element tensometryczny,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wykonaniu pomiaru wyniki muszą być wyświetlane na tekstowym wyświetlaczu ciekłokrystalicznym oraz za pomocą diody LED RGB,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 wykonaniu pomiaru mechaniczny moduł pomiarowy ma powracać do położenia początkowego i mikrokontroler </w:t>
      </w:r>
      <w:proofErr w:type="spellStart"/>
      <w:r>
        <w:rPr>
          <w:rFonts w:asciiTheme="minorHAnsi" w:hAnsiTheme="minorHAnsi" w:cstheme="minorHAnsi"/>
          <w:sz w:val="20"/>
          <w:szCs w:val="20"/>
        </w:rPr>
        <w:t>podregulowuje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temperaturę przygotowując się do następnego pomiaru.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usługi Wykonawca zobowiązany jest do: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zapewnienia we własnym zakresie i na własny koszt i ryzyko wszystkich elementów elektronicznych koniecznych do wykonania przedmiotu zamówienia,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uzgodnienia konstrukcji części elektronicznej z częścią mechaniczną urządzenia i zasadami działania urządzenia,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wykonania projektu schematu ideowego całego układu elektronicznego oraz schematu mozaiki ścieżek według ustalonych założeń konstrukcyjnych,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wykonania obwodu drukowanego z maską lutowniczą, metalizacją ścieżek i opisem w ilości 2 sztuk,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montażu elementów elektronicznych w ilości 2 sztuk,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napisania i wprowadzenia do mikrokontrolera programu sterującego urządzeniem,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przeprowadzenia testu elektronicznego całego urząd</w:t>
      </w:r>
      <w:r w:rsidR="005C7D54">
        <w:rPr>
          <w:rFonts w:asciiTheme="minorHAnsi" w:hAnsiTheme="minorHAnsi" w:cstheme="minorHAnsi"/>
          <w:sz w:val="20"/>
          <w:szCs w:val="20"/>
        </w:rPr>
        <w:t xml:space="preserve">zenia oraz udzielenia gwarancji. Gwarancja nie obejmuje: </w:t>
      </w:r>
    </w:p>
    <w:p w:rsidR="005C7D54" w:rsidRPr="005C7D54" w:rsidRDefault="005C7D54" w:rsidP="005C7D54">
      <w:pPr>
        <w:pStyle w:val="Akapitzlist"/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7D54">
        <w:rPr>
          <w:rFonts w:asciiTheme="minorHAnsi" w:hAnsiTheme="minorHAnsi" w:cstheme="minorHAnsi"/>
          <w:sz w:val="20"/>
          <w:szCs w:val="20"/>
        </w:rPr>
        <w:t>uszkodzeń elektronicznych wynikających z niewłaściwego użytkowania takich jak błędnego podłączenia urządzeń wejścia/ wyjścia, błędnego podłączenia zasilania, przepięć, wyładowań elektrostatycznych</w:t>
      </w:r>
    </w:p>
    <w:p w:rsidR="005C7D54" w:rsidRPr="005C7D54" w:rsidRDefault="005C7D54" w:rsidP="005C7D54">
      <w:pPr>
        <w:pStyle w:val="Akapitzlist"/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7D54">
        <w:rPr>
          <w:rFonts w:asciiTheme="minorHAnsi" w:hAnsiTheme="minorHAnsi" w:cstheme="minorHAnsi"/>
          <w:sz w:val="20"/>
          <w:szCs w:val="20"/>
        </w:rPr>
        <w:t xml:space="preserve"> uszkodzeń mechanicznych takich jak zadrapania, pęknięcia, wgniecenia</w:t>
      </w:r>
    </w:p>
    <w:p w:rsidR="005C7D54" w:rsidRPr="005C7D54" w:rsidRDefault="005C7D54" w:rsidP="005C7D54">
      <w:pPr>
        <w:pStyle w:val="Akapitzlist"/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7D54">
        <w:rPr>
          <w:rFonts w:asciiTheme="minorHAnsi" w:hAnsiTheme="minorHAnsi" w:cstheme="minorHAnsi"/>
          <w:sz w:val="20"/>
          <w:szCs w:val="20"/>
        </w:rPr>
        <w:t xml:space="preserve">Uszkodzeń będących skutkiem wypadku, zalania oraz czynników zewnętrznych np. trzęsienie ziemi </w:t>
      </w:r>
    </w:p>
    <w:p w:rsidR="005C7D54" w:rsidRPr="005C7D54" w:rsidRDefault="005C7D54" w:rsidP="005C7D54">
      <w:pPr>
        <w:pStyle w:val="Akapitzlist"/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7D54">
        <w:rPr>
          <w:rFonts w:asciiTheme="minorHAnsi" w:hAnsiTheme="minorHAnsi" w:cstheme="minorHAnsi"/>
          <w:sz w:val="20"/>
          <w:szCs w:val="20"/>
        </w:rPr>
        <w:t xml:space="preserve">Części zużywających się z upływem czasu np. baterii, urządzeń poddanych samodzielnym modyfikacjom, które wpłynęły na działanie i możliwości produktu i urządzeń w których został zatarty numer seryjny. 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udostępnienia kodu programu sterującego i umożliwienia swobodnego przeprogramowywania działania urządzenia za pomocą dostarczonego z urządzeniem lub ogólnodostępnego oprogramowania,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przeniesienia praw na Zamawiającego wszystkich praw koniecznych do wykonywania kolejnych kopii konstrukcji elektronicznej i modyfikacji oprogramowania.</w:t>
      </w:r>
    </w:p>
    <w:p w:rsidR="00E25F09" w:rsidRDefault="00742C3F">
      <w:pPr>
        <w:tabs>
          <w:tab w:val="left" w:pos="426"/>
        </w:tabs>
        <w:spacing w:after="120"/>
        <w:ind w:left="-142" w:firstLine="14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Kod CPV: </w:t>
      </w:r>
      <w:r>
        <w:rPr>
          <w:rFonts w:asciiTheme="minorHAnsi" w:hAnsiTheme="minorHAnsi" w:cstheme="minorHAnsi"/>
          <w:bCs/>
          <w:sz w:val="20"/>
          <w:szCs w:val="20"/>
        </w:rPr>
        <w:t>73120000-9 Usługi eksperymentalno-rozwojowe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25F09" w:rsidRDefault="00742C3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Dotyczące zdolności technicznej  lub zawodowej – Zamawiający określa warunki w zakresie osób zdolnych do wykonania zamówienia:</w:t>
      </w:r>
    </w:p>
    <w:p w:rsidR="00E25F09" w:rsidRDefault="00742C3F">
      <w:pPr>
        <w:suppressAutoHyphens/>
        <w:spacing w:after="120"/>
        <w:ind w:left="567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Wykonawca powinien wykazać się doświadczeniem w terminie 3 lat od dnia złożenia oferty w wykonaniu przynajmniej 1 usługi w zakresie realizacji usług elektronicznych/elektromechanicznych opartych na pracy mikrokontrolera. 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E25F09" w:rsidRDefault="00742C3F">
      <w:pPr>
        <w:pStyle w:val="Akapitzlist"/>
        <w:numPr>
          <w:ilvl w:val="0"/>
          <w:numId w:val="4"/>
        </w:numPr>
        <w:spacing w:after="120"/>
        <w:ind w:left="709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Miejsce realizacji zamówienia powinno dawać możliwość odbywania częstych roboczych spotkań z autorem projektu w czasie trwania realizacji zadania, w celu bieżącego omawiania postępów prac</w:t>
      </w:r>
    </w:p>
    <w:p w:rsidR="00E25F09" w:rsidRDefault="00742C3F">
      <w:pPr>
        <w:pStyle w:val="Akapitzlist"/>
        <w:numPr>
          <w:ilvl w:val="0"/>
          <w:numId w:val="4"/>
        </w:numPr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 xml:space="preserve">Termin wykonania: od dnia podpisania umowy </w:t>
      </w:r>
      <w:r w:rsidRPr="007F3410">
        <w:rPr>
          <w:rFonts w:asciiTheme="minorHAnsi" w:eastAsia="Tahoma" w:hAnsiTheme="minorHAnsi" w:cstheme="minorHAnsi"/>
          <w:color w:val="FF0000"/>
          <w:sz w:val="20"/>
          <w:szCs w:val="20"/>
        </w:rPr>
        <w:t xml:space="preserve">do </w:t>
      </w:r>
      <w:r w:rsidRPr="007F3410">
        <w:rPr>
          <w:rFonts w:asciiTheme="minorHAnsi" w:eastAsia="Tahoma" w:hAnsiTheme="minorHAnsi" w:cstheme="minorHAnsi"/>
          <w:b/>
          <w:color w:val="FF0000"/>
          <w:sz w:val="20"/>
          <w:szCs w:val="20"/>
        </w:rPr>
        <w:t>18.1</w:t>
      </w:r>
      <w:r w:rsidR="005C7D54" w:rsidRPr="007F3410">
        <w:rPr>
          <w:rFonts w:asciiTheme="minorHAnsi" w:eastAsia="Tahoma" w:hAnsiTheme="minorHAnsi" w:cstheme="minorHAnsi"/>
          <w:b/>
          <w:color w:val="FF0000"/>
          <w:sz w:val="20"/>
          <w:szCs w:val="20"/>
        </w:rPr>
        <w:t>1</w:t>
      </w:r>
      <w:r w:rsidRPr="007F3410">
        <w:rPr>
          <w:rFonts w:asciiTheme="minorHAnsi" w:eastAsia="Tahoma" w:hAnsiTheme="minorHAnsi" w:cstheme="minorHAnsi"/>
          <w:b/>
          <w:color w:val="FF0000"/>
          <w:sz w:val="20"/>
          <w:szCs w:val="20"/>
        </w:rPr>
        <w:t>.2019</w:t>
      </w:r>
      <w:r w:rsidRPr="007F3410">
        <w:rPr>
          <w:rFonts w:asciiTheme="minorHAnsi" w:eastAsia="Tahoma" w:hAnsiTheme="minorHAnsi" w:cstheme="minorHAnsi"/>
          <w:color w:val="FF0000"/>
          <w:sz w:val="20"/>
          <w:szCs w:val="20"/>
        </w:rPr>
        <w:t xml:space="preserve"> r</w:t>
      </w:r>
      <w:r>
        <w:rPr>
          <w:rFonts w:asciiTheme="minorHAnsi" w:eastAsia="Tahoma" w:hAnsiTheme="minorHAnsi" w:cstheme="minorHAnsi"/>
          <w:sz w:val="20"/>
          <w:szCs w:val="20"/>
        </w:rPr>
        <w:t>.</w:t>
      </w:r>
      <w:bookmarkStart w:id="0" w:name="_GoBack"/>
      <w:bookmarkEnd w:id="0"/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 Osoby upoważnione do kontaktu:</w:t>
      </w:r>
    </w:p>
    <w:p w:rsidR="00E25F09" w:rsidRDefault="00742C3F">
      <w:pPr>
        <w:spacing w:after="120"/>
        <w:ind w:left="284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- sprawy formalne: Anna Grzegorczyk tel. 81 537 55 41 </w:t>
      </w:r>
      <w:hyperlink r:id="rId8">
        <w:r>
          <w:rPr>
            <w:rStyle w:val="czeinternetow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5F09" w:rsidRDefault="00742C3F">
      <w:pPr>
        <w:spacing w:after="120"/>
        <w:ind w:left="284"/>
      </w:pPr>
      <w:r>
        <w:rPr>
          <w:rFonts w:asciiTheme="minorHAnsi" w:hAnsiTheme="minorHAnsi" w:cstheme="minorHAnsi"/>
          <w:sz w:val="20"/>
          <w:szCs w:val="20"/>
        </w:rPr>
        <w:t xml:space="preserve">- sprawy merytoryczne: dr Marek </w:t>
      </w:r>
      <w:proofErr w:type="spellStart"/>
      <w:r>
        <w:rPr>
          <w:rFonts w:asciiTheme="minorHAnsi" w:hAnsiTheme="minorHAnsi" w:cstheme="minorHAnsi"/>
          <w:sz w:val="20"/>
          <w:szCs w:val="20"/>
        </w:rPr>
        <w:t>Pierow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tel. 81 537 62 80 </w:t>
      </w:r>
      <w:hyperlink r:id="rId9">
        <w:r>
          <w:rPr>
            <w:rStyle w:val="czeinternetowe"/>
            <w:rFonts w:asciiTheme="minorHAnsi" w:hAnsiTheme="minorHAnsi" w:cstheme="minorHAnsi"/>
            <w:sz w:val="20"/>
            <w:szCs w:val="20"/>
          </w:rPr>
          <w:t>marek.pietrow@poczta.umcs.lublin.pl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 Termin związania ofertą:</w:t>
      </w:r>
    </w:p>
    <w:p w:rsidR="00E25F09" w:rsidRDefault="00742C3F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Okres związania ofertą wynosi 30 dni licząc od upływu terminu składania ofert.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8. Opis sposobu przygotowania oferty: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Ofertę należy sporządzić zgodnie z wzorcowym formularzem oferty stanowiącym załącznik  nr 1 do niniejszego zaproszenia.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w wersji elektronicznej wszystkie dokumenty po podpisaniu powinny zostać zeskanowane. 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oferty,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Aktualny odpis z właściwego rejestru albo wydruk z Centralnej Ewidencji </w:t>
      </w:r>
      <w:r>
        <w:rPr>
          <w:rFonts w:asciiTheme="minorHAnsi" w:hAnsiTheme="minorHAnsi" w:cstheme="minorHAnsi"/>
          <w:sz w:val="20"/>
          <w:szCs w:val="20"/>
        </w:rPr>
        <w:br/>
        <w:t>i Informacji o Działalności Gospodarczej Rzeczpospolitej Polskiej – dotyczy tylko Wykonawców prowadzących działalność gospodarczą lub elektroniczny wydruk z rejestru do ofert składanych drogą elektroniczną,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 – jeśli dotyczy.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>
        <w:rPr>
          <w:rFonts w:asciiTheme="minorHAnsi" w:hAnsiTheme="minorHAnsi" w:cstheme="minorHAnsi"/>
          <w:sz w:val="20"/>
          <w:szCs w:val="20"/>
        </w:rPr>
        <w:br/>
        <w:t xml:space="preserve">i umieszczenie daty oraz podpisu upoważnionego przedstawiciela. 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E25F09" w:rsidRPr="002D25B4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</w:pPr>
      <w:r>
        <w:rPr>
          <w:rFonts w:asciiTheme="minorHAnsi" w:hAnsiTheme="minorHAnsi" w:cstheme="minorHAnsi"/>
          <w:sz w:val="20"/>
          <w:szCs w:val="20"/>
        </w:rPr>
        <w:t>Wykonawca winien zamieścić ofertę w kopercie która będzie zaadresowane na Zamawiającego i będzie posiadać oznaczenia: dotyczy</w:t>
      </w:r>
      <w:r w:rsidR="005C7D5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21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/CTWiT/2019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Nie otwierać pr</w:t>
      </w:r>
      <w:r w:rsidR="0051016E">
        <w:rPr>
          <w:rFonts w:asciiTheme="minorHAnsi" w:hAnsiTheme="minorHAnsi" w:cstheme="minorHAnsi"/>
          <w:b/>
          <w:sz w:val="20"/>
          <w:szCs w:val="20"/>
        </w:rPr>
        <w:t xml:space="preserve">zed: </w:t>
      </w:r>
      <w:r w:rsidR="0051016E" w:rsidRPr="002D25B4">
        <w:rPr>
          <w:rFonts w:asciiTheme="minorHAnsi" w:hAnsiTheme="minorHAnsi" w:cstheme="minorHAnsi"/>
          <w:b/>
          <w:sz w:val="20"/>
          <w:szCs w:val="20"/>
        </w:rPr>
        <w:t>2</w:t>
      </w:r>
      <w:r w:rsidR="002D25B4" w:rsidRPr="002D25B4">
        <w:rPr>
          <w:rFonts w:asciiTheme="minorHAnsi" w:hAnsiTheme="minorHAnsi" w:cstheme="minorHAnsi"/>
          <w:b/>
          <w:sz w:val="20"/>
          <w:szCs w:val="20"/>
        </w:rPr>
        <w:t>3.09</w:t>
      </w:r>
      <w:r w:rsidRPr="002D25B4">
        <w:rPr>
          <w:rFonts w:asciiTheme="minorHAnsi" w:hAnsiTheme="minorHAnsi" w:cstheme="minorHAnsi"/>
          <w:b/>
          <w:sz w:val="20"/>
          <w:szCs w:val="20"/>
        </w:rPr>
        <w:t xml:space="preserve">.2019 do godziny 13.00 </w:t>
      </w:r>
      <w:r w:rsidRPr="002D25B4">
        <w:rPr>
          <w:rFonts w:asciiTheme="minorHAnsi" w:hAnsiTheme="minorHAnsi" w:cstheme="minorHAnsi"/>
          <w:sz w:val="20"/>
          <w:szCs w:val="20"/>
        </w:rPr>
        <w:t xml:space="preserve">oraz, nazwę i adres lub pieczęć firmową Wykonawcy lub przesłać mailem na adres </w:t>
      </w:r>
      <w:hyperlink r:id="rId10">
        <w:r w:rsidRPr="002D25B4">
          <w:rPr>
            <w:rStyle w:val="czeinternetowe"/>
            <w:rFonts w:asciiTheme="minorHAnsi" w:hAnsiTheme="minorHAnsi" w:cstheme="minorHAnsi"/>
            <w:sz w:val="20"/>
            <w:szCs w:val="20"/>
          </w:rPr>
          <w:t>biznes@umcs.pl</w:t>
        </w:r>
      </w:hyperlink>
      <w:r w:rsidRPr="002D25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5F09" w:rsidRPr="002D25B4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25B4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E25F09" w:rsidRPr="002D25B4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2D25B4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E25F09" w:rsidRPr="002D25B4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2D25B4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E25F09" w:rsidRPr="002D25B4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25B4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2D25B4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2D25B4">
        <w:rPr>
          <w:rFonts w:asciiTheme="minorHAnsi" w:hAnsiTheme="minorHAnsi" w:cstheme="minorHAnsi"/>
          <w:sz w:val="20"/>
          <w:szCs w:val="20"/>
        </w:rPr>
        <w:t>.</w:t>
      </w:r>
    </w:p>
    <w:p w:rsidR="00E25F09" w:rsidRPr="002D25B4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25B4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2D25B4">
        <w:rPr>
          <w:rFonts w:asciiTheme="minorHAnsi" w:hAnsiTheme="minorHAnsi" w:cstheme="minorHAnsi"/>
          <w:sz w:val="20"/>
          <w:szCs w:val="20"/>
        </w:rPr>
        <w:tab/>
      </w:r>
    </w:p>
    <w:p w:rsidR="00E25F09" w:rsidRPr="002D25B4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25B4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E25F09" w:rsidRPr="002D25B4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25B4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E25F09" w:rsidRPr="002D25B4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25B4">
        <w:rPr>
          <w:rFonts w:asciiTheme="minorHAnsi" w:hAnsiTheme="minorHAnsi" w:cstheme="minorHAnsi"/>
          <w:b/>
          <w:sz w:val="20"/>
          <w:szCs w:val="20"/>
        </w:rPr>
        <w:t>9. Miejsce i termin składania i otwarcia ofert:</w:t>
      </w:r>
    </w:p>
    <w:p w:rsidR="00E25F09" w:rsidRPr="002D25B4" w:rsidRDefault="00742C3F">
      <w:pPr>
        <w:pStyle w:val="Akapitzlist"/>
        <w:numPr>
          <w:ilvl w:val="0"/>
          <w:numId w:val="1"/>
        </w:numPr>
        <w:spacing w:after="120"/>
        <w:ind w:left="714" w:hanging="357"/>
      </w:pPr>
      <w:r w:rsidRPr="002D25B4">
        <w:rPr>
          <w:rFonts w:asciiTheme="minorHAnsi" w:hAnsiTheme="minorHAnsi" w:cstheme="minorHAnsi"/>
          <w:sz w:val="20"/>
          <w:szCs w:val="20"/>
        </w:rPr>
        <w:t xml:space="preserve">Ofertę należy przesłać na adres: Uniwersytet Marii Curie-Skłodowskiej, 20-031 Lublin, Pl. M. Curie-Skłodowskiej 5, budynek Rektoratu, piętro XII, pokój 1213,  lub w wersji elektronicznej (skan) na adres </w:t>
      </w:r>
      <w:hyperlink r:id="rId11">
        <w:r w:rsidRPr="002D25B4">
          <w:rPr>
            <w:rStyle w:val="czeinternetowe"/>
            <w:rFonts w:asciiTheme="minorHAnsi" w:hAnsiTheme="minorHAnsi" w:cstheme="minorHAnsi"/>
            <w:sz w:val="20"/>
            <w:szCs w:val="20"/>
          </w:rPr>
          <w:t>biznes@umcs.pl</w:t>
        </w:r>
      </w:hyperlink>
      <w:r w:rsidRPr="002D25B4">
        <w:rPr>
          <w:rStyle w:val="czeinternetowe"/>
          <w:rFonts w:asciiTheme="minorHAnsi" w:hAnsiTheme="minorHAnsi" w:cstheme="minorHAnsi"/>
          <w:sz w:val="20"/>
          <w:szCs w:val="20"/>
        </w:rPr>
        <w:t xml:space="preserve"> </w:t>
      </w:r>
      <w:r w:rsidR="0051016E" w:rsidRPr="002D25B4">
        <w:rPr>
          <w:rFonts w:asciiTheme="minorHAnsi" w:hAnsiTheme="minorHAnsi" w:cstheme="minorHAnsi"/>
          <w:sz w:val="20"/>
          <w:szCs w:val="20"/>
        </w:rPr>
        <w:t xml:space="preserve">w terminie do dnia </w:t>
      </w:r>
      <w:r w:rsidR="002D25B4" w:rsidRPr="002D25B4">
        <w:rPr>
          <w:rFonts w:asciiTheme="minorHAnsi" w:hAnsiTheme="minorHAnsi" w:cstheme="minorHAnsi"/>
          <w:b/>
          <w:sz w:val="20"/>
          <w:szCs w:val="20"/>
        </w:rPr>
        <w:t xml:space="preserve">23.09.2019 </w:t>
      </w:r>
      <w:r w:rsidRPr="002D25B4">
        <w:rPr>
          <w:rFonts w:asciiTheme="minorHAnsi" w:hAnsiTheme="minorHAnsi" w:cstheme="minorHAnsi"/>
          <w:sz w:val="20"/>
          <w:szCs w:val="20"/>
        </w:rPr>
        <w:t xml:space="preserve">do godz. 13.00 </w:t>
      </w:r>
    </w:p>
    <w:p w:rsidR="00E25F09" w:rsidRPr="002D25B4" w:rsidRDefault="0051016E">
      <w:pPr>
        <w:pStyle w:val="Akapitzlist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25B4">
        <w:rPr>
          <w:rFonts w:asciiTheme="minorHAnsi" w:hAnsiTheme="minorHAnsi" w:cstheme="minorHAnsi"/>
          <w:sz w:val="20"/>
          <w:szCs w:val="20"/>
        </w:rPr>
        <w:t xml:space="preserve">Oferty zostaną otwarte w dniu </w:t>
      </w:r>
      <w:r w:rsidR="002D25B4" w:rsidRPr="002D25B4">
        <w:rPr>
          <w:rFonts w:asciiTheme="minorHAnsi" w:hAnsiTheme="minorHAnsi" w:cstheme="minorHAnsi"/>
          <w:b/>
          <w:sz w:val="20"/>
          <w:szCs w:val="20"/>
        </w:rPr>
        <w:t xml:space="preserve">23.09.2019 </w:t>
      </w:r>
      <w:r w:rsidR="00742C3F" w:rsidRPr="002D25B4">
        <w:rPr>
          <w:rFonts w:asciiTheme="minorHAnsi" w:hAnsiTheme="minorHAnsi" w:cstheme="minorHAnsi"/>
          <w:sz w:val="20"/>
          <w:szCs w:val="20"/>
        </w:rPr>
        <w:t>godz. 13.10 w siedzibie Zamawiającego: Uniwersytet Marii Curie-Skłodowskiej, pl. M. Curie-Skłodowskiej 5; 20-031 Lublin, budynek Rektoratu, piętro XII, pokój 1213.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E25F09" w:rsidRDefault="00742C3F">
      <w:pPr>
        <w:pStyle w:val="Akapitzlist"/>
        <w:spacing w:after="120"/>
        <w:ind w:left="-142" w:firstLine="85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cena 100%.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11. Nieudzielenie zamówienia:</w:t>
      </w:r>
    </w:p>
    <w:p w:rsidR="00E25F09" w:rsidRDefault="00742C3F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E25F09" w:rsidRDefault="00742C3F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12. Zawarcie umowy:</w:t>
      </w:r>
    </w:p>
    <w:p w:rsidR="00E25F09" w:rsidRDefault="00742C3F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zawrze umowę z Wykonawcą, który złożył najkorzystniejszą ofertę, spełniającą wszystkie wymagania Zamawiającego. Wzór umowy stanowi załącznik nr 2.  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E25F09" w:rsidRDefault="00742C3F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1 Formularz oferty</w:t>
      </w:r>
    </w:p>
    <w:p w:rsidR="00E25F09" w:rsidRDefault="00742C3F">
      <w:pPr>
        <w:pStyle w:val="Akapitzlist"/>
        <w:numPr>
          <w:ilvl w:val="0"/>
          <w:numId w:val="6"/>
        </w:numPr>
        <w:spacing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Nr 2 Wzór umowy </w:t>
      </w:r>
    </w:p>
    <w:sectPr w:rsidR="00E25F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7" w:bottom="1702" w:left="1417" w:header="85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01" w:rsidRDefault="00742C3F">
      <w:r>
        <w:separator/>
      </w:r>
    </w:p>
  </w:endnote>
  <w:endnote w:type="continuationSeparator" w:id="0">
    <w:p w:rsidR="00EF3A01" w:rsidRDefault="0074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6887210</wp:posOffset>
              </wp:positionH>
              <wp:positionV relativeFrom="page">
                <wp:posOffset>10154285</wp:posOffset>
              </wp:positionV>
              <wp:extent cx="55880" cy="109220"/>
              <wp:effectExtent l="0" t="0" r="0" b="0"/>
              <wp:wrapSquare wrapText="largest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0" cy="10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5F09" w:rsidRDefault="00742C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F3410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542.3pt;margin-top:799.55pt;width:4.4pt;height:8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Nk1gEAABEEAAAOAAAAZHJzL2Uyb0RvYy54bWysU9tu2zAMfR+wfxD0vsgJ0C4w4hTDig4D&#10;hq1ouw+QZSkWphsoNXb+fpR86S5PHfYiUxQPyXNIH25Ga8hZQtTeNXS7qSiRTvhOu1NDvz/dvdtT&#10;EhN3HTfeyYZeZKQ3x7dvDkOo5c733nQSCCZxsR5CQ/uUQs1YFL20PG58kA4flQfLE17hxDrgA2a3&#10;hu2q6poNHroAXsgY0Xs7PdJjya+UFOmbUlEmYhqKvaVyQjnbfLLjgdcn4KHXYm6D/0MXlmuHRddU&#10;tzxx8gz6r1RWC/DRq7QR3jKvlBaycEA22+oPNo89D7JwQXFiWGWK/y+t+Hq+B6K7hl5T4rjFET1w&#10;+4PvsjJDiDUGPIZ7mG8RzUxzVGDzFwmQsah5WdWUYyICnVdX1R4lF/iyrfbvd0Vs9oINENMn6S3J&#10;RkMBZ1Uk5OcvMWE9DF1Ccinn77QxZV7G/ebAwOxhud2pwWKli5E5zrgHqZBi6TM7ooBT+9EAmfYA&#10;FxXbXLahJENADlRY8JXYGZLRsqzfK/ErqNT3Lq14q52HPJWJ58QuE01jO5YJbpeZtb674FTNZ4eb&#10;krd+MWAx2tkocoQPzwnFLZrnhBN8LoR7V0Yx/yN5sX+9l6iXP/n4EwAA//8DAFBLAwQUAAYACAAA&#10;ACEAgFb7uuMAAAAPAQAADwAAAGRycy9kb3ducmV2LnhtbEyPQU+DQBCF7yb+h82YeDHtQlsJIEtj&#10;THozMUUP9baFkUXZWcJuC/rrnZ709l7my5v3iu1se3HG0XeOFMTLCARS7ZqOWgVvr7tFCsIHTY3u&#10;HaGCb/SwLa+vCp03bqI9nqvQCg4hn2sFJoQhl9LXBq32Szcg8e3DjVYHtmMrm1FPHG57uYqiRFrd&#10;EX8wesAng/VXdbIKdi+HDulH7u+ydHKf9eq9Ms+DUrc38+MDiIBz+IPhUp+rQ8mdju5EjRc9+yjd&#10;JMyyus+yGMSFibL1BsSRVRIna5BlIf/vKH8BAAD//wMAUEsBAi0AFAAGAAgAAAAhALaDOJL+AAAA&#10;4QEAABMAAAAAAAAAAAAAAAAAAAAAAFtDb250ZW50X1R5cGVzXS54bWxQSwECLQAUAAYACAAAACEA&#10;OP0h/9YAAACUAQAACwAAAAAAAAAAAAAAAAAvAQAAX3JlbHMvLnJlbHNQSwECLQAUAAYACAAAACEA&#10;uBezZNYBAAARBAAADgAAAAAAAAAAAAAAAAAuAgAAZHJzL2Uyb0RvYy54bWxQSwECLQAUAAYACAAA&#10;ACEAgFb7uuMAAAAPAQAADwAAAAAAAAAAAAAAAAAwBAAAZHJzL2Rvd25yZXYueG1sUEsFBgAAAAAE&#10;AAQA8wAAAEAFAAAAAA==&#10;" filled="f" stroked="f">
              <v:textbox style="mso-fit-shape-to-text:t" inset="0,0,0,0">
                <w:txbxContent>
                  <w:p w:rsidR="00E25F09" w:rsidRDefault="00742C3F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000000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fldChar w:fldCharType="separate"/>
                    </w:r>
                    <w:r w:rsidR="007F3410">
                      <w:rPr>
                        <w:rStyle w:val="Numerstrony"/>
                        <w:rFonts w:ascii="Arial" w:hAnsi="Arial" w:cs="Arial"/>
                        <w:b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CellMar>
        <w:left w:w="123" w:type="dxa"/>
      </w:tblCellMar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E25F09">
      <w:trPr>
        <w:trHeight w:val="1560"/>
        <w:jc w:val="center"/>
      </w:trPr>
      <w:tc>
        <w:tcPr>
          <w:tcW w:w="3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742C3F">
          <w:pPr>
            <w:rPr>
              <w:sz w:val="16"/>
              <w:szCs w:val="16"/>
            </w:rPr>
          </w:pPr>
          <w:r>
            <w:t xml:space="preserve">                                                                                             </w:t>
          </w:r>
          <w:r>
            <w:rPr>
              <w:sz w:val="16"/>
              <w:szCs w:val="16"/>
            </w:rPr>
            <w:t xml:space="preserve">    </w:t>
          </w:r>
        </w:p>
        <w:p w:rsidR="00E25F09" w:rsidRDefault="00E25F0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E25F0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E25F0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E25F09" w:rsidRDefault="00E25F09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01" w:rsidRDefault="00742C3F">
      <w:r>
        <w:separator/>
      </w:r>
    </w:p>
  </w:footnote>
  <w:footnote w:type="continuationSeparator" w:id="0">
    <w:p w:rsidR="00EF3A01" w:rsidRDefault="0074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6EE5867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4240" cy="459740"/>
              <wp:effectExtent l="0" t="0" r="0" b="0"/>
              <wp:wrapNone/>
              <wp:docPr id="1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3680" cy="45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5F09" w:rsidRDefault="00E25F0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7" fillcolor="white" stroked="f" style="position:absolute;margin-left:273.4pt;margin-top:53.25pt;width:171.1pt;height:36.1pt;mso-position-horizontal:right;mso-position-horizontal-relative:margin;mso-position-vertical-relative:page" wp14:anchorId="76EE5867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935" simplePos="0" relativeHeight="7" behindDoc="1" locked="0" layoutInCell="1" allowOverlap="1">
          <wp:simplePos x="0" y="0"/>
          <wp:positionH relativeFrom="page">
            <wp:posOffset>603250</wp:posOffset>
          </wp:positionH>
          <wp:positionV relativeFrom="page">
            <wp:posOffset>313690</wp:posOffset>
          </wp:positionV>
          <wp:extent cx="1047115" cy="368300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8745" simplePos="0" relativeHeight="9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25F09" w:rsidRDefault="00742C3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8" behindDoc="1" locked="0" layoutInCell="1" allowOverlap="1" wp14:anchorId="777D597D">
              <wp:simplePos x="0" y="0"/>
              <wp:positionH relativeFrom="margin">
                <wp:posOffset>1509395</wp:posOffset>
              </wp:positionH>
              <wp:positionV relativeFrom="page">
                <wp:posOffset>915670</wp:posOffset>
              </wp:positionV>
              <wp:extent cx="4005580" cy="3175"/>
              <wp:effectExtent l="0" t="0" r="16510" b="37465"/>
              <wp:wrapTopAndBottom/>
              <wp:docPr id="5" name="Lin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5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5D6A7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8.85pt,72.1pt" to="434.15pt,72.1pt" ID="Line 36" stroked="t" style="position:absolute;mso-position-horizontal-relative:margin;mso-position-vertical-relative:page" wp14:anchorId="777D597D">
              <v:stroke color="#5d6a70" weight="648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DE1"/>
    <w:multiLevelType w:val="multilevel"/>
    <w:tmpl w:val="C7580CE0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055D4"/>
    <w:multiLevelType w:val="multilevel"/>
    <w:tmpl w:val="BF92E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410"/>
    <w:multiLevelType w:val="multilevel"/>
    <w:tmpl w:val="A57AC93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24592C"/>
    <w:multiLevelType w:val="multilevel"/>
    <w:tmpl w:val="4964DFA4"/>
    <w:lvl w:ilvl="0">
      <w:start w:val="1"/>
      <w:numFmt w:val="decimal"/>
      <w:lvlText w:val="%1."/>
      <w:lvlJc w:val="left"/>
      <w:pPr>
        <w:ind w:left="578" w:hanging="360"/>
      </w:pPr>
      <w:rPr>
        <w:rFonts w:ascii="Calibri" w:hAnsi="Calibri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1404EF"/>
    <w:multiLevelType w:val="multilevel"/>
    <w:tmpl w:val="EF204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3D70D5"/>
    <w:multiLevelType w:val="multilevel"/>
    <w:tmpl w:val="D39CC0DE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125E7"/>
    <w:multiLevelType w:val="multilevel"/>
    <w:tmpl w:val="72A6E73E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385472"/>
    <w:multiLevelType w:val="multilevel"/>
    <w:tmpl w:val="A798F2E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2C48D5"/>
    <w:multiLevelType w:val="multilevel"/>
    <w:tmpl w:val="8DA8E9A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174873"/>
    <w:multiLevelType w:val="multilevel"/>
    <w:tmpl w:val="3D6A9E8E"/>
    <w:lvl w:ilvl="0">
      <w:start w:val="1"/>
      <w:numFmt w:val="decimal"/>
      <w:lvlText w:val="%1)"/>
      <w:lvlJc w:val="left"/>
      <w:pPr>
        <w:ind w:left="1862" w:hanging="360"/>
      </w:pPr>
    </w:lvl>
    <w:lvl w:ilvl="1">
      <w:start w:val="1"/>
      <w:numFmt w:val="lowerLetter"/>
      <w:lvlText w:val="%2."/>
      <w:lvlJc w:val="left"/>
      <w:pPr>
        <w:ind w:left="2582" w:hanging="360"/>
      </w:pPr>
    </w:lvl>
    <w:lvl w:ilvl="2">
      <w:start w:val="1"/>
      <w:numFmt w:val="lowerRoman"/>
      <w:lvlText w:val="%3."/>
      <w:lvlJc w:val="right"/>
      <w:pPr>
        <w:ind w:left="3302" w:hanging="180"/>
      </w:pPr>
    </w:lvl>
    <w:lvl w:ilvl="3">
      <w:start w:val="1"/>
      <w:numFmt w:val="decimal"/>
      <w:lvlText w:val="%4."/>
      <w:lvlJc w:val="left"/>
      <w:pPr>
        <w:ind w:left="4022" w:hanging="360"/>
      </w:pPr>
    </w:lvl>
    <w:lvl w:ilvl="4">
      <w:start w:val="1"/>
      <w:numFmt w:val="lowerLetter"/>
      <w:lvlText w:val="%5."/>
      <w:lvlJc w:val="left"/>
      <w:pPr>
        <w:ind w:left="4742" w:hanging="360"/>
      </w:pPr>
    </w:lvl>
    <w:lvl w:ilvl="5">
      <w:start w:val="1"/>
      <w:numFmt w:val="lowerRoman"/>
      <w:lvlText w:val="%6."/>
      <w:lvlJc w:val="right"/>
      <w:pPr>
        <w:ind w:left="5462" w:hanging="180"/>
      </w:pPr>
    </w:lvl>
    <w:lvl w:ilvl="6">
      <w:start w:val="1"/>
      <w:numFmt w:val="decimal"/>
      <w:lvlText w:val="%7."/>
      <w:lvlJc w:val="left"/>
      <w:pPr>
        <w:ind w:left="6182" w:hanging="360"/>
      </w:pPr>
    </w:lvl>
    <w:lvl w:ilvl="7">
      <w:start w:val="1"/>
      <w:numFmt w:val="lowerLetter"/>
      <w:lvlText w:val="%8."/>
      <w:lvlJc w:val="left"/>
      <w:pPr>
        <w:ind w:left="6902" w:hanging="360"/>
      </w:pPr>
    </w:lvl>
    <w:lvl w:ilvl="8">
      <w:start w:val="1"/>
      <w:numFmt w:val="lowerRoman"/>
      <w:lvlText w:val="%9."/>
      <w:lvlJc w:val="right"/>
      <w:pPr>
        <w:ind w:left="7622" w:hanging="180"/>
      </w:pPr>
    </w:lvl>
  </w:abstractNum>
  <w:abstractNum w:abstractNumId="10" w15:restartNumberingAfterBreak="0">
    <w:nsid w:val="714A7697"/>
    <w:multiLevelType w:val="multilevel"/>
    <w:tmpl w:val="BEF8B3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7B58DD"/>
    <w:multiLevelType w:val="multilevel"/>
    <w:tmpl w:val="A3C8BF6E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09"/>
    <w:rsid w:val="002D25B4"/>
    <w:rsid w:val="004D7692"/>
    <w:rsid w:val="0051016E"/>
    <w:rsid w:val="005C7D54"/>
    <w:rsid w:val="00742C3F"/>
    <w:rsid w:val="007F3410"/>
    <w:rsid w:val="00821D2B"/>
    <w:rsid w:val="00835821"/>
    <w:rsid w:val="00E25F09"/>
    <w:rsid w:val="00E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887"/>
  <w15:docId w15:val="{1ACB7347-8A8D-44D0-91B8-264A9CA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3854A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451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DF6B7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B7F99"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2F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2F6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 w:val="0"/>
      <w:sz w:val="20"/>
      <w:u w:val="none"/>
    </w:rPr>
  </w:style>
  <w:style w:type="character" w:customStyle="1" w:styleId="ListLabel6">
    <w:name w:val="ListLabel 6"/>
    <w:qFormat/>
    <w:rPr>
      <w:b w:val="0"/>
      <w:i w:val="0"/>
      <w:sz w:val="20"/>
      <w:u w:val="no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Theme="minorHAnsi" w:hAnsiTheme="minorHAnsi" w:cstheme="minorHAnsi"/>
      <w:sz w:val="20"/>
      <w:szCs w:val="20"/>
    </w:rPr>
  </w:style>
  <w:style w:type="character" w:customStyle="1" w:styleId="ListLabel24">
    <w:name w:val="ListLabel 24"/>
    <w:qFormat/>
    <w:rPr>
      <w:rFonts w:ascii="Calibri" w:hAnsi="Calibri"/>
      <w:b/>
      <w:i w:val="0"/>
      <w:sz w:val="20"/>
      <w:u w:val="none"/>
    </w:rPr>
  </w:style>
  <w:style w:type="character" w:customStyle="1" w:styleId="ListLabel25">
    <w:name w:val="ListLabel 25"/>
    <w:qFormat/>
    <w:rPr>
      <w:rFonts w:ascii="Calibri" w:hAnsi="Calibri"/>
      <w:b w:val="0"/>
      <w:i w:val="0"/>
      <w:sz w:val="20"/>
      <w:u w:val="none"/>
    </w:rPr>
  </w:style>
  <w:style w:type="character" w:customStyle="1" w:styleId="ListLabel26">
    <w:name w:val="ListLabel 26"/>
    <w:qFormat/>
    <w:rPr>
      <w:rFonts w:ascii="Calibri" w:hAnsi="Calibri" w:cs="Symbol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Symbol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Pr>
      <w:rFonts w:cs="Calibri"/>
      <w:sz w:val="20"/>
      <w:szCs w:val="20"/>
    </w:rPr>
  </w:style>
  <w:style w:type="character" w:customStyle="1" w:styleId="ListLabel55">
    <w:name w:val="ListLabel 55"/>
    <w:qFormat/>
    <w:rPr>
      <w:b/>
      <w:i w:val="0"/>
      <w:sz w:val="20"/>
      <w:u w:val="none"/>
    </w:rPr>
  </w:style>
  <w:style w:type="character" w:customStyle="1" w:styleId="ListLabel56">
    <w:name w:val="ListLabel 56"/>
    <w:qFormat/>
    <w:rPr>
      <w:b w:val="0"/>
      <w:i w:val="0"/>
      <w:sz w:val="20"/>
      <w:u w:val="none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b w:val="0"/>
      <w:i w:val="0"/>
      <w:color w:val="auto"/>
    </w:rPr>
  </w:style>
  <w:style w:type="character" w:customStyle="1" w:styleId="ListLabel85">
    <w:name w:val="ListLabel 85"/>
    <w:qFormat/>
    <w:rPr>
      <w:rFonts w:asciiTheme="minorHAnsi" w:hAnsiTheme="minorHAnsi" w:cstheme="minorHAnsi"/>
      <w:sz w:val="20"/>
      <w:szCs w:val="20"/>
    </w:rPr>
  </w:style>
  <w:style w:type="character" w:customStyle="1" w:styleId="ListLabel86">
    <w:name w:val="ListLabel 86"/>
    <w:qFormat/>
    <w:rPr>
      <w:rFonts w:ascii="Calibri" w:hAnsi="Calibri" w:cs="Calibri"/>
      <w:sz w:val="20"/>
      <w:szCs w:val="20"/>
    </w:rPr>
  </w:style>
  <w:style w:type="character" w:customStyle="1" w:styleId="ListLabel87">
    <w:name w:val="ListLabel 87"/>
    <w:qFormat/>
    <w:rPr>
      <w:rFonts w:ascii="Calibri" w:hAnsi="Calibri"/>
      <w:b/>
      <w:i w:val="0"/>
      <w:sz w:val="20"/>
      <w:u w:val="none"/>
    </w:rPr>
  </w:style>
  <w:style w:type="character" w:customStyle="1" w:styleId="ListLabel88">
    <w:name w:val="ListLabel 88"/>
    <w:qFormat/>
    <w:rPr>
      <w:rFonts w:ascii="Calibri" w:hAnsi="Calibri"/>
      <w:b w:val="0"/>
      <w:i w:val="0"/>
      <w:sz w:val="20"/>
      <w:u w:val="none"/>
    </w:rPr>
  </w:style>
  <w:style w:type="character" w:customStyle="1" w:styleId="ListLabel89">
    <w:name w:val="ListLabel 89"/>
    <w:qFormat/>
    <w:rPr>
      <w:rFonts w:ascii="Calibri" w:hAnsi="Calibri" w:cs="Symbol"/>
      <w:sz w:val="2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Calibri" w:hAnsi="Calibri" w:cs="Symbol"/>
      <w:sz w:val="20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6B49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4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171EB6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2F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B2F6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zegorczyk@poczta.umcs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pietrow@poczta.umcs.lubli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A5FF-8647-49D1-B3D0-E2F390DB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1526</Words>
  <Characters>9160</Characters>
  <Application>Microsoft Office Word</Application>
  <DocSecurity>0</DocSecurity>
  <Lines>76</Lines>
  <Paragraphs>21</Paragraphs>
  <ScaleCrop>false</ScaleCrop>
  <Company>Studio Graficzne FILE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Anna Grzegorczyk</cp:lastModifiedBy>
  <cp:revision>9</cp:revision>
  <cp:lastPrinted>2019-04-29T06:39:00Z</cp:lastPrinted>
  <dcterms:created xsi:type="dcterms:W3CDTF">2019-07-26T05:34:00Z</dcterms:created>
  <dcterms:modified xsi:type="dcterms:W3CDTF">2019-09-16T05:56:00Z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