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09" w:rsidRDefault="00742C3F">
      <w:pPr>
        <w:spacing w:after="120"/>
        <w:ind w:left="-142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Lublin, 26.07.2019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UNIWERSYTET MARII CURIE - SKŁODOWSKIEJ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Plac  Marii Curie-Skłodowskiej 5, 20-031 Lublin</w:t>
      </w:r>
    </w:p>
    <w:p w:rsidR="00E25F09" w:rsidRDefault="00E25F09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E25F09" w:rsidRDefault="00E25F09">
      <w:pPr>
        <w:spacing w:after="120"/>
        <w:ind w:left="-142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:rsidR="00E25F09" w:rsidRDefault="00742C3F">
      <w:pPr>
        <w:tabs>
          <w:tab w:val="left" w:pos="7215"/>
        </w:tabs>
        <w:spacing w:after="120"/>
        <w:ind w:left="-142"/>
        <w:jc w:val="center"/>
        <w:outlineLvl w:val="0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t>Zapytanie ofertowe nr 12/CTWiT/2019</w:t>
      </w:r>
    </w:p>
    <w:p w:rsidR="00E25F09" w:rsidRDefault="00E25F09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1. Zamawiający: </w:t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Uniwersytet Marii Curie-Skłodowskiej w Lublinie,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Pl. Marii Curie-Skłodowskiej 5; 20-031 Lublin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2. Tryb udzielenia zamówienia: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Postępowanie prowadzone jest na podstawie art. 4 pkt 8 ustawy z dnia 29 stycznia 2004r. Prawo zamówień publicznych (Dz. U. z 2017r. poz. 1579 ze zmianami) – zwanej dalej ustawą oraz zgodnie z obowiązującym Regulaminem zamówień publicznych o wartości nie przekraczającej 30 000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Postępowanie jest realizowane w ramach projektu: </w:t>
      </w:r>
      <w:r>
        <w:rPr>
          <w:rFonts w:asciiTheme="minorHAnsi" w:hAnsiTheme="minorHAnsi" w:cstheme="minorHAnsi"/>
          <w:bCs/>
          <w:iCs/>
          <w:sz w:val="20"/>
          <w:szCs w:val="20"/>
        </w:rPr>
        <w:t>„Inkubator Innowacyjności 2.0” realizowanego przez konsorcjum Uniwersytetu Marii Curie – Skłodowskiej, Uniwersytetu Medycznego w Lublinie,  Katolickiego Uniwersytetu Lubelskiego im. Jana Pawła II oraz KUL Creative sp. z o.o., współfinansowany ze środków przeznaczonych na naukę w ramach projektu pozakonkursowego „Wsparcie zarządzania badaniami naukowymi i komercjalizacja wyników prac B+R w jednostkach naukowych i przedsiębiorstwach”, w ramach Programu Operacyjnego Inteligentny Rozwój 2014-2020 (Działanie 4.4).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</w:rPr>
        <w:t>3. Opis przedmiotu zamówienia: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Przedmiotem zamówienia jest przeprowadzenie prac badawczo - rozwojowych w zakresie zaprojektowania i wykonania struktury elektronicznej do prototypu urządzenia</w:t>
      </w:r>
      <w:r w:rsidR="004D7692">
        <w:rPr>
          <w:rFonts w:asciiTheme="minorHAnsi" w:hAnsiTheme="minorHAnsi" w:cstheme="minorHAnsi"/>
          <w:b/>
          <w:sz w:val="20"/>
          <w:szCs w:val="20"/>
        </w:rPr>
        <w:t xml:space="preserve"> oraz przeprowadzenie testu elektronicznego całego urządzenia. </w:t>
      </w:r>
      <w:bookmarkStart w:id="0" w:name="_GoBack"/>
      <w:bookmarkEnd w:id="0"/>
    </w:p>
    <w:p w:rsidR="00E25F09" w:rsidRDefault="00742C3F">
      <w:pPr>
        <w:spacing w:after="120"/>
        <w:ind w:left="-142"/>
        <w:jc w:val="both"/>
      </w:pPr>
      <w:r>
        <w:rPr>
          <w:rFonts w:asciiTheme="minorHAnsi" w:hAnsiTheme="minorHAnsi" w:cstheme="minorHAnsi"/>
          <w:sz w:val="20"/>
          <w:szCs w:val="20"/>
        </w:rPr>
        <w:t>Przedmiotem Zapytania jest zaprojektowanie i wykonanie (na podstawie istniejących już konstrukcji urządzenia) zintegrowanej części elektronicznej sterującej urządzeniem w uzgodnieniu z osobą odpowiedzialną za wytworzenie jego części mechanicznej.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Wykonane urządzenie powinna cechować zwarta budowa, niewielkie rozmiary, możliwość zasilania napięciem stałym 12 lub 24V i stabilna praca w zakresie temperatur otoczenia 18-28C.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Wymagane moduły elektroniczne i elektryczne urządzenia:</w:t>
      </w:r>
    </w:p>
    <w:p w:rsidR="00E25F09" w:rsidRPr="00821D2B" w:rsidRDefault="00742C3F">
      <w:pPr>
        <w:pStyle w:val="Akapitzlist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w części </w:t>
      </w:r>
      <w:r w:rsidRPr="00821D2B">
        <w:rPr>
          <w:rFonts w:asciiTheme="minorHAnsi" w:hAnsiTheme="minorHAnsi" w:cstheme="minorHAnsi"/>
          <w:sz w:val="20"/>
          <w:szCs w:val="20"/>
        </w:rPr>
        <w:t>mechanicznej:</w:t>
      </w:r>
    </w:p>
    <w:p w:rsidR="00E25F09" w:rsidRPr="00821D2B" w:rsidRDefault="00742C3F">
      <w:pPr>
        <w:pStyle w:val="Akapitzlist"/>
        <w:numPr>
          <w:ilvl w:val="0"/>
          <w:numId w:val="9"/>
        </w:numPr>
        <w:spacing w:after="12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821D2B">
        <w:rPr>
          <w:rFonts w:asciiTheme="minorHAnsi" w:hAnsiTheme="minorHAnsi" w:cstheme="minorHAnsi"/>
          <w:sz w:val="20"/>
          <w:szCs w:val="20"/>
        </w:rPr>
        <w:t>Silnik krokowy niewielkiej mocy.</w:t>
      </w:r>
    </w:p>
    <w:p w:rsidR="00E25F09" w:rsidRPr="00821D2B" w:rsidRDefault="00742C3F">
      <w:pPr>
        <w:pStyle w:val="Akapitzlist"/>
        <w:numPr>
          <w:ilvl w:val="0"/>
          <w:numId w:val="9"/>
        </w:numPr>
        <w:spacing w:after="12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821D2B">
        <w:rPr>
          <w:rFonts w:asciiTheme="minorHAnsi" w:hAnsiTheme="minorHAnsi" w:cstheme="minorHAnsi"/>
          <w:sz w:val="20"/>
          <w:szCs w:val="20"/>
        </w:rPr>
        <w:t>Element tensometryczny pozwalający mierzyć siłę nacisku do 5kg.</w:t>
      </w:r>
    </w:p>
    <w:p w:rsidR="00E25F09" w:rsidRPr="00821D2B" w:rsidRDefault="00742C3F">
      <w:pPr>
        <w:pStyle w:val="Akapitzlist"/>
        <w:numPr>
          <w:ilvl w:val="0"/>
          <w:numId w:val="9"/>
        </w:numPr>
        <w:spacing w:after="12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821D2B">
        <w:rPr>
          <w:rFonts w:asciiTheme="minorHAnsi" w:hAnsiTheme="minorHAnsi" w:cstheme="minorHAnsi"/>
          <w:sz w:val="20"/>
          <w:szCs w:val="20"/>
        </w:rPr>
        <w:t xml:space="preserve">Dwa </w:t>
      </w:r>
      <w:proofErr w:type="spellStart"/>
      <w:r w:rsidRPr="00821D2B">
        <w:rPr>
          <w:rFonts w:asciiTheme="minorHAnsi" w:hAnsiTheme="minorHAnsi" w:cstheme="minorHAnsi"/>
          <w:sz w:val="20"/>
          <w:szCs w:val="20"/>
        </w:rPr>
        <w:t>transoptory</w:t>
      </w:r>
      <w:proofErr w:type="spellEnd"/>
      <w:r w:rsidRPr="00821D2B">
        <w:rPr>
          <w:rFonts w:asciiTheme="minorHAnsi" w:hAnsiTheme="minorHAnsi" w:cstheme="minorHAnsi"/>
          <w:sz w:val="20"/>
          <w:szCs w:val="20"/>
        </w:rPr>
        <w:t>.</w:t>
      </w:r>
    </w:p>
    <w:p w:rsidR="00E25F09" w:rsidRPr="00821D2B" w:rsidRDefault="00742C3F">
      <w:pPr>
        <w:pStyle w:val="Akapitzlist"/>
        <w:numPr>
          <w:ilvl w:val="0"/>
          <w:numId w:val="9"/>
        </w:numPr>
        <w:spacing w:after="12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821D2B">
        <w:rPr>
          <w:rFonts w:asciiTheme="minorHAnsi" w:hAnsiTheme="minorHAnsi" w:cstheme="minorHAnsi"/>
          <w:sz w:val="20"/>
          <w:szCs w:val="20"/>
        </w:rPr>
        <w:t>Dwie grzałki oporowe o mocy maksymalnej 20W/1A każda.</w:t>
      </w:r>
    </w:p>
    <w:p w:rsidR="00E25F09" w:rsidRPr="00821D2B" w:rsidRDefault="00742C3F">
      <w:pPr>
        <w:pStyle w:val="Akapitzlist"/>
        <w:numPr>
          <w:ilvl w:val="0"/>
          <w:numId w:val="9"/>
        </w:numPr>
        <w:spacing w:after="12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821D2B">
        <w:rPr>
          <w:rFonts w:asciiTheme="minorHAnsi" w:hAnsiTheme="minorHAnsi" w:cstheme="minorHAnsi"/>
          <w:sz w:val="20"/>
          <w:szCs w:val="20"/>
        </w:rPr>
        <w:t xml:space="preserve">2 moduły </w:t>
      </w:r>
      <w:proofErr w:type="spellStart"/>
      <w:r w:rsidRPr="00821D2B">
        <w:rPr>
          <w:rFonts w:asciiTheme="minorHAnsi" w:hAnsiTheme="minorHAnsi" w:cstheme="minorHAnsi"/>
          <w:sz w:val="20"/>
          <w:szCs w:val="20"/>
        </w:rPr>
        <w:t>Peltiera</w:t>
      </w:r>
      <w:proofErr w:type="spellEnd"/>
      <w:r w:rsidRPr="00821D2B">
        <w:rPr>
          <w:rFonts w:asciiTheme="minorHAnsi" w:hAnsiTheme="minorHAnsi" w:cstheme="minorHAnsi"/>
          <w:sz w:val="20"/>
          <w:szCs w:val="20"/>
        </w:rPr>
        <w:t>.</w:t>
      </w:r>
    </w:p>
    <w:p w:rsidR="00E25F09" w:rsidRPr="00821D2B" w:rsidRDefault="00742C3F">
      <w:pPr>
        <w:pStyle w:val="Akapitzlist"/>
        <w:numPr>
          <w:ilvl w:val="0"/>
          <w:numId w:val="9"/>
        </w:numPr>
        <w:spacing w:after="120"/>
        <w:ind w:left="1276"/>
        <w:jc w:val="both"/>
      </w:pPr>
      <w:r w:rsidRPr="00821D2B">
        <w:rPr>
          <w:rFonts w:asciiTheme="minorHAnsi" w:hAnsiTheme="minorHAnsi" w:cstheme="minorHAnsi"/>
          <w:sz w:val="20"/>
          <w:szCs w:val="20"/>
        </w:rPr>
        <w:t>Trzy czujniki temperatury dla zakresu temperatur 10-100C połączone z mikrokontrolerem.</w:t>
      </w:r>
    </w:p>
    <w:p w:rsidR="00E25F09" w:rsidRPr="00821D2B" w:rsidRDefault="00742C3F">
      <w:pPr>
        <w:pStyle w:val="Akapitzlist"/>
        <w:numPr>
          <w:ilvl w:val="0"/>
          <w:numId w:val="9"/>
        </w:numPr>
        <w:spacing w:after="120"/>
        <w:ind w:left="1276"/>
        <w:jc w:val="both"/>
        <w:rPr>
          <w:rFonts w:asciiTheme="minorHAnsi" w:hAnsiTheme="minorHAnsi" w:cstheme="minorHAnsi"/>
        </w:rPr>
      </w:pPr>
      <w:r w:rsidRPr="00821D2B">
        <w:rPr>
          <w:rFonts w:ascii="Calibri" w:hAnsi="Calibri" w:cstheme="minorHAnsi"/>
          <w:sz w:val="20"/>
          <w:szCs w:val="20"/>
        </w:rPr>
        <w:t>Wentylator wspomagający wymianę ciepła z otoczeniem</w:t>
      </w:r>
    </w:p>
    <w:p w:rsidR="00E25F09" w:rsidRPr="00821D2B" w:rsidRDefault="00742C3F">
      <w:pPr>
        <w:pStyle w:val="Akapitzlist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21D2B">
        <w:rPr>
          <w:rFonts w:asciiTheme="minorHAnsi" w:hAnsiTheme="minorHAnsi" w:cstheme="minorHAnsi"/>
          <w:sz w:val="20"/>
          <w:szCs w:val="20"/>
        </w:rPr>
        <w:lastRenderedPageBreak/>
        <w:t xml:space="preserve"> w części elektronicznej:</w:t>
      </w:r>
    </w:p>
    <w:p w:rsidR="00E25F09" w:rsidRPr="00821D2B" w:rsidRDefault="00742C3F">
      <w:pPr>
        <w:pStyle w:val="Akapitzlist"/>
        <w:numPr>
          <w:ilvl w:val="0"/>
          <w:numId w:val="10"/>
        </w:numPr>
        <w:spacing w:after="12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821D2B">
        <w:rPr>
          <w:rFonts w:asciiTheme="minorHAnsi" w:hAnsiTheme="minorHAnsi" w:cstheme="minorHAnsi"/>
          <w:sz w:val="20"/>
          <w:szCs w:val="20"/>
        </w:rPr>
        <w:t>Układ na bazie mikrokontrolera ATmega2560 lub równoważnego, z możliwością jego programowania w języku C/C++ przez gniazdo micro-USB i ręcznego sterowania za pomocą wyprowadzonych przycisków.</w:t>
      </w:r>
    </w:p>
    <w:p w:rsidR="00E25F09" w:rsidRPr="00821D2B" w:rsidRDefault="00742C3F">
      <w:pPr>
        <w:pStyle w:val="Akapitzlist"/>
        <w:numPr>
          <w:ilvl w:val="0"/>
          <w:numId w:val="10"/>
        </w:numPr>
        <w:spacing w:after="12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821D2B">
        <w:rPr>
          <w:rFonts w:asciiTheme="minorHAnsi" w:hAnsiTheme="minorHAnsi" w:cstheme="minorHAnsi"/>
          <w:sz w:val="20"/>
          <w:szCs w:val="20"/>
        </w:rPr>
        <w:t>Zasilacz stabilizowany mikrokontrolera.</w:t>
      </w:r>
    </w:p>
    <w:p w:rsidR="00E25F09" w:rsidRPr="00821D2B" w:rsidRDefault="00742C3F">
      <w:pPr>
        <w:pStyle w:val="Akapitzlist"/>
        <w:numPr>
          <w:ilvl w:val="0"/>
          <w:numId w:val="10"/>
        </w:numPr>
        <w:spacing w:after="12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821D2B">
        <w:rPr>
          <w:rFonts w:asciiTheme="minorHAnsi" w:hAnsiTheme="minorHAnsi" w:cstheme="minorHAnsi"/>
          <w:sz w:val="20"/>
          <w:szCs w:val="20"/>
        </w:rPr>
        <w:t>Tekstowy wyświetlacz ciekłokrystaliczny.</w:t>
      </w:r>
    </w:p>
    <w:p w:rsidR="00E25F09" w:rsidRPr="00821D2B" w:rsidRDefault="00742C3F">
      <w:pPr>
        <w:pStyle w:val="Akapitzlist"/>
        <w:numPr>
          <w:ilvl w:val="0"/>
          <w:numId w:val="10"/>
        </w:numPr>
        <w:spacing w:after="12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821D2B">
        <w:rPr>
          <w:rFonts w:asciiTheme="minorHAnsi" w:hAnsiTheme="minorHAnsi" w:cstheme="minorHAnsi"/>
          <w:sz w:val="20"/>
          <w:szCs w:val="20"/>
        </w:rPr>
        <w:t>Zasilacz napięciowy (0 -  12)V/1A silnika krokowego regulowany mikrokontrolerem.</w:t>
      </w:r>
    </w:p>
    <w:p w:rsidR="00E25F09" w:rsidRPr="00821D2B" w:rsidRDefault="00742C3F">
      <w:pPr>
        <w:pStyle w:val="Akapitzlist"/>
        <w:numPr>
          <w:ilvl w:val="0"/>
          <w:numId w:val="10"/>
        </w:numPr>
        <w:spacing w:after="12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821D2B">
        <w:rPr>
          <w:rFonts w:asciiTheme="minorHAnsi" w:hAnsiTheme="minorHAnsi" w:cstheme="minorHAnsi"/>
          <w:sz w:val="20"/>
          <w:szCs w:val="20"/>
        </w:rPr>
        <w:t xml:space="preserve">Zasilacze prądowe (0 – 1)A/24V grzałek oporowych i modułu </w:t>
      </w:r>
      <w:proofErr w:type="spellStart"/>
      <w:r w:rsidRPr="00821D2B">
        <w:rPr>
          <w:rFonts w:asciiTheme="minorHAnsi" w:hAnsiTheme="minorHAnsi" w:cstheme="minorHAnsi"/>
          <w:sz w:val="20"/>
          <w:szCs w:val="20"/>
        </w:rPr>
        <w:t>Peltiera</w:t>
      </w:r>
      <w:proofErr w:type="spellEnd"/>
      <w:r w:rsidRPr="00821D2B">
        <w:rPr>
          <w:rFonts w:asciiTheme="minorHAnsi" w:hAnsiTheme="minorHAnsi" w:cstheme="minorHAnsi"/>
          <w:sz w:val="20"/>
          <w:szCs w:val="20"/>
        </w:rPr>
        <w:t>, regulowane (stabilizowane) automatycznie przez  mikrokontroler.</w:t>
      </w:r>
    </w:p>
    <w:p w:rsidR="00E25F09" w:rsidRPr="00821D2B" w:rsidRDefault="00742C3F">
      <w:pPr>
        <w:pStyle w:val="Akapitzlist"/>
        <w:numPr>
          <w:ilvl w:val="0"/>
          <w:numId w:val="10"/>
        </w:numPr>
        <w:spacing w:after="120"/>
        <w:ind w:left="1276"/>
        <w:jc w:val="both"/>
      </w:pPr>
      <w:r w:rsidRPr="00821D2B">
        <w:rPr>
          <w:rFonts w:asciiTheme="minorHAnsi" w:hAnsiTheme="minorHAnsi" w:cstheme="minorHAnsi"/>
          <w:sz w:val="20"/>
          <w:szCs w:val="20"/>
        </w:rPr>
        <w:t>Przyciski do ręcznego sterowania mikrokontrolerem i etapami badania próbki.</w:t>
      </w:r>
    </w:p>
    <w:p w:rsidR="00E25F09" w:rsidRPr="00821D2B" w:rsidRDefault="00742C3F">
      <w:pPr>
        <w:pStyle w:val="Akapitzlist"/>
        <w:numPr>
          <w:ilvl w:val="0"/>
          <w:numId w:val="10"/>
        </w:numPr>
        <w:spacing w:after="120"/>
        <w:ind w:left="1276"/>
        <w:jc w:val="both"/>
        <w:rPr>
          <w:rFonts w:asciiTheme="minorHAnsi" w:hAnsiTheme="minorHAnsi" w:cstheme="minorHAnsi"/>
        </w:rPr>
      </w:pPr>
      <w:r w:rsidRPr="00821D2B">
        <w:rPr>
          <w:rFonts w:ascii="Calibri" w:hAnsi="Calibri" w:cstheme="minorHAnsi"/>
          <w:sz w:val="20"/>
          <w:szCs w:val="20"/>
        </w:rPr>
        <w:t>Dwie diody LED RGB</w:t>
      </w:r>
    </w:p>
    <w:p w:rsidR="00E25F09" w:rsidRPr="00821D2B" w:rsidRDefault="00742C3F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821D2B">
        <w:rPr>
          <w:rFonts w:asciiTheme="minorHAnsi" w:hAnsiTheme="minorHAnsi" w:cstheme="minorHAnsi"/>
          <w:sz w:val="20"/>
          <w:szCs w:val="20"/>
        </w:rPr>
        <w:t>Urządzenie mechaniczne sterowane modułami elektronicznymi musi wykonywać następujący cykl działań:</w:t>
      </w:r>
    </w:p>
    <w:p w:rsidR="00E25F09" w:rsidRDefault="00742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21D2B">
        <w:rPr>
          <w:rFonts w:asciiTheme="minorHAnsi" w:hAnsiTheme="minorHAnsi" w:cstheme="minorHAnsi"/>
          <w:sz w:val="20"/>
          <w:szCs w:val="20"/>
        </w:rPr>
        <w:t>na podstawie wskazań termometrów</w:t>
      </w:r>
      <w:r>
        <w:rPr>
          <w:rFonts w:asciiTheme="minorHAnsi" w:hAnsiTheme="minorHAnsi" w:cstheme="minorHAnsi"/>
          <w:sz w:val="20"/>
          <w:szCs w:val="20"/>
        </w:rPr>
        <w:t xml:space="preserve"> cyfrowych stabilizować temperaturę komory pomiarowej, gniazda na próbkę oraz elementu ruchomego w ciągu czasu do 5min. przy temperaturze otoczenia w zakresie 18-28C ,</w:t>
      </w:r>
    </w:p>
    <w:p w:rsidR="00E25F09" w:rsidRDefault="00742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zgodnie z zaprogramowanym w mikroprocesorze programem ma wykonywać sekwencję ruchu silnika krokowego i jednoczesnego podawania prądu na grzałkę stabilizującą temperaturę komory pomiarowej urządzenia oraz grzałkę elementu ruchomego,</w:t>
      </w:r>
    </w:p>
    <w:p w:rsidR="00E25F09" w:rsidRDefault="00742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kontrola (z możliwością zapisu w pamięci procesora czasu z dokładnością do 0.1s) pracy silnika i grzałek ustalana jest poprzez użycie transoptorów analizujących położenie elementu ruchomego,</w:t>
      </w:r>
    </w:p>
    <w:p w:rsidR="00E25F09" w:rsidRDefault="00742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układ elektroniczny musi zapisywać w pamięci w równych odstępach czasu (1s) wskazania siły nacisku na element tensometryczny,</w:t>
      </w:r>
    </w:p>
    <w:p w:rsidR="00E25F09" w:rsidRDefault="00742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 wykonaniu pomiaru wyniki muszą być wyświetlane na tekstowym wyświetlaczu ciekłokrystalicznym oraz za pomocą diody LED RGB,</w:t>
      </w:r>
    </w:p>
    <w:p w:rsidR="00E25F09" w:rsidRDefault="00742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 wykonaniu pomiaru mechaniczny moduł pomiarowy ma powracać do położenia początkowego i mikrokontroler </w:t>
      </w:r>
      <w:proofErr w:type="spellStart"/>
      <w:r>
        <w:rPr>
          <w:rFonts w:asciiTheme="minorHAnsi" w:hAnsiTheme="minorHAnsi" w:cstheme="minorHAnsi"/>
          <w:sz w:val="20"/>
          <w:szCs w:val="20"/>
        </w:rPr>
        <w:t>podregulowuje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temperaturę przygotowując się do następnego pomiaru.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ramach usługi Wykonawca zobowiązany jest do:</w:t>
      </w:r>
    </w:p>
    <w:p w:rsidR="00E25F09" w:rsidRDefault="00742C3F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zapewnienia we własnym zakresie i na własny koszt i ryzyko wszystkich elementów elektronicznych koniecznych do wykonania przedmiotu zamówienia,</w:t>
      </w:r>
    </w:p>
    <w:p w:rsidR="00E25F09" w:rsidRDefault="00742C3F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uzgodnienia konstrukcji części elektronicznej z częścią mechaniczną urządzenia i zasadami działania urządzenia,</w:t>
      </w:r>
    </w:p>
    <w:p w:rsidR="00E25F09" w:rsidRDefault="00742C3F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wykonania projektu schematu ideowego całego układu elektronicznego oraz schematu mozaiki ścieżek według ustalonych założeń konstrukcyjnych,</w:t>
      </w:r>
    </w:p>
    <w:p w:rsidR="00E25F09" w:rsidRDefault="00742C3F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wykonania obwodu drukowanego z maską lutowniczą, metalizacją ścieżek i opisem w ilości 2 sztuk,</w:t>
      </w:r>
    </w:p>
    <w:p w:rsidR="00E25F09" w:rsidRDefault="00742C3F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montażu elementów elektronicznych w ilości 2 sztuk,</w:t>
      </w:r>
    </w:p>
    <w:p w:rsidR="00E25F09" w:rsidRDefault="00742C3F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napisania i wprowadzenia do mikrokontrolera programu sterującego urządzeniem,</w:t>
      </w:r>
    </w:p>
    <w:p w:rsidR="00E25F09" w:rsidRDefault="00742C3F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przeprowadzenia testu elektronicznego całego urządzenia oraz udzielenia gwarancji,</w:t>
      </w:r>
    </w:p>
    <w:p w:rsidR="00E25F09" w:rsidRDefault="00742C3F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udostępnienia kodu programu sterującego i umożliwienia swobodnego przeprogramowywania działania urządzenia za pomocą dostarczonego z urządzeniem lub ogólnodostępnego oprogramowania,</w:t>
      </w:r>
    </w:p>
    <w:p w:rsidR="00E25F09" w:rsidRDefault="00742C3F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przeniesienia praw na Zamawiającego wszystkich praw koniecznych do wykonywania kolejnych kopii konstrukcji elektronicznej i modyfikacji oprogramowania.</w:t>
      </w:r>
    </w:p>
    <w:p w:rsidR="00E25F09" w:rsidRDefault="00742C3F">
      <w:pPr>
        <w:tabs>
          <w:tab w:val="left" w:pos="426"/>
        </w:tabs>
        <w:spacing w:after="120"/>
        <w:ind w:left="-142" w:firstLine="142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Kod CPV: </w:t>
      </w:r>
      <w:r>
        <w:rPr>
          <w:rFonts w:asciiTheme="minorHAnsi" w:hAnsiTheme="minorHAnsi" w:cstheme="minorHAnsi"/>
          <w:bCs/>
          <w:sz w:val="20"/>
          <w:szCs w:val="20"/>
        </w:rPr>
        <w:t>73120000-9 Usługi eksperymentalno-rozwojowe</w:t>
      </w:r>
    </w:p>
    <w:p w:rsidR="00E25F09" w:rsidRDefault="00742C3F">
      <w:pPr>
        <w:suppressAutoHyphens/>
        <w:spacing w:after="120"/>
        <w:ind w:left="-142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4. Warunki udziału w postępowaniu:</w:t>
      </w:r>
    </w:p>
    <w:p w:rsidR="00E25F09" w:rsidRDefault="00742C3F">
      <w:pPr>
        <w:suppressAutoHyphens/>
        <w:spacing w:after="120"/>
        <w:ind w:left="-142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 udzielenie zamówienia ubiegać się mogą Wykonawcy, którzy łącznie spełniają poniższe warunki udziału w postępowaniu:</w:t>
      </w:r>
    </w:p>
    <w:p w:rsidR="00E25F09" w:rsidRDefault="00742C3F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Dotyczące zdolności technicznej  lub zawodowej – Zamawiający określa warunki w zakresie osób zdolnych do wykonania zamówienia:</w:t>
      </w:r>
    </w:p>
    <w:p w:rsidR="00E25F09" w:rsidRDefault="00742C3F">
      <w:pPr>
        <w:suppressAutoHyphens/>
        <w:spacing w:after="120"/>
        <w:ind w:left="567"/>
        <w:jc w:val="both"/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Wykonawca powinien wykazać się doświadczeniem w terminie 3 lat od dnia złożenia oferty w wykonaniu przynajmniej 1 usługi w zakresie realizacji usług elektronicznych/elektromechanicznych opartych na pracy mikrokontrolera. </w:t>
      </w:r>
    </w:p>
    <w:p w:rsidR="00E25F09" w:rsidRDefault="00742C3F">
      <w:pPr>
        <w:suppressAutoHyphens/>
        <w:spacing w:after="120"/>
        <w:ind w:left="-142"/>
        <w:jc w:val="both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5. Miejsce i termin realizacji zamówienia:</w:t>
      </w:r>
    </w:p>
    <w:p w:rsidR="00E25F09" w:rsidRDefault="00742C3F">
      <w:pPr>
        <w:pStyle w:val="Akapitzlist"/>
        <w:numPr>
          <w:ilvl w:val="0"/>
          <w:numId w:val="4"/>
        </w:numPr>
        <w:spacing w:after="120"/>
        <w:ind w:left="709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Miejsce realizacji zamówienia powinno dawać możliwość odbywania częstych roboczych spotkań z autorem projektu w czasie trwania realizacji zadania, w celu bieżącego omawiania postępów prac</w:t>
      </w:r>
    </w:p>
    <w:p w:rsidR="00E25F09" w:rsidRDefault="00742C3F">
      <w:pPr>
        <w:pStyle w:val="Akapitzlist"/>
        <w:numPr>
          <w:ilvl w:val="0"/>
          <w:numId w:val="4"/>
        </w:numPr>
        <w:spacing w:after="120"/>
        <w:ind w:left="709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ahoma" w:hAnsiTheme="minorHAnsi" w:cstheme="minorHAnsi"/>
          <w:sz w:val="20"/>
          <w:szCs w:val="20"/>
        </w:rPr>
        <w:t xml:space="preserve">Termin wykonania: od dnia podpisania umowy do </w:t>
      </w:r>
      <w:r>
        <w:rPr>
          <w:rFonts w:asciiTheme="minorHAnsi" w:eastAsia="Tahoma" w:hAnsiTheme="minorHAnsi" w:cstheme="minorHAnsi"/>
          <w:b/>
          <w:sz w:val="20"/>
          <w:szCs w:val="20"/>
        </w:rPr>
        <w:t>18.10.2019</w:t>
      </w:r>
      <w:r>
        <w:rPr>
          <w:rFonts w:asciiTheme="minorHAnsi" w:eastAsia="Tahoma" w:hAnsiTheme="minorHAnsi" w:cstheme="minorHAnsi"/>
          <w:sz w:val="20"/>
          <w:szCs w:val="20"/>
        </w:rPr>
        <w:t xml:space="preserve"> r.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6. Osoby upoważnione do kontaktu:</w:t>
      </w:r>
    </w:p>
    <w:p w:rsidR="00E25F09" w:rsidRDefault="00742C3F">
      <w:pPr>
        <w:spacing w:after="120"/>
        <w:ind w:left="284"/>
        <w:jc w:val="both"/>
      </w:pPr>
      <w:r>
        <w:rPr>
          <w:rFonts w:asciiTheme="minorHAnsi" w:hAnsiTheme="minorHAnsi" w:cstheme="minorHAnsi"/>
          <w:sz w:val="20"/>
          <w:szCs w:val="20"/>
        </w:rPr>
        <w:t xml:space="preserve">- sprawy formalne: Anna Grzegorczyk tel. 81 537 55 41 </w:t>
      </w:r>
      <w:hyperlink r:id="rId8">
        <w:r>
          <w:rPr>
            <w:rStyle w:val="czeinternetowe"/>
            <w:rFonts w:asciiTheme="minorHAnsi" w:hAnsiTheme="minorHAnsi" w:cstheme="minorHAnsi"/>
            <w:sz w:val="20"/>
            <w:szCs w:val="20"/>
          </w:rPr>
          <w:t>anna.grzegorczyk@poczta.umcs.lublin.pl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E25F09" w:rsidRDefault="00742C3F">
      <w:pPr>
        <w:spacing w:after="120"/>
        <w:ind w:left="284"/>
      </w:pPr>
      <w:r>
        <w:rPr>
          <w:rFonts w:asciiTheme="minorHAnsi" w:hAnsiTheme="minorHAnsi" w:cstheme="minorHAnsi"/>
          <w:sz w:val="20"/>
          <w:szCs w:val="20"/>
        </w:rPr>
        <w:t xml:space="preserve">- sprawy merytoryczne: dr Marek </w:t>
      </w:r>
      <w:proofErr w:type="spellStart"/>
      <w:r>
        <w:rPr>
          <w:rFonts w:asciiTheme="minorHAnsi" w:hAnsiTheme="minorHAnsi" w:cstheme="minorHAnsi"/>
          <w:sz w:val="20"/>
          <w:szCs w:val="20"/>
        </w:rPr>
        <w:t>Pierow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tel. 81 537 62 80 </w:t>
      </w:r>
      <w:hyperlink r:id="rId9">
        <w:r>
          <w:rPr>
            <w:rStyle w:val="czeinternetowe"/>
            <w:rFonts w:asciiTheme="minorHAnsi" w:hAnsiTheme="minorHAnsi" w:cstheme="minorHAnsi"/>
            <w:sz w:val="20"/>
            <w:szCs w:val="20"/>
          </w:rPr>
          <w:t>marek.pietrow@poczta.umcs.lublin.pl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7. Termin związania ofertą:</w:t>
      </w:r>
    </w:p>
    <w:p w:rsidR="00E25F09" w:rsidRDefault="00742C3F">
      <w:pPr>
        <w:spacing w:after="120"/>
        <w:ind w:left="-142" w:firstLine="5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Okres związania ofertą wynosi 30 dni licząc od upływu terminu składania ofert.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8. Opis sposobu przygotowania oferty:</w:t>
      </w:r>
    </w:p>
    <w:p w:rsidR="00E25F09" w:rsidRDefault="00742C3F">
      <w:pPr>
        <w:numPr>
          <w:ilvl w:val="0"/>
          <w:numId w:val="2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Ofertę należy sporządzić zgodnie z wzorcowym formularzem oferty stanowiącym załącznik  nr 1 do niniejszego zaproszenia.</w:t>
      </w:r>
    </w:p>
    <w:p w:rsidR="00E25F09" w:rsidRDefault="00742C3F">
      <w:pPr>
        <w:numPr>
          <w:ilvl w:val="0"/>
          <w:numId w:val="2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Oferta może być złożona w formie pisemnej lub elektronicznej, oraz winna być podpisana przez osobę (osoby) uprawnione do występowania w imieniu wykonawcy (do oferty winny być dołączone pełnomocnictwa, zgodnie z wymaganiami Kodeksu Cywilnego). Wszystkie załączniki do oferty, stanowiące oświadczenia powinny być również podpisane przez upoważnionego przedstawiciela. Zakres reprezentacji musi wynikać z dokumentów przedstawionych przez Wykonawcę.</w:t>
      </w:r>
    </w:p>
    <w:p w:rsidR="00E25F09" w:rsidRDefault="00742C3F">
      <w:pPr>
        <w:numPr>
          <w:ilvl w:val="0"/>
          <w:numId w:val="2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składania oferty w wersji elektronicznej wszystkie dokumenty po podpisaniu powinny zostać zeskanowane. </w:t>
      </w:r>
    </w:p>
    <w:p w:rsidR="00E25F09" w:rsidRDefault="00742C3F">
      <w:pPr>
        <w:numPr>
          <w:ilvl w:val="0"/>
          <w:numId w:val="2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ofertę składają się:</w:t>
      </w:r>
    </w:p>
    <w:p w:rsidR="00E25F09" w:rsidRDefault="00742C3F">
      <w:pPr>
        <w:numPr>
          <w:ilvl w:val="1"/>
          <w:numId w:val="2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1 – Formularz oferty,</w:t>
      </w:r>
    </w:p>
    <w:p w:rsidR="00E25F09" w:rsidRDefault="00742C3F">
      <w:pPr>
        <w:numPr>
          <w:ilvl w:val="1"/>
          <w:numId w:val="2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Aktualny odpis z właściwego rejestru albo wydruk z Centralnej Ewidencji </w:t>
      </w:r>
      <w:r>
        <w:rPr>
          <w:rFonts w:asciiTheme="minorHAnsi" w:hAnsiTheme="minorHAnsi" w:cstheme="minorHAnsi"/>
          <w:sz w:val="20"/>
          <w:szCs w:val="20"/>
        </w:rPr>
        <w:br/>
        <w:t>i Informacji o Działalności Gospodarczej Rzeczpospolitej Polskiej – dotyczy tylko Wykonawców prowadzących działalność gospodarczą lub elektroniczny wydruk z rejestru do ofert składanych drogą elektroniczną,</w:t>
      </w:r>
    </w:p>
    <w:p w:rsidR="00E25F09" w:rsidRDefault="00742C3F">
      <w:pPr>
        <w:numPr>
          <w:ilvl w:val="1"/>
          <w:numId w:val="2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Pełnomocnictwo do podpisania oferty, o ile umocowanie do dokonania przedmiotowej czynności nie wynika z dokumentów rejestrowych załączonych do oferty, złożone w formie oryginału lub kopii potwierdzonej za zgodność z oryginałem przez notariusza – jeśli dotyczy.</w:t>
      </w:r>
    </w:p>
    <w:p w:rsidR="00E25F09" w:rsidRDefault="00742C3F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przypadku, gdy załącznikiem do oferty jest kopia dokumentu, musi być ona potwierdzona za zgodność z oryginałem przez Wykonawcę poprzez dodanie adnotacji: „za zgodność z oryginałem” </w:t>
      </w:r>
      <w:r>
        <w:rPr>
          <w:rFonts w:asciiTheme="minorHAnsi" w:hAnsiTheme="minorHAnsi" w:cstheme="minorHAnsi"/>
          <w:sz w:val="20"/>
          <w:szCs w:val="20"/>
        </w:rPr>
        <w:br/>
        <w:t xml:space="preserve">i umieszczenie daty oraz podpisu upoważnionego przedstawiciela. </w:t>
      </w:r>
    </w:p>
    <w:p w:rsidR="00E25F09" w:rsidRDefault="00742C3F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Wszystkie strony oferty, a także miejsca, w których Wykonawca naniósł zmiany, winny być parafowane przez osobę podpisującą ofertę.</w:t>
      </w:r>
    </w:p>
    <w:p w:rsidR="00E25F09" w:rsidRDefault="00742C3F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709"/>
        <w:jc w:val="both"/>
      </w:pPr>
      <w:r>
        <w:rPr>
          <w:rFonts w:asciiTheme="minorHAnsi" w:hAnsiTheme="minorHAnsi" w:cstheme="minorHAnsi"/>
          <w:sz w:val="20"/>
          <w:szCs w:val="20"/>
        </w:rPr>
        <w:t>Wykonawca winien zamieścić ofertę w kopercie która będzie zaadresowane na Zamawiającego i będzie posiadać oznaczenia: dotyczy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12/CTWiT/2019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Nie otwierać przed: 05.08.2019 do godziny 13.00 </w:t>
      </w:r>
      <w:r>
        <w:rPr>
          <w:rFonts w:asciiTheme="minorHAnsi" w:hAnsiTheme="minorHAnsi" w:cstheme="minorHAnsi"/>
          <w:sz w:val="20"/>
          <w:szCs w:val="20"/>
        </w:rPr>
        <w:t xml:space="preserve">oraz, nazwę i adres lub pieczęć firmową Wykonawcy lub przesłać mailem na adres </w:t>
      </w:r>
      <w:hyperlink r:id="rId10">
        <w:r>
          <w:rPr>
            <w:rStyle w:val="czeinternetowe"/>
            <w:rFonts w:asciiTheme="minorHAnsi" w:hAnsiTheme="minorHAnsi" w:cstheme="minorHAnsi"/>
            <w:sz w:val="20"/>
            <w:szCs w:val="20"/>
          </w:rPr>
          <w:t>biznes@umcs.pl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E25F09" w:rsidRDefault="00742C3F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Koszty opracowania i złożenia oferty ponosi Wykonawca.</w:t>
      </w:r>
    </w:p>
    <w:p w:rsidR="00E25F09" w:rsidRDefault="00742C3F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709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dopuszcza się składania ofert częściowych.</w:t>
      </w:r>
    </w:p>
    <w:p w:rsidR="00E25F09" w:rsidRDefault="00742C3F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709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dopuszcza się składania ofert wariantowych.</w:t>
      </w:r>
    </w:p>
    <w:p w:rsidR="00E25F09" w:rsidRDefault="00742C3F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do powyższego postępowania nie przewiduje zastosowania procedury </w:t>
      </w:r>
      <w:proofErr w:type="spellStart"/>
      <w:r>
        <w:rPr>
          <w:rFonts w:asciiTheme="minorHAnsi" w:hAnsiTheme="minorHAnsi" w:cstheme="minorHAnsi"/>
          <w:sz w:val="20"/>
          <w:szCs w:val="20"/>
        </w:rPr>
        <w:t>odwołań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E25F09" w:rsidRDefault="00742C3F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Każdy Wykonawca może złożyć tylko jedną ofertę.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E25F09" w:rsidRDefault="00742C3F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Oferty złożone po terminie nie będą rozpatrywane.</w:t>
      </w:r>
    </w:p>
    <w:p w:rsidR="00E25F09" w:rsidRDefault="00742C3F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może przed upływem terminu składania ofert zmienić lub wycofać swoją ofertę.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9. Miejsce i termin składania i otwarcia ofert:</w:t>
      </w:r>
    </w:p>
    <w:p w:rsidR="00E25F09" w:rsidRDefault="00742C3F">
      <w:pPr>
        <w:pStyle w:val="Akapitzlist"/>
        <w:numPr>
          <w:ilvl w:val="0"/>
          <w:numId w:val="1"/>
        </w:numPr>
        <w:spacing w:after="120"/>
        <w:ind w:left="714" w:hanging="357"/>
      </w:pPr>
      <w:r>
        <w:rPr>
          <w:rFonts w:asciiTheme="minorHAnsi" w:hAnsiTheme="minorHAnsi" w:cstheme="minorHAnsi"/>
          <w:sz w:val="20"/>
          <w:szCs w:val="20"/>
        </w:rPr>
        <w:t xml:space="preserve">Ofertę należy przesłać na adres: Uniwersytet Marii Curie-Skłodowskiej, 20-031 Lublin, Pl. M. Curie-Skłodowskiej 5, budynek Rektoratu, piętro XII, pokój 1213,  lub w wersji elektronicznej (skan) na adres </w:t>
      </w:r>
      <w:hyperlink r:id="rId11">
        <w:r>
          <w:rPr>
            <w:rStyle w:val="czeinternetowe"/>
            <w:rFonts w:asciiTheme="minorHAnsi" w:hAnsiTheme="minorHAnsi" w:cstheme="minorHAnsi"/>
            <w:sz w:val="20"/>
            <w:szCs w:val="20"/>
          </w:rPr>
          <w:t>biznes@umcs.pl</w:t>
        </w:r>
      </w:hyperlink>
      <w:r>
        <w:rPr>
          <w:rStyle w:val="czeinternetowe"/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w terminie do dnia 05.08.2019 do godz. 13.00 </w:t>
      </w:r>
    </w:p>
    <w:p w:rsidR="00E25F09" w:rsidRDefault="00742C3F">
      <w:pPr>
        <w:pStyle w:val="Akapitzlist"/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Oferty zostaną otwarte w dniu 05.08.2019  godz. 13.10 w siedzibie Zamawiającego: Uniwersytet Marii Curie-Skłodowskiej, pl. M. Curie-Skłodowskiej 5; 20-031 Lublin, budynek Rektoratu, piętro XII, pokój 1213.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>
        <w:rPr>
          <w:rFonts w:asciiTheme="minorHAnsi" w:hAnsiTheme="minorHAnsi" w:cstheme="minorHAnsi"/>
          <w:b/>
          <w:sz w:val="20"/>
          <w:szCs w:val="20"/>
        </w:rPr>
        <w:t>. Kryteria oceny ofert.</w:t>
      </w:r>
    </w:p>
    <w:p w:rsidR="00E25F09" w:rsidRDefault="00742C3F">
      <w:pPr>
        <w:pStyle w:val="Akapitzlist"/>
        <w:spacing w:after="120"/>
        <w:ind w:left="-142" w:firstLine="85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Kryterium oceny ofert jest cena 100%.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11. Nieudzielenie zamówienia:</w:t>
      </w:r>
    </w:p>
    <w:p w:rsidR="00E25F09" w:rsidRDefault="00742C3F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Zamawiającemu przysługuje prawo zamknięcia niniejszego postępowania bez wybierania którejkolwiek z ofert.</w:t>
      </w:r>
    </w:p>
    <w:p w:rsidR="00E25F09" w:rsidRDefault="00742C3F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zastrzega sobie możliwość unieważnienia postępowania bez podania przyczyn.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12. Zawarcie umowy:</w:t>
      </w:r>
    </w:p>
    <w:p w:rsidR="00E25F09" w:rsidRDefault="00742C3F">
      <w:pPr>
        <w:spacing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zawrze umowę z Wykonawcą, który złożył najkorzystniejszą ofertę, spełniającą wszystkie wymagania Zamawiającego. Wzór umowy stanowi załącznik nr 2.  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Załączniki:</w:t>
      </w:r>
    </w:p>
    <w:p w:rsidR="00E25F09" w:rsidRDefault="00742C3F">
      <w:pPr>
        <w:pStyle w:val="Akapitzlist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Nr 1 Formularz oferty</w:t>
      </w:r>
    </w:p>
    <w:p w:rsidR="00E25F09" w:rsidRDefault="00742C3F">
      <w:pPr>
        <w:pStyle w:val="Akapitzlist"/>
        <w:numPr>
          <w:ilvl w:val="0"/>
          <w:numId w:val="6"/>
        </w:numPr>
        <w:spacing w:after="120"/>
        <w:jc w:val="both"/>
      </w:pPr>
      <w:r>
        <w:rPr>
          <w:rFonts w:asciiTheme="minorHAnsi" w:hAnsiTheme="minorHAnsi" w:cstheme="minorHAnsi"/>
          <w:sz w:val="20"/>
          <w:szCs w:val="20"/>
        </w:rPr>
        <w:t xml:space="preserve">Nr 2 Wzór umowy </w:t>
      </w:r>
    </w:p>
    <w:sectPr w:rsidR="00E25F0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417" w:bottom="1702" w:left="1417" w:header="851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A01" w:rsidRDefault="00742C3F">
      <w:r>
        <w:separator/>
      </w:r>
    </w:p>
  </w:endnote>
  <w:endnote w:type="continuationSeparator" w:id="0">
    <w:p w:rsidR="00EF3A01" w:rsidRDefault="0074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09" w:rsidRDefault="00742C3F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1" allowOverlap="1">
              <wp:simplePos x="0" y="0"/>
              <wp:positionH relativeFrom="page">
                <wp:posOffset>6887210</wp:posOffset>
              </wp:positionH>
              <wp:positionV relativeFrom="page">
                <wp:posOffset>10154285</wp:posOffset>
              </wp:positionV>
              <wp:extent cx="55880" cy="109220"/>
              <wp:effectExtent l="0" t="0" r="0" b="0"/>
              <wp:wrapSquare wrapText="largest"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80" cy="108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25F09" w:rsidRDefault="00742C3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color w:val="000000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sz w:val="15"/>
                              <w:szCs w:val="15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4D7692">
                            <w:rPr>
                              <w:rStyle w:val="Numerstrony"/>
                              <w:rFonts w:ascii="Arial" w:hAnsi="Arial" w:cs="Arial"/>
                              <w:b/>
                              <w:noProof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7" style="position:absolute;margin-left:542.3pt;margin-top:799.55pt;width:4.4pt;height:8.6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" filled="f" stroked="f">
              <v:textbox style="mso-fit-shape-to-text:t" inset="0,0,0,0">
                <w:txbxContent>
                  <w:p w:rsidR="00E25F09" w:rsidRDefault="00742C3F">
                    <w:pPr>
                      <w:pStyle w:val="Stopka"/>
                    </w:pPr>
                    <w:r>
                      <w:rPr>
                        <w:rStyle w:val="Numerstrony"/>
                        <w:rFonts w:ascii="Arial" w:hAnsi="Arial" w:cs="Arial"/>
                        <w:b/>
                        <w:color w:val="000000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  <w:b/>
                        <w:sz w:val="15"/>
                        <w:szCs w:val="15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  <w:b/>
                        <w:sz w:val="15"/>
                        <w:szCs w:val="15"/>
                      </w:rPr>
                      <w:fldChar w:fldCharType="separate"/>
                    </w:r>
                    <w:r w:rsidR="004D7692">
                      <w:rPr>
                        <w:rStyle w:val="Numerstrony"/>
                        <w:rFonts w:ascii="Arial" w:hAnsi="Arial" w:cs="Arial"/>
                        <w:b/>
                        <w:noProof/>
                        <w:sz w:val="15"/>
                        <w:szCs w:val="15"/>
                      </w:rPr>
                      <w:t>4</w:t>
                    </w:r>
                    <w:r>
                      <w:rPr>
                        <w:rStyle w:val="Numerstrony"/>
                        <w:rFonts w:ascii="Arial" w:hAnsi="Arial" w:cs="Arial"/>
                        <w:b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side="largest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29" w:type="dxa"/>
      <w:jc w:val="center"/>
      <w:tblCellMar>
        <w:left w:w="123" w:type="dxa"/>
      </w:tblCellMar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E25F09">
      <w:trPr>
        <w:trHeight w:val="1560"/>
        <w:jc w:val="center"/>
      </w:trPr>
      <w:tc>
        <w:tcPr>
          <w:tcW w:w="32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25F09" w:rsidRDefault="00742C3F">
          <w:pPr>
            <w:rPr>
              <w:sz w:val="16"/>
              <w:szCs w:val="16"/>
            </w:rPr>
          </w:pPr>
          <w:r>
            <w:t xml:space="preserve">                                                                                             </w:t>
          </w:r>
          <w:r>
            <w:rPr>
              <w:sz w:val="16"/>
              <w:szCs w:val="16"/>
            </w:rPr>
            <w:t xml:space="preserve">    </w:t>
          </w:r>
        </w:p>
        <w:p w:rsidR="00E25F09" w:rsidRDefault="00E25F0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25F09" w:rsidRDefault="00E25F09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25F09" w:rsidRDefault="00E25F09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E25F09" w:rsidRDefault="00E25F09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A01" w:rsidRDefault="00742C3F">
      <w:r>
        <w:separator/>
      </w:r>
    </w:p>
  </w:footnote>
  <w:footnote w:type="continuationSeparator" w:id="0">
    <w:p w:rsidR="00EF3A01" w:rsidRDefault="00742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09" w:rsidRDefault="00742C3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76EE5867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4240" cy="459740"/>
              <wp:effectExtent l="0" t="0" r="0" b="0"/>
              <wp:wrapNone/>
              <wp:docPr id="1" name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3680" cy="45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25F09" w:rsidRDefault="00E25F09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7" fillcolor="white" stroked="f" style="position:absolute;margin-left:273.4pt;margin-top:53.25pt;width:171.1pt;height:36.1pt;mso-position-horizontal:right;mso-position-horizontal-relative:margin;mso-position-vertical-relative:page" wp14:anchorId="76EE5867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Zawartoramki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935" simplePos="0" relativeHeight="7" behindDoc="1" locked="0" layoutInCell="1" allowOverlap="1">
          <wp:simplePos x="0" y="0"/>
          <wp:positionH relativeFrom="page">
            <wp:posOffset>603250</wp:posOffset>
          </wp:positionH>
          <wp:positionV relativeFrom="page">
            <wp:posOffset>313690</wp:posOffset>
          </wp:positionV>
          <wp:extent cx="1047115" cy="368300"/>
          <wp:effectExtent l="0" t="0" r="0" b="0"/>
          <wp:wrapNone/>
          <wp:docPr id="3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09" w:rsidRDefault="00742C3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w:drawing>
        <wp:anchor distT="0" distB="0" distL="114300" distR="118745" simplePos="0" relativeHeight="9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0" b="0"/>
          <wp:wrapNone/>
          <wp:docPr id="4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E25F09" w:rsidRDefault="00742C3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mc:AlternateContent>
        <mc:Choice Requires="wps">
          <w:drawing>
            <wp:anchor distT="0" distB="1080135" distL="114300" distR="114300" simplePos="0" relativeHeight="8" behindDoc="1" locked="0" layoutInCell="1" allowOverlap="1" wp14:anchorId="777D597D">
              <wp:simplePos x="0" y="0"/>
              <wp:positionH relativeFrom="margin">
                <wp:posOffset>1509395</wp:posOffset>
              </wp:positionH>
              <wp:positionV relativeFrom="page">
                <wp:posOffset>915670</wp:posOffset>
              </wp:positionV>
              <wp:extent cx="4005580" cy="3175"/>
              <wp:effectExtent l="0" t="0" r="16510" b="37465"/>
              <wp:wrapTopAndBottom/>
              <wp:docPr id="5" name="Lin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500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5D6A7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8.85pt,72.1pt" to="434.15pt,72.1pt" ID="Line 36" stroked="t" style="position:absolute;mso-position-horizontal-relative:margin;mso-position-vertical-relative:page" wp14:anchorId="777D597D">
              <v:stroke color="#5d6a70" weight="6480" joinstyle="round" endcap="flat"/>
              <v:fill o:detectmouseclick="t" on="false"/>
            </v:line>
          </w:pict>
        </mc:Fallback>
      </mc:AlternateContent>
    </w:r>
    <w:r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7DE1"/>
    <w:multiLevelType w:val="multilevel"/>
    <w:tmpl w:val="C7580CE0"/>
    <w:lvl w:ilvl="0">
      <w:start w:val="1"/>
      <w:numFmt w:val="decimal"/>
      <w:lvlText w:val="%1."/>
      <w:lvlJc w:val="left"/>
      <w:pPr>
        <w:ind w:left="1068" w:hanging="360"/>
      </w:pPr>
      <w:rPr>
        <w:rFonts w:ascii="Calibri" w:hAnsi="Calibri"/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C055D4"/>
    <w:multiLevelType w:val="multilevel"/>
    <w:tmpl w:val="BF92E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27410"/>
    <w:multiLevelType w:val="multilevel"/>
    <w:tmpl w:val="A57AC93E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324592C"/>
    <w:multiLevelType w:val="multilevel"/>
    <w:tmpl w:val="4964DFA4"/>
    <w:lvl w:ilvl="0">
      <w:start w:val="1"/>
      <w:numFmt w:val="decimal"/>
      <w:lvlText w:val="%1."/>
      <w:lvlJc w:val="left"/>
      <w:pPr>
        <w:ind w:left="578" w:hanging="360"/>
      </w:pPr>
      <w:rPr>
        <w:rFonts w:ascii="Calibri" w:hAnsi="Calibri"/>
        <w:b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D1404EF"/>
    <w:multiLevelType w:val="multilevel"/>
    <w:tmpl w:val="EF2042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73D70D5"/>
    <w:multiLevelType w:val="multilevel"/>
    <w:tmpl w:val="D39CC0DE"/>
    <w:lvl w:ilvl="0">
      <w:start w:val="1"/>
      <w:numFmt w:val="bullet"/>
      <w:lvlText w:val=""/>
      <w:lvlJc w:val="left"/>
      <w:pPr>
        <w:ind w:left="57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B125E7"/>
    <w:multiLevelType w:val="multilevel"/>
    <w:tmpl w:val="72A6E73E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385472"/>
    <w:multiLevelType w:val="multilevel"/>
    <w:tmpl w:val="A798F2E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72C48D5"/>
    <w:multiLevelType w:val="multilevel"/>
    <w:tmpl w:val="8DA8E9A4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174873"/>
    <w:multiLevelType w:val="multilevel"/>
    <w:tmpl w:val="3D6A9E8E"/>
    <w:lvl w:ilvl="0">
      <w:start w:val="1"/>
      <w:numFmt w:val="decimal"/>
      <w:lvlText w:val="%1)"/>
      <w:lvlJc w:val="left"/>
      <w:pPr>
        <w:ind w:left="1862" w:hanging="360"/>
      </w:pPr>
    </w:lvl>
    <w:lvl w:ilvl="1">
      <w:start w:val="1"/>
      <w:numFmt w:val="lowerLetter"/>
      <w:lvlText w:val="%2."/>
      <w:lvlJc w:val="left"/>
      <w:pPr>
        <w:ind w:left="2582" w:hanging="360"/>
      </w:pPr>
    </w:lvl>
    <w:lvl w:ilvl="2">
      <w:start w:val="1"/>
      <w:numFmt w:val="lowerRoman"/>
      <w:lvlText w:val="%3."/>
      <w:lvlJc w:val="right"/>
      <w:pPr>
        <w:ind w:left="3302" w:hanging="180"/>
      </w:pPr>
    </w:lvl>
    <w:lvl w:ilvl="3">
      <w:start w:val="1"/>
      <w:numFmt w:val="decimal"/>
      <w:lvlText w:val="%4."/>
      <w:lvlJc w:val="left"/>
      <w:pPr>
        <w:ind w:left="4022" w:hanging="360"/>
      </w:pPr>
    </w:lvl>
    <w:lvl w:ilvl="4">
      <w:start w:val="1"/>
      <w:numFmt w:val="lowerLetter"/>
      <w:lvlText w:val="%5."/>
      <w:lvlJc w:val="left"/>
      <w:pPr>
        <w:ind w:left="4742" w:hanging="360"/>
      </w:pPr>
    </w:lvl>
    <w:lvl w:ilvl="5">
      <w:start w:val="1"/>
      <w:numFmt w:val="lowerRoman"/>
      <w:lvlText w:val="%6."/>
      <w:lvlJc w:val="right"/>
      <w:pPr>
        <w:ind w:left="5462" w:hanging="180"/>
      </w:pPr>
    </w:lvl>
    <w:lvl w:ilvl="6">
      <w:start w:val="1"/>
      <w:numFmt w:val="decimal"/>
      <w:lvlText w:val="%7."/>
      <w:lvlJc w:val="left"/>
      <w:pPr>
        <w:ind w:left="6182" w:hanging="360"/>
      </w:pPr>
    </w:lvl>
    <w:lvl w:ilvl="7">
      <w:start w:val="1"/>
      <w:numFmt w:val="lowerLetter"/>
      <w:lvlText w:val="%8."/>
      <w:lvlJc w:val="left"/>
      <w:pPr>
        <w:ind w:left="6902" w:hanging="360"/>
      </w:pPr>
    </w:lvl>
    <w:lvl w:ilvl="8">
      <w:start w:val="1"/>
      <w:numFmt w:val="lowerRoman"/>
      <w:lvlText w:val="%9."/>
      <w:lvlJc w:val="right"/>
      <w:pPr>
        <w:ind w:left="7622" w:hanging="180"/>
      </w:pPr>
    </w:lvl>
  </w:abstractNum>
  <w:abstractNum w:abstractNumId="10" w15:restartNumberingAfterBreak="0">
    <w:nsid w:val="714A7697"/>
    <w:multiLevelType w:val="multilevel"/>
    <w:tmpl w:val="BEF8B30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7B58DD"/>
    <w:multiLevelType w:val="multilevel"/>
    <w:tmpl w:val="A3C8BF6E"/>
    <w:lvl w:ilvl="0">
      <w:start w:val="1"/>
      <w:numFmt w:val="decimal"/>
      <w:lvlText w:val="%1."/>
      <w:lvlJc w:val="left"/>
      <w:pPr>
        <w:ind w:left="851" w:hanging="360"/>
      </w:pPr>
    </w:lvl>
    <w:lvl w:ilvl="1">
      <w:start w:val="1"/>
      <w:numFmt w:val="lowerLetter"/>
      <w:lvlText w:val="%2."/>
      <w:lvlJc w:val="left"/>
      <w:pPr>
        <w:ind w:left="1571" w:hanging="360"/>
      </w:pPr>
    </w:lvl>
    <w:lvl w:ilvl="2">
      <w:start w:val="1"/>
      <w:numFmt w:val="lowerRoman"/>
      <w:lvlText w:val="%3."/>
      <w:lvlJc w:val="right"/>
      <w:pPr>
        <w:ind w:left="2291" w:hanging="180"/>
      </w:pPr>
    </w:lvl>
    <w:lvl w:ilvl="3">
      <w:start w:val="1"/>
      <w:numFmt w:val="decimal"/>
      <w:lvlText w:val="%4."/>
      <w:lvlJc w:val="left"/>
      <w:pPr>
        <w:ind w:left="3011" w:hanging="360"/>
      </w:pPr>
    </w:lvl>
    <w:lvl w:ilvl="4">
      <w:start w:val="1"/>
      <w:numFmt w:val="lowerLetter"/>
      <w:lvlText w:val="%5."/>
      <w:lvlJc w:val="left"/>
      <w:pPr>
        <w:ind w:left="3731" w:hanging="360"/>
      </w:pPr>
    </w:lvl>
    <w:lvl w:ilvl="5">
      <w:start w:val="1"/>
      <w:numFmt w:val="lowerRoman"/>
      <w:lvlText w:val="%6."/>
      <w:lvlJc w:val="right"/>
      <w:pPr>
        <w:ind w:left="4451" w:hanging="180"/>
      </w:pPr>
    </w:lvl>
    <w:lvl w:ilvl="6">
      <w:start w:val="1"/>
      <w:numFmt w:val="decimal"/>
      <w:lvlText w:val="%7."/>
      <w:lvlJc w:val="left"/>
      <w:pPr>
        <w:ind w:left="5171" w:hanging="360"/>
      </w:pPr>
    </w:lvl>
    <w:lvl w:ilvl="7">
      <w:start w:val="1"/>
      <w:numFmt w:val="lowerLetter"/>
      <w:lvlText w:val="%8."/>
      <w:lvlJc w:val="left"/>
      <w:pPr>
        <w:ind w:left="5891" w:hanging="360"/>
      </w:pPr>
    </w:lvl>
    <w:lvl w:ilvl="8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09"/>
    <w:rsid w:val="004D7692"/>
    <w:rsid w:val="00742C3F"/>
    <w:rsid w:val="00821D2B"/>
    <w:rsid w:val="00E25F09"/>
    <w:rsid w:val="00E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5F89"/>
  <w15:docId w15:val="{1ACB7347-8A8D-44D0-91B8-264A9CA4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6A605C"/>
  </w:style>
  <w:style w:type="character" w:customStyle="1" w:styleId="czeinternetowe">
    <w:name w:val="Łącze internetowe"/>
    <w:basedOn w:val="Domylnaczcionkaakapitu"/>
    <w:rsid w:val="003854A1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451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qFormat/>
    <w:rsid w:val="00DF6B7A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B7F99"/>
    <w:rPr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B2F6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B2F6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qFormat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  <w:i w:val="0"/>
      <w:sz w:val="20"/>
      <w:u w:val="none"/>
    </w:rPr>
  </w:style>
  <w:style w:type="character" w:customStyle="1" w:styleId="ListLabel6">
    <w:name w:val="ListLabel 6"/>
    <w:qFormat/>
    <w:rPr>
      <w:b w:val="0"/>
      <w:i w:val="0"/>
      <w:sz w:val="20"/>
      <w:u w:val="none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 w:val="0"/>
      <w:color w:val="auto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Theme="minorHAnsi" w:hAnsiTheme="minorHAnsi" w:cstheme="minorHAnsi"/>
      <w:sz w:val="20"/>
      <w:szCs w:val="20"/>
    </w:rPr>
  </w:style>
  <w:style w:type="character" w:customStyle="1" w:styleId="ListLabel24">
    <w:name w:val="ListLabel 24"/>
    <w:qFormat/>
    <w:rPr>
      <w:rFonts w:ascii="Calibri" w:hAnsi="Calibri"/>
      <w:b/>
      <w:i w:val="0"/>
      <w:sz w:val="20"/>
      <w:u w:val="none"/>
    </w:rPr>
  </w:style>
  <w:style w:type="character" w:customStyle="1" w:styleId="ListLabel25">
    <w:name w:val="ListLabel 25"/>
    <w:qFormat/>
    <w:rPr>
      <w:rFonts w:ascii="Calibri" w:hAnsi="Calibri"/>
      <w:b w:val="0"/>
      <w:i w:val="0"/>
      <w:sz w:val="20"/>
      <w:u w:val="none"/>
    </w:rPr>
  </w:style>
  <w:style w:type="character" w:customStyle="1" w:styleId="ListLabel26">
    <w:name w:val="ListLabel 26"/>
    <w:qFormat/>
    <w:rPr>
      <w:rFonts w:ascii="Calibri" w:hAnsi="Calibri" w:cs="Symbol"/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Calibri" w:hAnsi="Calibri" w:cs="Symbol"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Calibri" w:hAnsi="Calibri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Theme="minorHAnsi" w:hAnsiTheme="minorHAnsi" w:cstheme="minorHAnsi"/>
      <w:sz w:val="20"/>
      <w:szCs w:val="20"/>
    </w:rPr>
  </w:style>
  <w:style w:type="character" w:customStyle="1" w:styleId="ListLabel54">
    <w:name w:val="ListLabel 54"/>
    <w:qFormat/>
    <w:rPr>
      <w:rFonts w:cs="Calibri"/>
      <w:sz w:val="20"/>
      <w:szCs w:val="20"/>
    </w:rPr>
  </w:style>
  <w:style w:type="character" w:customStyle="1" w:styleId="ListLabel55">
    <w:name w:val="ListLabel 55"/>
    <w:qFormat/>
    <w:rPr>
      <w:b/>
      <w:i w:val="0"/>
      <w:sz w:val="20"/>
      <w:u w:val="none"/>
    </w:rPr>
  </w:style>
  <w:style w:type="character" w:customStyle="1" w:styleId="ListLabel56">
    <w:name w:val="ListLabel 56"/>
    <w:qFormat/>
    <w:rPr>
      <w:b w:val="0"/>
      <w:i w:val="0"/>
      <w:sz w:val="20"/>
      <w:u w:val="none"/>
    </w:rPr>
  </w:style>
  <w:style w:type="character" w:customStyle="1" w:styleId="ListLabel57">
    <w:name w:val="ListLabel 57"/>
    <w:qFormat/>
    <w:rPr>
      <w:rFonts w:cs="Symbol"/>
      <w:sz w:val="20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  <w:sz w:val="20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b w:val="0"/>
      <w:i w:val="0"/>
      <w:color w:val="auto"/>
    </w:rPr>
  </w:style>
  <w:style w:type="character" w:customStyle="1" w:styleId="ListLabel85">
    <w:name w:val="ListLabel 85"/>
    <w:qFormat/>
    <w:rPr>
      <w:rFonts w:asciiTheme="minorHAnsi" w:hAnsiTheme="minorHAnsi" w:cstheme="minorHAnsi"/>
      <w:sz w:val="20"/>
      <w:szCs w:val="20"/>
    </w:rPr>
  </w:style>
  <w:style w:type="character" w:customStyle="1" w:styleId="ListLabel86">
    <w:name w:val="ListLabel 86"/>
    <w:qFormat/>
    <w:rPr>
      <w:rFonts w:ascii="Calibri" w:hAnsi="Calibri" w:cs="Calibri"/>
      <w:sz w:val="20"/>
      <w:szCs w:val="20"/>
    </w:rPr>
  </w:style>
  <w:style w:type="character" w:customStyle="1" w:styleId="ListLabel87">
    <w:name w:val="ListLabel 87"/>
    <w:qFormat/>
    <w:rPr>
      <w:rFonts w:ascii="Calibri" w:hAnsi="Calibri"/>
      <w:b/>
      <w:i w:val="0"/>
      <w:sz w:val="20"/>
      <w:u w:val="none"/>
    </w:rPr>
  </w:style>
  <w:style w:type="character" w:customStyle="1" w:styleId="ListLabel88">
    <w:name w:val="ListLabel 88"/>
    <w:qFormat/>
    <w:rPr>
      <w:rFonts w:ascii="Calibri" w:hAnsi="Calibri"/>
      <w:b w:val="0"/>
      <w:i w:val="0"/>
      <w:sz w:val="20"/>
      <w:u w:val="none"/>
    </w:rPr>
  </w:style>
  <w:style w:type="character" w:customStyle="1" w:styleId="ListLabel89">
    <w:name w:val="ListLabel 89"/>
    <w:qFormat/>
    <w:rPr>
      <w:rFonts w:ascii="Calibri" w:hAnsi="Calibri" w:cs="Symbol"/>
      <w:sz w:val="2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Calibri" w:hAnsi="Calibri" w:cs="Symbol"/>
      <w:sz w:val="20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Calibri" w:hAnsi="Calibri" w:cs="Symbol"/>
      <w:sz w:val="20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Theme="minorHAnsi" w:hAnsiTheme="minorHAnsi" w:cstheme="minorHAnsi"/>
      <w:sz w:val="20"/>
      <w:szCs w:val="20"/>
    </w:rPr>
  </w:style>
  <w:style w:type="paragraph" w:styleId="Nagwek">
    <w:name w:val="header"/>
    <w:basedOn w:val="Normalny"/>
    <w:next w:val="Tekstpodstawowy"/>
    <w:link w:val="NagwekZnak"/>
    <w:rsid w:val="006B498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45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171EB6"/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B2F6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B2F65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grzegorczyk@poczta.umcs.lubli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znes@umcs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iznes@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ek.pietrow@poczta.umcs.lublin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9812-0CE9-4FE1-993D-A101522D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1442</Words>
  <Characters>8657</Characters>
  <Application>Microsoft Office Word</Application>
  <DocSecurity>0</DocSecurity>
  <Lines>72</Lines>
  <Paragraphs>20</Paragraphs>
  <ScaleCrop>false</ScaleCrop>
  <Company>Studio Graficzne FILE</Company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dc:description/>
  <cp:lastModifiedBy>Anna Grzegorczyk</cp:lastModifiedBy>
  <cp:revision>4</cp:revision>
  <cp:lastPrinted>2019-04-29T06:39:00Z</cp:lastPrinted>
  <dcterms:created xsi:type="dcterms:W3CDTF">2019-07-26T05:34:00Z</dcterms:created>
  <dcterms:modified xsi:type="dcterms:W3CDTF">2019-07-29T09:10:00Z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Studio Graficzne FILE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