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C6" w:rsidRDefault="001562C6" w:rsidP="001562C6">
      <w:pPr>
        <w:autoSpaceDE w:val="0"/>
        <w:autoSpaceDN w:val="0"/>
        <w:adjustRightInd w:val="0"/>
        <w:spacing w:after="0" w:line="272" w:lineRule="atLeast"/>
        <w:jc w:val="right"/>
        <w:rPr>
          <w:rFonts w:ascii="&amp;quot" w:hAnsi="&amp;quot" w:cs="&amp;quot"/>
          <w:color w:val="222222"/>
          <w:sz w:val="17"/>
          <w:szCs w:val="17"/>
          <w:lang w:val="en-US"/>
        </w:rPr>
      </w:pPr>
      <w:r>
        <w:rPr>
          <w:rFonts w:ascii="&amp;quot" w:hAnsi="&amp;quot" w:cs="&amp;quot"/>
          <w:color w:val="222222"/>
          <w:sz w:val="17"/>
          <w:szCs w:val="17"/>
          <w:lang w:val="en-US"/>
        </w:rPr>
        <w:t> . . . . . . . . . . . . . . . . . . . . . . . . . . . . . . . . . .</w:t>
      </w:r>
    </w:p>
    <w:p w:rsidR="001562C6" w:rsidRDefault="001562C6" w:rsidP="001562C6">
      <w:pPr>
        <w:autoSpaceDE w:val="0"/>
        <w:autoSpaceDN w:val="0"/>
        <w:adjustRightInd w:val="0"/>
        <w:spacing w:after="0" w:line="272" w:lineRule="atLeast"/>
        <w:ind w:left="7032" w:firstLine="48"/>
        <w:rPr>
          <w:rFonts w:ascii="&amp;quot" w:hAnsi="&amp;quot" w:cs="&amp;quot"/>
          <w:color w:val="222222"/>
          <w:sz w:val="17"/>
          <w:szCs w:val="17"/>
          <w:lang w:val="en-US"/>
        </w:rPr>
      </w:pPr>
      <w:r>
        <w:rPr>
          <w:rFonts w:ascii="&amp;quot" w:hAnsi="&amp;quot" w:cs="&amp;quot"/>
          <w:color w:val="222222"/>
          <w:sz w:val="17"/>
          <w:szCs w:val="17"/>
          <w:lang w:val="en-US"/>
        </w:rPr>
        <w:t>(miejscowo</w:t>
      </w:r>
      <w:r w:rsidR="00286484">
        <w:rPr>
          <w:rFonts w:ascii="Calibri" w:hAnsi="Calibri" w:cs="Calibri"/>
          <w:color w:val="222222"/>
          <w:sz w:val="17"/>
          <w:szCs w:val="17"/>
        </w:rPr>
        <w:t>iść</w:t>
      </w:r>
      <w:r>
        <w:rPr>
          <w:rFonts w:ascii="&amp;quot" w:hAnsi="&amp;quot" w:cs="&amp;quot"/>
          <w:color w:val="222222"/>
          <w:sz w:val="17"/>
          <w:szCs w:val="17"/>
          <w:lang w:val="en-US"/>
        </w:rPr>
        <w:t xml:space="preserve"> i data)</w:t>
      </w:r>
    </w:p>
    <w:p w:rsidR="001562C6" w:rsidRDefault="001562C6" w:rsidP="001562C6">
      <w:pPr>
        <w:autoSpaceDE w:val="0"/>
        <w:autoSpaceDN w:val="0"/>
        <w:adjustRightInd w:val="0"/>
        <w:spacing w:after="0" w:line="272" w:lineRule="atLeast"/>
        <w:rPr>
          <w:rFonts w:ascii="&amp;quot" w:hAnsi="&amp;quot" w:cs="&amp;quot"/>
          <w:color w:val="222222"/>
          <w:sz w:val="17"/>
          <w:szCs w:val="17"/>
          <w:lang w:val="en-US"/>
        </w:rPr>
      </w:pPr>
      <w:r>
        <w:rPr>
          <w:rFonts w:ascii="&amp;quot" w:hAnsi="&amp;quot" w:cs="&amp;quot"/>
          <w:color w:val="222222"/>
          <w:sz w:val="17"/>
          <w:szCs w:val="17"/>
          <w:lang w:val="en-US"/>
        </w:rPr>
        <w:t xml:space="preserve">. . . . . . . . . . . . . . . . . . . . . . . . . . . . . . . . .            </w:t>
      </w:r>
    </w:p>
    <w:p w:rsidR="001562C6" w:rsidRDefault="001562C6" w:rsidP="001562C6">
      <w:pPr>
        <w:autoSpaceDE w:val="0"/>
        <w:autoSpaceDN w:val="0"/>
        <w:adjustRightInd w:val="0"/>
        <w:spacing w:after="0" w:line="272" w:lineRule="atLeast"/>
        <w:rPr>
          <w:rFonts w:ascii="&amp;quot" w:hAnsi="&amp;quot" w:cs="&amp;quot"/>
          <w:color w:val="222222"/>
          <w:sz w:val="17"/>
          <w:szCs w:val="17"/>
          <w:lang w:val="en-US"/>
        </w:rPr>
      </w:pPr>
      <w:r>
        <w:rPr>
          <w:rFonts w:ascii="&amp;quot" w:hAnsi="&amp;quot" w:cs="&amp;quot"/>
          <w:color w:val="222222"/>
          <w:sz w:val="17"/>
          <w:szCs w:val="17"/>
          <w:lang w:val="en-US"/>
        </w:rPr>
        <w:t>                 (imi</w:t>
      </w:r>
      <w:r>
        <w:rPr>
          <w:rFonts w:ascii="Calibri" w:hAnsi="Calibri" w:cs="Calibri"/>
          <w:color w:val="222222"/>
          <w:sz w:val="17"/>
          <w:szCs w:val="17"/>
        </w:rPr>
        <w:t>ę</w:t>
      </w:r>
      <w:r>
        <w:rPr>
          <w:rFonts w:ascii="&amp;quot" w:hAnsi="&amp;quot" w:cs="&amp;quot"/>
          <w:color w:val="222222"/>
          <w:sz w:val="17"/>
          <w:szCs w:val="17"/>
          <w:lang w:val="en-US"/>
        </w:rPr>
        <w:t xml:space="preserve"> i nazwisko)</w:t>
      </w:r>
      <w:r>
        <w:rPr>
          <w:rFonts w:ascii="Calibri" w:hAnsi="Calibri" w:cs="Calibri"/>
          <w:color w:val="222222"/>
          <w:sz w:val="17"/>
          <w:szCs w:val="17"/>
        </w:rPr>
        <w:t>                                              </w:t>
      </w:r>
      <w:r>
        <w:rPr>
          <w:rFonts w:ascii="&amp;quot" w:hAnsi="&amp;quot" w:cs="&amp;quot"/>
          <w:color w:val="222222"/>
          <w:sz w:val="17"/>
          <w:szCs w:val="17"/>
          <w:lang w:val="en-US"/>
        </w:rPr>
        <w:t xml:space="preserve"> </w:t>
      </w:r>
      <w:r>
        <w:rPr>
          <w:rFonts w:ascii="Calibri" w:hAnsi="Calibri" w:cs="Calibri"/>
          <w:color w:val="222222"/>
          <w:sz w:val="17"/>
          <w:szCs w:val="17"/>
        </w:rPr>
        <w:t> </w:t>
      </w:r>
      <w:r>
        <w:rPr>
          <w:rFonts w:ascii="&amp;quot" w:hAnsi="&amp;quot" w:cs="&amp;quot"/>
          <w:color w:val="222222"/>
          <w:sz w:val="17"/>
          <w:szCs w:val="17"/>
          <w:lang w:val="en-US"/>
        </w:rPr>
        <w:t xml:space="preserve"> </w:t>
      </w:r>
    </w:p>
    <w:p w:rsidR="001562C6" w:rsidRDefault="001562C6" w:rsidP="001562C6">
      <w:pPr>
        <w:autoSpaceDE w:val="0"/>
        <w:autoSpaceDN w:val="0"/>
        <w:adjustRightInd w:val="0"/>
        <w:spacing w:after="0" w:line="272" w:lineRule="atLeast"/>
        <w:rPr>
          <w:rFonts w:ascii="&amp;quot" w:hAnsi="&amp;quot" w:cs="&amp;quot"/>
          <w:color w:val="222222"/>
          <w:sz w:val="17"/>
          <w:szCs w:val="17"/>
          <w:lang w:val="en-US"/>
        </w:rPr>
      </w:pPr>
      <w:r>
        <w:rPr>
          <w:rFonts w:ascii="&amp;quot" w:hAnsi="&amp;quot" w:cs="&amp;quot"/>
          <w:color w:val="222222"/>
          <w:sz w:val="17"/>
          <w:szCs w:val="17"/>
          <w:lang w:val="en-US"/>
        </w:rPr>
        <w:t xml:space="preserve">. . . . . . . . . . . . . . . . . . . . . . . . . . . . . . . . </w:t>
      </w:r>
    </w:p>
    <w:p w:rsidR="001562C6" w:rsidRDefault="001562C6" w:rsidP="001562C6">
      <w:pPr>
        <w:autoSpaceDE w:val="0"/>
        <w:autoSpaceDN w:val="0"/>
        <w:adjustRightInd w:val="0"/>
        <w:spacing w:after="0" w:line="272" w:lineRule="atLeast"/>
        <w:rPr>
          <w:rFonts w:ascii="&amp;quot" w:hAnsi="&amp;quot" w:cs="&amp;quot"/>
          <w:color w:val="222222"/>
          <w:sz w:val="17"/>
          <w:szCs w:val="17"/>
          <w:lang w:val="en-US"/>
        </w:rPr>
      </w:pPr>
      <w:r>
        <w:rPr>
          <w:rFonts w:ascii="&amp;quot" w:hAnsi="&amp;quot" w:cs="&amp;quot"/>
          <w:color w:val="222222"/>
          <w:sz w:val="17"/>
          <w:szCs w:val="17"/>
          <w:lang w:val="en-US"/>
        </w:rPr>
        <w:t xml:space="preserve">                       </w:t>
      </w:r>
      <w:r w:rsidR="00226B1F">
        <w:rPr>
          <w:rFonts w:ascii="&amp;quot" w:hAnsi="&amp;quot" w:cs="&amp;quot"/>
          <w:color w:val="222222"/>
          <w:sz w:val="17"/>
          <w:szCs w:val="17"/>
          <w:lang w:val="en-US"/>
        </w:rPr>
        <w:t>(pesel</w:t>
      </w:r>
      <w:r>
        <w:rPr>
          <w:rFonts w:ascii="&amp;quot" w:hAnsi="&amp;quot" w:cs="&amp;quot"/>
          <w:color w:val="222222"/>
          <w:sz w:val="17"/>
          <w:szCs w:val="17"/>
          <w:lang w:val="en-US"/>
        </w:rPr>
        <w:t>)</w:t>
      </w:r>
    </w:p>
    <w:p w:rsidR="00081AAE" w:rsidRDefault="001562C6" w:rsidP="001562C6">
      <w:pPr>
        <w:autoSpaceDE w:val="0"/>
        <w:autoSpaceDN w:val="0"/>
        <w:adjustRightInd w:val="0"/>
        <w:spacing w:after="212" w:line="272" w:lineRule="atLeast"/>
        <w:jc w:val="center"/>
        <w:rPr>
          <w:rFonts w:ascii="&amp;quot" w:hAnsi="&amp;quot" w:cs="&amp;quot"/>
          <w:b/>
          <w:bCs/>
          <w:color w:val="222222"/>
          <w:sz w:val="24"/>
          <w:szCs w:val="24"/>
          <w:lang w:val="en-US"/>
        </w:rPr>
      </w:pPr>
      <w:r>
        <w:rPr>
          <w:rFonts w:ascii="&amp;quot" w:hAnsi="&amp;quot" w:cs="&amp;quot"/>
          <w:color w:val="222222"/>
          <w:sz w:val="17"/>
          <w:szCs w:val="17"/>
          <w:lang w:val="en-US"/>
        </w:rPr>
        <w:br/>
      </w:r>
    </w:p>
    <w:p w:rsidR="00081AAE" w:rsidRDefault="00081AAE" w:rsidP="001562C6">
      <w:pPr>
        <w:autoSpaceDE w:val="0"/>
        <w:autoSpaceDN w:val="0"/>
        <w:adjustRightInd w:val="0"/>
        <w:spacing w:after="212" w:line="272" w:lineRule="atLeast"/>
        <w:jc w:val="center"/>
        <w:rPr>
          <w:rFonts w:ascii="&amp;quot" w:hAnsi="&amp;quot" w:cs="&amp;quot"/>
          <w:b/>
          <w:bCs/>
          <w:color w:val="222222"/>
          <w:sz w:val="24"/>
          <w:szCs w:val="24"/>
          <w:lang w:val="en-US"/>
        </w:rPr>
      </w:pPr>
    </w:p>
    <w:p w:rsidR="00081AAE" w:rsidRDefault="00081AAE" w:rsidP="001562C6">
      <w:pPr>
        <w:autoSpaceDE w:val="0"/>
        <w:autoSpaceDN w:val="0"/>
        <w:adjustRightInd w:val="0"/>
        <w:spacing w:after="212" w:line="272" w:lineRule="atLeast"/>
        <w:jc w:val="center"/>
        <w:rPr>
          <w:rFonts w:ascii="&amp;quot" w:hAnsi="&amp;quot" w:cs="&amp;quot"/>
          <w:b/>
          <w:bCs/>
          <w:color w:val="222222"/>
          <w:sz w:val="24"/>
          <w:szCs w:val="24"/>
          <w:lang w:val="en-US"/>
        </w:rPr>
      </w:pPr>
    </w:p>
    <w:p w:rsidR="001562C6" w:rsidRDefault="001562C6" w:rsidP="001562C6">
      <w:pPr>
        <w:autoSpaceDE w:val="0"/>
        <w:autoSpaceDN w:val="0"/>
        <w:adjustRightInd w:val="0"/>
        <w:spacing w:after="212" w:line="272" w:lineRule="atLeast"/>
        <w:jc w:val="center"/>
        <w:rPr>
          <w:rFonts w:ascii="&amp;quot" w:hAnsi="&amp;quot" w:cs="&amp;quot"/>
          <w:color w:val="222222"/>
          <w:sz w:val="24"/>
          <w:szCs w:val="24"/>
          <w:lang w:val="en-US"/>
        </w:rPr>
      </w:pPr>
      <w:r>
        <w:rPr>
          <w:rFonts w:ascii="&amp;quot" w:hAnsi="&amp;quot" w:cs="&amp;quot"/>
          <w:b/>
          <w:bCs/>
          <w:color w:val="222222"/>
          <w:sz w:val="24"/>
          <w:szCs w:val="24"/>
          <w:lang w:val="en-US"/>
        </w:rPr>
        <w:t>  O</w:t>
      </w:r>
      <w:r w:rsidR="00226B1F">
        <w:rPr>
          <w:rFonts w:ascii="Calibri" w:hAnsi="Calibri" w:cs="Calibri"/>
          <w:b/>
          <w:bCs/>
          <w:color w:val="222222"/>
          <w:sz w:val="24"/>
          <w:szCs w:val="24"/>
        </w:rPr>
        <w:t xml:space="preserve">świadczenie pracownika </w:t>
      </w:r>
    </w:p>
    <w:p w:rsidR="00081AAE" w:rsidRDefault="00081AAE" w:rsidP="001562C6">
      <w:pPr>
        <w:autoSpaceDE w:val="0"/>
        <w:autoSpaceDN w:val="0"/>
        <w:adjustRightInd w:val="0"/>
        <w:spacing w:after="212" w:line="272" w:lineRule="atLeast"/>
        <w:jc w:val="center"/>
        <w:rPr>
          <w:rFonts w:ascii="&amp;quot" w:hAnsi="&amp;quot" w:cs="&amp;quot"/>
          <w:b/>
          <w:bCs/>
          <w:color w:val="222222"/>
          <w:sz w:val="24"/>
          <w:szCs w:val="24"/>
          <w:lang w:val="en-US"/>
        </w:rPr>
      </w:pPr>
    </w:p>
    <w:p w:rsidR="001562C6" w:rsidRDefault="001562C6" w:rsidP="00081AAE">
      <w:pPr>
        <w:autoSpaceDE w:val="0"/>
        <w:autoSpaceDN w:val="0"/>
        <w:adjustRightInd w:val="0"/>
        <w:spacing w:after="212" w:line="360" w:lineRule="auto"/>
        <w:jc w:val="center"/>
        <w:rPr>
          <w:rFonts w:ascii="&amp;quot" w:hAnsi="&amp;quot" w:cs="&amp;quot"/>
          <w:color w:val="222222"/>
          <w:sz w:val="24"/>
          <w:szCs w:val="24"/>
          <w:lang w:val="en-US"/>
        </w:rPr>
      </w:pPr>
      <w:r>
        <w:rPr>
          <w:rFonts w:ascii="&amp;quot" w:hAnsi="&amp;quot" w:cs="&amp;quot"/>
          <w:b/>
          <w:bCs/>
          <w:color w:val="222222"/>
          <w:sz w:val="24"/>
          <w:szCs w:val="24"/>
          <w:lang w:val="en-US"/>
        </w:rPr>
        <w:t>dla celów stosowania w 2019 r. zwolnienia, o którym mowa w art. 21 ust. 1 pkt 148 ustawy z dnia 26 lipca 1991 r. o podatku dochodowym od osób fizycznych  (tekst jedn.: Dz. U. z 2018 r., poz. 1509 z pó</w:t>
      </w:r>
      <w:r>
        <w:rPr>
          <w:rFonts w:ascii="Calibri" w:hAnsi="Calibri" w:cs="Calibri"/>
          <w:b/>
          <w:bCs/>
          <w:color w:val="222222"/>
          <w:sz w:val="24"/>
          <w:szCs w:val="24"/>
        </w:rPr>
        <w:t>ź</w:t>
      </w:r>
      <w:r>
        <w:rPr>
          <w:rFonts w:ascii="&amp;quot" w:hAnsi="&amp;quot" w:cs="&amp;quot"/>
          <w:b/>
          <w:bCs/>
          <w:color w:val="222222"/>
          <w:sz w:val="24"/>
          <w:szCs w:val="24"/>
          <w:lang w:val="en-US"/>
        </w:rPr>
        <w:t>n. zm.)</w:t>
      </w:r>
      <w:r w:rsidR="00226B1F">
        <w:rPr>
          <w:rFonts w:ascii="&amp;quot" w:hAnsi="&amp;quot" w:cs="&amp;quot"/>
          <w:b/>
          <w:bCs/>
          <w:color w:val="222222"/>
          <w:sz w:val="24"/>
          <w:szCs w:val="24"/>
          <w:vertAlign w:val="superscript"/>
          <w:lang w:val="en-US"/>
        </w:rPr>
        <w:t>[1</w:t>
      </w:r>
      <w:r>
        <w:rPr>
          <w:rFonts w:ascii="&amp;quot" w:hAnsi="&amp;quot" w:cs="&amp;quot"/>
          <w:b/>
          <w:bCs/>
          <w:color w:val="222222"/>
          <w:sz w:val="24"/>
          <w:szCs w:val="24"/>
          <w:vertAlign w:val="superscript"/>
          <w:lang w:val="en-US"/>
        </w:rPr>
        <w:t>]</w:t>
      </w:r>
    </w:p>
    <w:p w:rsidR="001562C6" w:rsidRDefault="001562C6" w:rsidP="00081AAE">
      <w:pPr>
        <w:autoSpaceDE w:val="0"/>
        <w:autoSpaceDN w:val="0"/>
        <w:adjustRightInd w:val="0"/>
        <w:spacing w:after="212" w:line="360" w:lineRule="auto"/>
        <w:ind w:firstLine="708"/>
        <w:jc w:val="both"/>
        <w:rPr>
          <w:rFonts w:ascii="&amp;quot" w:hAnsi="&amp;quot" w:cs="&amp;quot"/>
          <w:color w:val="222222"/>
          <w:sz w:val="24"/>
          <w:szCs w:val="24"/>
          <w:lang w:val="en-US"/>
        </w:rPr>
      </w:pPr>
      <w:r>
        <w:rPr>
          <w:rFonts w:ascii="&amp;quot" w:hAnsi="&amp;quot" w:cs="&amp;quot"/>
          <w:color w:val="222222"/>
          <w:sz w:val="24"/>
          <w:szCs w:val="24"/>
          <w:lang w:val="en-US"/>
        </w:rPr>
        <w:t>Niniejszym o</w:t>
      </w:r>
      <w:r>
        <w:rPr>
          <w:rFonts w:ascii="Calibri" w:hAnsi="Calibri" w:cs="Calibri"/>
          <w:color w:val="222222"/>
          <w:sz w:val="24"/>
          <w:szCs w:val="24"/>
        </w:rPr>
        <w:t>ś</w:t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 xml:space="preserve">wiadczam, </w:t>
      </w:r>
      <w:r>
        <w:rPr>
          <w:rFonts w:ascii="Calibri" w:hAnsi="Calibri" w:cs="Calibri"/>
          <w:color w:val="222222"/>
          <w:sz w:val="24"/>
          <w:szCs w:val="24"/>
        </w:rPr>
        <w:t>ż</w:t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 xml:space="preserve">e uzyskane przeze mnie w okresie od dnia 1 sierpnia 2019 r.  </w:t>
      </w:r>
      <w:r w:rsidR="00226B1F">
        <w:rPr>
          <w:rFonts w:ascii="&amp;quot" w:hAnsi="&amp;quot" w:cs="&amp;quot"/>
          <w:color w:val="222222"/>
          <w:sz w:val="24"/>
          <w:szCs w:val="24"/>
          <w:lang w:val="en-US"/>
        </w:rPr>
        <w:br/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>do dnia 31 grudnia 2019 r. przychody z tytu</w:t>
      </w:r>
      <w:r>
        <w:rPr>
          <w:rFonts w:ascii="Calibri" w:hAnsi="Calibri" w:cs="Calibri"/>
          <w:color w:val="222222"/>
          <w:sz w:val="24"/>
          <w:szCs w:val="24"/>
        </w:rPr>
        <w:t>łó</w:t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>w okre</w:t>
      </w:r>
      <w:r>
        <w:rPr>
          <w:rFonts w:ascii="Calibri" w:hAnsi="Calibri" w:cs="Calibri"/>
          <w:color w:val="222222"/>
          <w:sz w:val="24"/>
          <w:szCs w:val="24"/>
        </w:rPr>
        <w:t>ś</w:t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 xml:space="preserve">lonych w art. 21 ust. 1 pkt 148 ustawy   </w:t>
      </w:r>
      <w:r w:rsidR="00081AAE">
        <w:rPr>
          <w:rFonts w:ascii="&amp;quot" w:hAnsi="&amp;quot" w:cs="&amp;quot"/>
          <w:color w:val="222222"/>
          <w:sz w:val="24"/>
          <w:szCs w:val="24"/>
          <w:lang w:val="en-US"/>
        </w:rPr>
        <w:br/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>z dnia 26 lipca 1991 r. o podatku dochodowym od osób fizycznych b</w:t>
      </w:r>
      <w:r>
        <w:rPr>
          <w:rFonts w:ascii="Calibri" w:hAnsi="Calibri" w:cs="Calibri"/>
          <w:color w:val="222222"/>
          <w:sz w:val="24"/>
          <w:szCs w:val="24"/>
        </w:rPr>
        <w:t>ę</w:t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>d</w:t>
      </w:r>
      <w:r>
        <w:rPr>
          <w:rFonts w:ascii="Calibri" w:hAnsi="Calibri" w:cs="Calibri"/>
          <w:color w:val="222222"/>
          <w:sz w:val="24"/>
          <w:szCs w:val="24"/>
        </w:rPr>
        <w:t>ą</w:t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 xml:space="preserve"> w ca</w:t>
      </w:r>
      <w:r>
        <w:rPr>
          <w:rFonts w:ascii="Calibri" w:hAnsi="Calibri" w:cs="Calibri"/>
          <w:color w:val="222222"/>
          <w:sz w:val="24"/>
          <w:szCs w:val="24"/>
        </w:rPr>
        <w:t>ł</w:t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>o</w:t>
      </w:r>
      <w:r>
        <w:rPr>
          <w:rFonts w:ascii="Calibri" w:hAnsi="Calibri" w:cs="Calibri"/>
          <w:color w:val="222222"/>
          <w:sz w:val="24"/>
          <w:szCs w:val="24"/>
        </w:rPr>
        <w:t>ś</w:t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 xml:space="preserve">ci zwolnione </w:t>
      </w:r>
      <w:r w:rsidR="00081AAE">
        <w:rPr>
          <w:rFonts w:ascii="&amp;quot" w:hAnsi="&amp;quot" w:cs="&amp;quot"/>
          <w:color w:val="222222"/>
          <w:sz w:val="24"/>
          <w:szCs w:val="24"/>
          <w:lang w:val="en-US"/>
        </w:rPr>
        <w:br/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>od podatku na podstawie tego przepisu. W zwi</w:t>
      </w:r>
      <w:r>
        <w:rPr>
          <w:rFonts w:ascii="Calibri" w:hAnsi="Calibri" w:cs="Calibri"/>
          <w:color w:val="222222"/>
          <w:sz w:val="24"/>
          <w:szCs w:val="24"/>
        </w:rPr>
        <w:t>ą</w:t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>zku z tym zwracam si</w:t>
      </w:r>
      <w:r>
        <w:rPr>
          <w:rFonts w:ascii="Calibri" w:hAnsi="Calibri" w:cs="Calibri"/>
          <w:color w:val="222222"/>
          <w:sz w:val="24"/>
          <w:szCs w:val="24"/>
        </w:rPr>
        <w:t>ę</w:t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 xml:space="preserve"> o niepobieranie zaliczek </w:t>
      </w:r>
      <w:r w:rsidR="00081AAE">
        <w:rPr>
          <w:rFonts w:ascii="&amp;quot" w:hAnsi="&amp;quot" w:cs="&amp;quot"/>
          <w:color w:val="222222"/>
          <w:sz w:val="24"/>
          <w:szCs w:val="24"/>
          <w:lang w:val="en-US"/>
        </w:rPr>
        <w:br/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>na podatek od uzyskiwanych przychodów z tytu</w:t>
      </w:r>
      <w:r>
        <w:rPr>
          <w:rFonts w:ascii="Calibri" w:hAnsi="Calibri" w:cs="Calibri"/>
          <w:color w:val="222222"/>
          <w:sz w:val="24"/>
          <w:szCs w:val="24"/>
        </w:rPr>
        <w:t>łó</w:t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>w okre</w:t>
      </w:r>
      <w:r>
        <w:rPr>
          <w:rFonts w:ascii="Calibri" w:hAnsi="Calibri" w:cs="Calibri"/>
          <w:color w:val="222222"/>
          <w:sz w:val="24"/>
          <w:szCs w:val="24"/>
        </w:rPr>
        <w:t>ś</w:t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 xml:space="preserve">lonych w art. 21 ust. 1 pkt 148 ustawy </w:t>
      </w:r>
      <w:r w:rsidR="00081AAE">
        <w:rPr>
          <w:rFonts w:ascii="&amp;quot" w:hAnsi="&amp;quot" w:cs="&amp;quot"/>
          <w:color w:val="222222"/>
          <w:sz w:val="24"/>
          <w:szCs w:val="24"/>
          <w:lang w:val="en-US"/>
        </w:rPr>
        <w:br/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>z dnia 26 lipca 1991 r. o podatku dochodowym od os</w:t>
      </w:r>
      <w:r>
        <w:rPr>
          <w:rFonts w:ascii="Calibri" w:hAnsi="Calibri" w:cs="Calibri"/>
          <w:color w:val="222222"/>
          <w:sz w:val="24"/>
          <w:szCs w:val="24"/>
        </w:rPr>
        <w:t>ó</w:t>
      </w:r>
      <w:r>
        <w:rPr>
          <w:rFonts w:ascii="&amp;quot" w:hAnsi="&amp;quot" w:cs="&amp;quot"/>
          <w:color w:val="222222"/>
          <w:sz w:val="24"/>
          <w:szCs w:val="24"/>
          <w:lang w:val="en-US"/>
        </w:rPr>
        <w:t>b fizycznych</w:t>
      </w:r>
    </w:p>
    <w:p w:rsidR="001562C6" w:rsidRDefault="001562C6" w:rsidP="001562C6">
      <w:pPr>
        <w:autoSpaceDE w:val="0"/>
        <w:autoSpaceDN w:val="0"/>
        <w:adjustRightInd w:val="0"/>
        <w:spacing w:after="212" w:line="272" w:lineRule="atLeast"/>
        <w:jc w:val="right"/>
        <w:rPr>
          <w:rFonts w:ascii="&amp;quot" w:hAnsi="&amp;quot" w:cs="&amp;quot"/>
          <w:color w:val="222222"/>
          <w:sz w:val="17"/>
          <w:szCs w:val="17"/>
          <w:lang w:val="en-US"/>
        </w:rPr>
      </w:pPr>
      <w:r>
        <w:rPr>
          <w:rFonts w:ascii="&amp;quot" w:hAnsi="&amp;quot" w:cs="&amp;quot"/>
          <w:color w:val="222222"/>
          <w:sz w:val="17"/>
          <w:szCs w:val="17"/>
          <w:lang w:val="en-US"/>
        </w:rPr>
        <w:t>  </w:t>
      </w:r>
    </w:p>
    <w:p w:rsidR="001562C6" w:rsidRDefault="001562C6" w:rsidP="001562C6">
      <w:pPr>
        <w:autoSpaceDE w:val="0"/>
        <w:autoSpaceDN w:val="0"/>
        <w:adjustRightInd w:val="0"/>
        <w:spacing w:after="0" w:line="272" w:lineRule="atLeast"/>
        <w:ind w:left="2832"/>
        <w:jc w:val="right"/>
        <w:rPr>
          <w:rFonts w:ascii="&amp;quot" w:hAnsi="&amp;quot" w:cs="&amp;quot"/>
          <w:color w:val="222222"/>
          <w:sz w:val="17"/>
          <w:szCs w:val="17"/>
          <w:lang w:val="en-US"/>
        </w:rPr>
      </w:pPr>
      <w:r>
        <w:rPr>
          <w:rFonts w:ascii="&amp;quot" w:hAnsi="&amp;quot" w:cs="&amp;quot"/>
          <w:color w:val="222222"/>
          <w:sz w:val="17"/>
          <w:szCs w:val="17"/>
          <w:lang w:val="en-US"/>
        </w:rPr>
        <w:t xml:space="preserve">. . . . . . . . . . . . . . . . . . . . . . . . .  </w:t>
      </w:r>
    </w:p>
    <w:p w:rsidR="001562C6" w:rsidRDefault="001562C6" w:rsidP="001562C6">
      <w:pPr>
        <w:autoSpaceDE w:val="0"/>
        <w:autoSpaceDN w:val="0"/>
        <w:adjustRightInd w:val="0"/>
        <w:spacing w:after="0" w:line="272" w:lineRule="atLeast"/>
        <w:ind w:left="2832"/>
        <w:jc w:val="center"/>
        <w:rPr>
          <w:rFonts w:ascii="&amp;quot" w:hAnsi="&amp;quot" w:cs="&amp;quot"/>
          <w:color w:val="222222"/>
          <w:sz w:val="17"/>
          <w:szCs w:val="17"/>
          <w:lang w:val="en-US"/>
        </w:rPr>
      </w:pPr>
      <w:r>
        <w:rPr>
          <w:rFonts w:ascii="&amp;quot" w:hAnsi="&amp;quot" w:cs="&amp;quot"/>
          <w:color w:val="222222"/>
          <w:sz w:val="17"/>
          <w:szCs w:val="17"/>
          <w:lang w:val="en-US"/>
        </w:rPr>
        <w:t>                                                                                               (podpis)</w:t>
      </w:r>
    </w:p>
    <w:p w:rsidR="001562C6" w:rsidRDefault="001562C6" w:rsidP="00156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Helvetica" w:hAnsi="Helvetica" w:cs="Helvetica"/>
          <w:color w:val="222222"/>
          <w:sz w:val="17"/>
          <w:szCs w:val="17"/>
          <w:lang w:val="en-US"/>
        </w:rPr>
        <w:t xml:space="preserve">  </w:t>
      </w:r>
    </w:p>
    <w:p w:rsidR="001562C6" w:rsidRDefault="001562C6" w:rsidP="001562C6">
      <w:pPr>
        <w:autoSpaceDE w:val="0"/>
        <w:autoSpaceDN w:val="0"/>
        <w:adjustRightInd w:val="0"/>
        <w:spacing w:after="212" w:line="272" w:lineRule="atLeast"/>
        <w:rPr>
          <w:rFonts w:ascii="&amp;quot" w:hAnsi="&amp;quot" w:cs="&amp;quot"/>
          <w:color w:val="222222"/>
          <w:sz w:val="17"/>
          <w:szCs w:val="17"/>
          <w:lang w:val="en-US"/>
        </w:rPr>
      </w:pPr>
    </w:p>
    <w:p w:rsidR="001562C6" w:rsidRDefault="001562C6" w:rsidP="001562C6">
      <w:pPr>
        <w:autoSpaceDE w:val="0"/>
        <w:autoSpaceDN w:val="0"/>
        <w:adjustRightInd w:val="0"/>
        <w:spacing w:after="212" w:line="272" w:lineRule="atLeast"/>
        <w:rPr>
          <w:rFonts w:ascii="&amp;quot" w:hAnsi="&amp;quot" w:cs="&amp;quot"/>
          <w:color w:val="222222"/>
          <w:sz w:val="17"/>
          <w:szCs w:val="17"/>
          <w:lang w:val="en-US"/>
        </w:rPr>
      </w:pPr>
    </w:p>
    <w:p w:rsidR="00081AAE" w:rsidRDefault="00081AAE" w:rsidP="001562C6">
      <w:pPr>
        <w:autoSpaceDE w:val="0"/>
        <w:autoSpaceDN w:val="0"/>
        <w:adjustRightInd w:val="0"/>
        <w:spacing w:after="212" w:line="272" w:lineRule="atLeast"/>
        <w:rPr>
          <w:rFonts w:ascii="&amp;quot" w:hAnsi="&amp;quot" w:cs="&amp;quot"/>
          <w:color w:val="222222"/>
          <w:sz w:val="17"/>
          <w:szCs w:val="17"/>
          <w:lang w:val="en-US"/>
        </w:rPr>
      </w:pPr>
    </w:p>
    <w:p w:rsidR="00081AAE" w:rsidRDefault="00081AAE" w:rsidP="001562C6">
      <w:pPr>
        <w:autoSpaceDE w:val="0"/>
        <w:autoSpaceDN w:val="0"/>
        <w:adjustRightInd w:val="0"/>
        <w:spacing w:after="212" w:line="272" w:lineRule="atLeast"/>
        <w:rPr>
          <w:rFonts w:ascii="&amp;quot" w:hAnsi="&amp;quot" w:cs="&amp;quot"/>
          <w:color w:val="222222"/>
          <w:sz w:val="17"/>
          <w:szCs w:val="17"/>
          <w:lang w:val="en-US"/>
        </w:rPr>
      </w:pPr>
    </w:p>
    <w:p w:rsidR="001562C6" w:rsidRDefault="001562C6" w:rsidP="001562C6">
      <w:pPr>
        <w:autoSpaceDE w:val="0"/>
        <w:autoSpaceDN w:val="0"/>
        <w:adjustRightInd w:val="0"/>
        <w:spacing w:after="212" w:line="272" w:lineRule="atLeast"/>
        <w:rPr>
          <w:rFonts w:ascii="&amp;quot" w:hAnsi="&amp;quot" w:cs="&amp;quot"/>
          <w:color w:val="222222"/>
          <w:sz w:val="17"/>
          <w:szCs w:val="17"/>
          <w:lang w:val="en-US"/>
        </w:rPr>
      </w:pPr>
      <w:r>
        <w:rPr>
          <w:rFonts w:ascii="&amp;quot" w:hAnsi="&amp;quot" w:cs="&amp;quot"/>
          <w:color w:val="222222"/>
          <w:sz w:val="17"/>
          <w:szCs w:val="17"/>
          <w:lang w:val="en-US"/>
        </w:rPr>
        <w:t>_________________</w:t>
      </w:r>
    </w:p>
    <w:p w:rsidR="001562C6" w:rsidRDefault="00226B1F" w:rsidP="001562C6">
      <w:pPr>
        <w:autoSpaceDE w:val="0"/>
        <w:autoSpaceDN w:val="0"/>
        <w:adjustRightInd w:val="0"/>
        <w:spacing w:after="212" w:line="272" w:lineRule="atLeast"/>
        <w:rPr>
          <w:rFonts w:ascii="&amp;quot" w:hAnsi="&amp;quot" w:cs="&amp;quot"/>
          <w:color w:val="222222"/>
          <w:sz w:val="17"/>
          <w:szCs w:val="17"/>
          <w:lang w:val="en-US"/>
        </w:rPr>
      </w:pPr>
      <w:r>
        <w:rPr>
          <w:rFonts w:ascii="&amp;quot" w:hAnsi="&amp;quot" w:cs="&amp;quot"/>
          <w:color w:val="222222"/>
          <w:sz w:val="11"/>
          <w:szCs w:val="11"/>
          <w:vertAlign w:val="superscript"/>
          <w:lang w:val="en-US"/>
        </w:rPr>
        <w:t xml:space="preserve"> [1</w:t>
      </w:r>
      <w:r w:rsidR="001562C6">
        <w:rPr>
          <w:rFonts w:ascii="&amp;quot" w:hAnsi="&amp;quot" w:cs="&amp;quot"/>
          <w:color w:val="222222"/>
          <w:sz w:val="11"/>
          <w:szCs w:val="11"/>
          <w:vertAlign w:val="superscript"/>
          <w:lang w:val="en-US"/>
        </w:rPr>
        <w:t>]</w:t>
      </w:r>
      <w:r w:rsidR="001562C6">
        <w:rPr>
          <w:rFonts w:ascii="&amp;quot" w:hAnsi="&amp;quot" w:cs="&amp;quot"/>
          <w:color w:val="222222"/>
          <w:sz w:val="17"/>
          <w:szCs w:val="17"/>
          <w:lang w:val="en-US"/>
        </w:rPr>
        <w:t xml:space="preserve"> Podstawa prawna – art. 5 ustawy z dnia 4 lipca 2019 r. o zmianie ustawy o podatku dochodowym od osób fizycznych, ustawy o </w:t>
      </w:r>
      <w:r w:rsidR="001562C6">
        <w:rPr>
          <w:rFonts w:ascii="Calibri" w:hAnsi="Calibri" w:cs="Calibri"/>
          <w:color w:val="222222"/>
          <w:sz w:val="17"/>
          <w:szCs w:val="17"/>
        </w:rPr>
        <w:t>ś</w:t>
      </w:r>
      <w:r w:rsidR="001562C6">
        <w:rPr>
          <w:rFonts w:ascii="&amp;quot" w:hAnsi="&amp;quot" w:cs="&amp;quot"/>
          <w:color w:val="222222"/>
          <w:sz w:val="17"/>
          <w:szCs w:val="17"/>
          <w:lang w:val="en-US"/>
        </w:rPr>
        <w:t xml:space="preserve">wiadczeniach rodzinnych oraz ustawy o </w:t>
      </w:r>
      <w:r w:rsidR="001562C6">
        <w:rPr>
          <w:rFonts w:ascii="Calibri" w:hAnsi="Calibri" w:cs="Calibri"/>
          <w:color w:val="222222"/>
          <w:sz w:val="17"/>
          <w:szCs w:val="17"/>
        </w:rPr>
        <w:t>ś</w:t>
      </w:r>
      <w:r w:rsidR="001562C6">
        <w:rPr>
          <w:rFonts w:ascii="&amp;quot" w:hAnsi="&amp;quot" w:cs="&amp;quot"/>
          <w:color w:val="222222"/>
          <w:sz w:val="17"/>
          <w:szCs w:val="17"/>
          <w:lang w:val="en-US"/>
        </w:rPr>
        <w:t xml:space="preserve">wiadczeniach opieki zdrowotnej finansowanych ze </w:t>
      </w:r>
      <w:r w:rsidR="001562C6">
        <w:rPr>
          <w:rFonts w:ascii="Calibri" w:hAnsi="Calibri" w:cs="Calibri"/>
          <w:color w:val="222222"/>
          <w:sz w:val="17"/>
          <w:szCs w:val="17"/>
        </w:rPr>
        <w:t>ś</w:t>
      </w:r>
      <w:r w:rsidR="001562C6">
        <w:rPr>
          <w:rFonts w:ascii="&amp;quot" w:hAnsi="&amp;quot" w:cs="&amp;quot"/>
          <w:color w:val="222222"/>
          <w:sz w:val="17"/>
          <w:szCs w:val="17"/>
          <w:lang w:val="en-US"/>
        </w:rPr>
        <w:t>rodk</w:t>
      </w:r>
      <w:r w:rsidR="001562C6">
        <w:rPr>
          <w:rFonts w:ascii="Calibri" w:hAnsi="Calibri" w:cs="Calibri"/>
          <w:color w:val="222222"/>
          <w:sz w:val="17"/>
          <w:szCs w:val="17"/>
        </w:rPr>
        <w:t>ó</w:t>
      </w:r>
      <w:r w:rsidR="001562C6">
        <w:rPr>
          <w:rFonts w:ascii="&amp;quot" w:hAnsi="&amp;quot" w:cs="&amp;quot"/>
          <w:color w:val="222222"/>
          <w:sz w:val="17"/>
          <w:szCs w:val="17"/>
          <w:lang w:val="en-US"/>
        </w:rPr>
        <w:t>w</w:t>
      </w:r>
      <w:r>
        <w:rPr>
          <w:rFonts w:ascii="&amp;quot" w:hAnsi="&amp;quot" w:cs="&amp;quot"/>
          <w:color w:val="222222"/>
          <w:sz w:val="17"/>
          <w:szCs w:val="17"/>
          <w:lang w:val="en-US"/>
        </w:rPr>
        <w:t xml:space="preserve"> publicznych </w:t>
      </w:r>
      <w:bookmarkStart w:id="0" w:name="_GoBack"/>
      <w:bookmarkEnd w:id="0"/>
    </w:p>
    <w:sectPr w:rsidR="001562C6" w:rsidSect="00F175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C6"/>
    <w:rsid w:val="00081AAE"/>
    <w:rsid w:val="001562C6"/>
    <w:rsid w:val="00226B1F"/>
    <w:rsid w:val="00286484"/>
    <w:rsid w:val="004840DE"/>
    <w:rsid w:val="004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E78D1-6E85-45AE-BD5E-B80806AD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Kusyk Aneta</dc:creator>
  <cp:keywords/>
  <dc:description/>
  <cp:lastModifiedBy>Bąk Ewa</cp:lastModifiedBy>
  <cp:revision>2</cp:revision>
  <cp:lastPrinted>2019-07-26T10:39:00Z</cp:lastPrinted>
  <dcterms:created xsi:type="dcterms:W3CDTF">2019-07-26T12:31:00Z</dcterms:created>
  <dcterms:modified xsi:type="dcterms:W3CDTF">2019-07-26T12:31:00Z</dcterms:modified>
</cp:coreProperties>
</file>