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59910" w14:textId="77777777" w:rsidR="00AA0C33" w:rsidRDefault="00AA0C33" w:rsidP="00AA0C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C33">
        <w:rPr>
          <w:rFonts w:ascii="Times New Roman" w:hAnsi="Times New Roman" w:cs="Times New Roman"/>
          <w:sz w:val="20"/>
          <w:szCs w:val="20"/>
        </w:rPr>
        <w:t xml:space="preserve">Zał. do Uchwały Nr IX/712/2019 </w:t>
      </w:r>
    </w:p>
    <w:p w14:paraId="3A2B3E9E" w14:textId="5A7C3897" w:rsidR="00371100" w:rsidRDefault="00AA0C33" w:rsidP="00AA0C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C33">
        <w:rPr>
          <w:rFonts w:ascii="Times New Roman" w:hAnsi="Times New Roman" w:cs="Times New Roman"/>
          <w:sz w:val="20"/>
          <w:szCs w:val="20"/>
        </w:rPr>
        <w:t>Rady Wydziału Politologii</w:t>
      </w:r>
      <w:r>
        <w:rPr>
          <w:rFonts w:ascii="Times New Roman" w:hAnsi="Times New Roman" w:cs="Times New Roman"/>
          <w:sz w:val="20"/>
          <w:szCs w:val="20"/>
        </w:rPr>
        <w:t xml:space="preserve"> UMCS</w:t>
      </w:r>
    </w:p>
    <w:p w14:paraId="1BF9D565" w14:textId="7EA89E73" w:rsidR="00AA0C33" w:rsidRPr="00AA0C33" w:rsidRDefault="00AA0C33" w:rsidP="00AA0C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12 lipca 2019 r.</w:t>
      </w:r>
    </w:p>
    <w:p w14:paraId="25D3AE58" w14:textId="77777777" w:rsidR="00AA0C33" w:rsidRDefault="00AA0C33" w:rsidP="006E0A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0AD5EE" w14:textId="707F83AD" w:rsidR="006E0AEA" w:rsidRPr="00AA0C33" w:rsidRDefault="00F75B69" w:rsidP="00AA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33">
        <w:rPr>
          <w:rFonts w:ascii="Times New Roman" w:hAnsi="Times New Roman" w:cs="Times New Roman"/>
          <w:b/>
          <w:sz w:val="24"/>
          <w:szCs w:val="24"/>
        </w:rPr>
        <w:t xml:space="preserve">Zasady studiowania </w:t>
      </w:r>
      <w:r w:rsidR="006E0AEA" w:rsidRPr="00AA0C33">
        <w:rPr>
          <w:rFonts w:ascii="Times New Roman" w:hAnsi="Times New Roman" w:cs="Times New Roman"/>
          <w:b/>
          <w:sz w:val="24"/>
          <w:szCs w:val="24"/>
        </w:rPr>
        <w:t>w ramach Indywidualnego Programu Studiów</w:t>
      </w:r>
    </w:p>
    <w:p w14:paraId="54A8865D" w14:textId="32DEE6E5" w:rsidR="00ED2139" w:rsidRDefault="00ED2139" w:rsidP="00AA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33">
        <w:rPr>
          <w:rFonts w:ascii="Times New Roman" w:hAnsi="Times New Roman" w:cs="Times New Roman"/>
          <w:b/>
          <w:sz w:val="24"/>
          <w:szCs w:val="24"/>
        </w:rPr>
        <w:t>na Wydziale Politologii</w:t>
      </w:r>
    </w:p>
    <w:p w14:paraId="4AC05DF0" w14:textId="77777777" w:rsidR="00AA0C33" w:rsidRDefault="00AA0C33" w:rsidP="00AA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0A33E" w14:textId="77777777" w:rsidR="00AA0C33" w:rsidRPr="00AA0C33" w:rsidRDefault="00AA0C33" w:rsidP="00AA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8E2C1B6" w14:textId="6E19CD9F" w:rsidR="000A6A5A" w:rsidRDefault="000A6A5A" w:rsidP="000A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6 Regulaminu studiów na Uniwersytecie Marii Curie-Skłodowskiej w Lublinie (Załącznik do Uchwały</w:t>
      </w:r>
      <w:r w:rsidR="00AA0C33">
        <w:rPr>
          <w:rFonts w:ascii="Times New Roman" w:hAnsi="Times New Roman" w:cs="Times New Roman"/>
          <w:sz w:val="24"/>
          <w:szCs w:val="24"/>
        </w:rPr>
        <w:t xml:space="preserve"> Senatu UMCS </w:t>
      </w:r>
      <w:r>
        <w:rPr>
          <w:rFonts w:ascii="Times New Roman" w:hAnsi="Times New Roman" w:cs="Times New Roman"/>
          <w:sz w:val="24"/>
          <w:szCs w:val="24"/>
        </w:rPr>
        <w:t xml:space="preserve"> Nr XXIII-25.3/15 z dnia 22 kwietnia 2015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5D20DD">
        <w:rPr>
          <w:rFonts w:ascii="Times New Roman" w:hAnsi="Times New Roman" w:cs="Times New Roman"/>
          <w:sz w:val="24"/>
          <w:szCs w:val="24"/>
        </w:rPr>
        <w:t xml:space="preserve"> zostaje uregulowany szczegółowy sposób przyznania, studiowania oraz cofnięcia indywidualnego programu studiów dla studentów studiów pierwszego i drugiego stopnia.</w:t>
      </w:r>
    </w:p>
    <w:p w14:paraId="570D5A63" w14:textId="3F44CFDB" w:rsidR="006E0AEA" w:rsidRDefault="006E0AEA" w:rsidP="006E0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4DE6D5C8" w14:textId="56D964CC" w:rsidR="006E0AEA" w:rsidRDefault="006E0AEA" w:rsidP="006E0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indywidualny program studiów mogą ubiegać się studenci </w:t>
      </w:r>
      <w:r w:rsidR="00B568B7">
        <w:rPr>
          <w:rFonts w:ascii="Times New Roman" w:hAnsi="Times New Roman" w:cs="Times New Roman"/>
          <w:sz w:val="24"/>
          <w:szCs w:val="24"/>
        </w:rPr>
        <w:t xml:space="preserve">studiów pierwszego stopnia </w:t>
      </w:r>
      <w:r>
        <w:rPr>
          <w:rFonts w:ascii="Times New Roman" w:hAnsi="Times New Roman" w:cs="Times New Roman"/>
          <w:sz w:val="24"/>
          <w:szCs w:val="24"/>
        </w:rPr>
        <w:t xml:space="preserve">po zaliczeniu pierwszego </w:t>
      </w:r>
      <w:r w:rsidR="00156008">
        <w:rPr>
          <w:rFonts w:ascii="Times New Roman" w:hAnsi="Times New Roman" w:cs="Times New Roman"/>
          <w:sz w:val="24"/>
          <w:szCs w:val="24"/>
        </w:rPr>
        <w:t xml:space="preserve">semestru </w:t>
      </w:r>
      <w:r>
        <w:rPr>
          <w:rFonts w:ascii="Times New Roman" w:hAnsi="Times New Roman" w:cs="Times New Roman"/>
          <w:sz w:val="24"/>
          <w:szCs w:val="24"/>
        </w:rPr>
        <w:t xml:space="preserve">studiów </w:t>
      </w:r>
      <w:r w:rsidR="00B568B7">
        <w:rPr>
          <w:rFonts w:ascii="Times New Roman" w:hAnsi="Times New Roman" w:cs="Times New Roman"/>
          <w:sz w:val="24"/>
          <w:szCs w:val="24"/>
        </w:rPr>
        <w:t>oraz studenci studiów drugiego stopnia od pierwszego roku studiów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68B7">
        <w:rPr>
          <w:rFonts w:ascii="Times New Roman" w:hAnsi="Times New Roman" w:cs="Times New Roman"/>
          <w:sz w:val="24"/>
          <w:szCs w:val="24"/>
        </w:rPr>
        <w:t>Dla studentów studiów pierwszego stopnia p</w:t>
      </w:r>
      <w:r>
        <w:rPr>
          <w:rFonts w:ascii="Times New Roman" w:hAnsi="Times New Roman" w:cs="Times New Roman"/>
          <w:sz w:val="24"/>
          <w:szCs w:val="24"/>
        </w:rPr>
        <w:t>odstawą do ubiegania się o indywidualny program studiów jest uzyskanie średniej ocen z egzaminów i zaliczeń wynoszącej co najmniej 4,50 uzyskanej w poprzednich semestrach/latach studiów</w:t>
      </w:r>
      <w:r w:rsidR="00B568B7">
        <w:rPr>
          <w:rFonts w:ascii="Times New Roman" w:hAnsi="Times New Roman" w:cs="Times New Roman"/>
          <w:sz w:val="24"/>
          <w:szCs w:val="24"/>
        </w:rPr>
        <w:t xml:space="preserve"> na poziomie studiów pierwszego stopnia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74E7">
        <w:rPr>
          <w:rFonts w:ascii="Times New Roman" w:hAnsi="Times New Roman" w:cs="Times New Roman"/>
          <w:sz w:val="24"/>
          <w:szCs w:val="24"/>
        </w:rPr>
        <w:t xml:space="preserve"> </w:t>
      </w:r>
      <w:r w:rsidR="00B568B7">
        <w:rPr>
          <w:rFonts w:ascii="Times New Roman" w:hAnsi="Times New Roman" w:cs="Times New Roman"/>
          <w:sz w:val="24"/>
          <w:szCs w:val="24"/>
        </w:rPr>
        <w:t>Dla studentów studiów drugiego stopnia podstawą do ubiegania się o indywidualny program studiów jest uzyskanie średniej ocen z egzaminów i zaliczeń wynoszącej co najmniej 4,50 uzyskanej w cyklu uczenia się na pierwszym stopniu, gdy student ubiega się o indywidualny program studiów od semestru pierwszego lub w poprzednim semestrze/</w:t>
      </w:r>
      <w:r w:rsidR="00A64E7B">
        <w:rPr>
          <w:rFonts w:ascii="Times New Roman" w:hAnsi="Times New Roman" w:cs="Times New Roman"/>
          <w:sz w:val="24"/>
          <w:szCs w:val="24"/>
        </w:rPr>
        <w:t>latach</w:t>
      </w:r>
      <w:r w:rsidR="00B568B7">
        <w:rPr>
          <w:rFonts w:ascii="Times New Roman" w:hAnsi="Times New Roman" w:cs="Times New Roman"/>
          <w:sz w:val="24"/>
          <w:szCs w:val="24"/>
        </w:rPr>
        <w:t>, gdy student ubiega się o indywidualny program studiów od semestru drugiego.</w:t>
      </w:r>
    </w:p>
    <w:p w14:paraId="1A446343" w14:textId="14A3211A" w:rsidR="00F954D0" w:rsidRDefault="00F954D0" w:rsidP="00F954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7BF0F8EB" w14:textId="1F2CDE03" w:rsidR="00A974E7" w:rsidRDefault="00A974E7" w:rsidP="00A97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składa wniosek o przyznanie indywidualnego programu studiów do dziekana w terminie </w:t>
      </w:r>
      <w:r w:rsidR="00A64E7B">
        <w:rPr>
          <w:rFonts w:ascii="Times New Roman" w:hAnsi="Times New Roman" w:cs="Times New Roman"/>
          <w:sz w:val="24"/>
          <w:szCs w:val="24"/>
        </w:rPr>
        <w:t xml:space="preserve">do 15 września </w:t>
      </w:r>
      <w:r>
        <w:rPr>
          <w:rFonts w:ascii="Times New Roman" w:hAnsi="Times New Roman" w:cs="Times New Roman"/>
          <w:sz w:val="24"/>
          <w:szCs w:val="24"/>
        </w:rPr>
        <w:t xml:space="preserve">przed rozpoczęciem </w:t>
      </w:r>
      <w:r w:rsidR="00A64E7B">
        <w:rPr>
          <w:rFonts w:ascii="Times New Roman" w:hAnsi="Times New Roman" w:cs="Times New Roman"/>
          <w:sz w:val="24"/>
          <w:szCs w:val="24"/>
        </w:rPr>
        <w:t>semestru zimowego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A64E7B">
        <w:rPr>
          <w:rFonts w:ascii="Times New Roman" w:hAnsi="Times New Roman" w:cs="Times New Roman"/>
          <w:sz w:val="24"/>
          <w:szCs w:val="24"/>
        </w:rPr>
        <w:t>do</w:t>
      </w:r>
      <w:r w:rsidR="00827E67">
        <w:rPr>
          <w:rFonts w:ascii="Times New Roman" w:hAnsi="Times New Roman" w:cs="Times New Roman"/>
          <w:sz w:val="24"/>
          <w:szCs w:val="24"/>
        </w:rPr>
        <w:t xml:space="preserve"> </w:t>
      </w:r>
      <w:r w:rsidR="00A64E7B">
        <w:rPr>
          <w:rFonts w:ascii="Times New Roman" w:hAnsi="Times New Roman" w:cs="Times New Roman"/>
          <w:sz w:val="24"/>
          <w:szCs w:val="24"/>
        </w:rPr>
        <w:t xml:space="preserve">15 lutego przed rozpoczęciem </w:t>
      </w:r>
      <w:r>
        <w:rPr>
          <w:rFonts w:ascii="Times New Roman" w:hAnsi="Times New Roman" w:cs="Times New Roman"/>
          <w:sz w:val="24"/>
          <w:szCs w:val="24"/>
        </w:rPr>
        <w:t xml:space="preserve">semestru </w:t>
      </w:r>
      <w:r w:rsidR="00A64E7B">
        <w:rPr>
          <w:rFonts w:ascii="Times New Roman" w:hAnsi="Times New Roman" w:cs="Times New Roman"/>
          <w:sz w:val="24"/>
          <w:szCs w:val="24"/>
        </w:rPr>
        <w:t>letniego.</w:t>
      </w:r>
    </w:p>
    <w:p w14:paraId="64212074" w14:textId="140A7C3A" w:rsidR="00A974E7" w:rsidRDefault="00A974E7" w:rsidP="00A97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714C823A" w14:textId="76EE5598" w:rsidR="00827E67" w:rsidRDefault="00827E67" w:rsidP="00827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na odbywanie studiów w ramach indywidualnego programu studiów udziela dziekan na podstawie wniosku z potwierdzoną średnią ocen.</w:t>
      </w:r>
    </w:p>
    <w:p w14:paraId="3056A86C" w14:textId="078808FC" w:rsidR="00827E67" w:rsidRDefault="00827E67" w:rsidP="00827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D658C" w14:textId="2D4E085C" w:rsidR="00827E67" w:rsidRDefault="00827E67" w:rsidP="00827E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25A37DB3" w14:textId="5DB1ECFB" w:rsidR="00827E67" w:rsidRDefault="00827E67" w:rsidP="00827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po wyrażeniu zgody na odbywanie studiów w ramach indywidualnego programu studiów przydziela opiekuna naukowego spośród pracowników naukowo-dydaktycznych </w:t>
      </w:r>
      <w:r w:rsidR="004E7609">
        <w:rPr>
          <w:rFonts w:ascii="Times New Roman" w:hAnsi="Times New Roman" w:cs="Times New Roman"/>
          <w:sz w:val="24"/>
          <w:szCs w:val="24"/>
        </w:rPr>
        <w:t xml:space="preserve">ze stopniem co najmniej doktora habilitowanego, </w:t>
      </w:r>
      <w:r>
        <w:rPr>
          <w:rFonts w:ascii="Times New Roman" w:hAnsi="Times New Roman" w:cs="Times New Roman"/>
          <w:sz w:val="24"/>
          <w:szCs w:val="24"/>
        </w:rPr>
        <w:t>prowadzących zajęcia dydaktyczne na kierunku</w:t>
      </w:r>
      <w:r w:rsidR="00266EE6">
        <w:rPr>
          <w:rFonts w:ascii="Times New Roman" w:hAnsi="Times New Roman" w:cs="Times New Roman"/>
          <w:sz w:val="24"/>
          <w:szCs w:val="24"/>
        </w:rPr>
        <w:t xml:space="preserve"> obejmującym indywidualny program studiów.</w:t>
      </w:r>
    </w:p>
    <w:p w14:paraId="4B150260" w14:textId="414DFC54" w:rsidR="00266EE6" w:rsidRDefault="00266EE6" w:rsidP="00266E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64DFE7AD" w14:textId="5ABF835D" w:rsidR="00371100" w:rsidRDefault="00266EE6" w:rsidP="00266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naukowy wspólnie ze studentem ustalają harmonogram studiów, który w terminie dwóch tygodni, od daty przyznania indywidualnego programu studiów, przedstawiają do akceptacji dziekanowi.</w:t>
      </w:r>
    </w:p>
    <w:p w14:paraId="477A16C5" w14:textId="2CD098DA" w:rsidR="001A59C8" w:rsidRDefault="001A59C8" w:rsidP="001A5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14:paraId="0C64F3D4" w14:textId="77777777" w:rsidR="008209F1" w:rsidRDefault="008209F1" w:rsidP="001A5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indywidualnego programu studiów obejmuje:</w:t>
      </w:r>
    </w:p>
    <w:p w14:paraId="33265035" w14:textId="18509474" w:rsidR="008209F1" w:rsidRDefault="008209F1" w:rsidP="008209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Przewidywany termin zakończenia studiów. </w:t>
      </w:r>
      <w:r w:rsidR="00C64C0E">
        <w:rPr>
          <w:rFonts w:ascii="Times New Roman" w:hAnsi="Times New Roman" w:cs="Times New Roman"/>
          <w:sz w:val="24"/>
          <w:szCs w:val="24"/>
        </w:rPr>
        <w:t>Studia według i</w:t>
      </w:r>
      <w:r>
        <w:rPr>
          <w:rFonts w:ascii="Times New Roman" w:hAnsi="Times New Roman" w:cs="Times New Roman"/>
          <w:sz w:val="24"/>
          <w:szCs w:val="24"/>
        </w:rPr>
        <w:t>ndywidualn</w:t>
      </w:r>
      <w:r w:rsidR="00C64C0E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C64C0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studiów </w:t>
      </w:r>
      <w:r w:rsidR="00C64C0E">
        <w:rPr>
          <w:rFonts w:ascii="Times New Roman" w:hAnsi="Times New Roman" w:cs="Times New Roman"/>
          <w:sz w:val="24"/>
          <w:szCs w:val="24"/>
        </w:rPr>
        <w:t>mogą trwać krócej niż przewiduje to zwykły tryb studiów.</w:t>
      </w:r>
      <w:r w:rsidR="004E0CAD">
        <w:rPr>
          <w:rFonts w:ascii="Times New Roman" w:hAnsi="Times New Roman" w:cs="Times New Roman"/>
          <w:sz w:val="24"/>
          <w:szCs w:val="24"/>
        </w:rPr>
        <w:t xml:space="preserve"> Tryb indywidualny nie może prowadzić do przedłużenia terminu ukończenia studiów.</w:t>
      </w:r>
    </w:p>
    <w:p w14:paraId="1DF83091" w14:textId="6E20061B" w:rsidR="00A363B2" w:rsidRDefault="00A363B2" w:rsidP="008209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plan zaliczeń i egzaminów obejmujący podział przedmiotów na semestr zimowy i semestr letni.</w:t>
      </w:r>
    </w:p>
    <w:p w14:paraId="4BAE4768" w14:textId="6E8D3C0A" w:rsidR="008209F1" w:rsidRDefault="008209F1" w:rsidP="008209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wszystkich przedmiotów zapewniających możliwość osiągnięcia wszystkich </w:t>
      </w:r>
      <w:r w:rsidR="004E0CAD">
        <w:rPr>
          <w:rFonts w:ascii="Times New Roman" w:hAnsi="Times New Roman" w:cs="Times New Roman"/>
          <w:sz w:val="24"/>
          <w:szCs w:val="24"/>
        </w:rPr>
        <w:t xml:space="preserve">kierunkowych i przedmiotowych </w:t>
      </w:r>
      <w:r>
        <w:rPr>
          <w:rFonts w:ascii="Times New Roman" w:hAnsi="Times New Roman" w:cs="Times New Roman"/>
          <w:sz w:val="24"/>
          <w:szCs w:val="24"/>
        </w:rPr>
        <w:t>efektów uczenia się dla danego kierunku</w:t>
      </w:r>
      <w:r w:rsidR="00A363B2">
        <w:rPr>
          <w:rFonts w:ascii="Times New Roman" w:hAnsi="Times New Roman" w:cs="Times New Roman"/>
          <w:sz w:val="24"/>
          <w:szCs w:val="24"/>
        </w:rPr>
        <w:t xml:space="preserve">, do którego student jest przypisany, </w:t>
      </w:r>
      <w:r>
        <w:rPr>
          <w:rFonts w:ascii="Times New Roman" w:hAnsi="Times New Roman" w:cs="Times New Roman"/>
          <w:sz w:val="24"/>
          <w:szCs w:val="24"/>
        </w:rPr>
        <w:t>według aktualnego programu obowiązującego w okresie realizacji indywidualnego programu studiów.</w:t>
      </w:r>
    </w:p>
    <w:p w14:paraId="18DC15EB" w14:textId="77C070F6" w:rsidR="008209F1" w:rsidRDefault="008209F1" w:rsidP="008209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  <w:r w:rsidR="008623AD">
        <w:rPr>
          <w:rFonts w:ascii="Times New Roman" w:hAnsi="Times New Roman" w:cs="Times New Roman"/>
          <w:sz w:val="24"/>
          <w:szCs w:val="24"/>
        </w:rPr>
        <w:t>co najmniej jednego przedmiotu</w:t>
      </w:r>
      <w:r>
        <w:rPr>
          <w:rFonts w:ascii="Times New Roman" w:hAnsi="Times New Roman" w:cs="Times New Roman"/>
          <w:sz w:val="24"/>
          <w:szCs w:val="24"/>
        </w:rPr>
        <w:t xml:space="preserve"> dodatkow</w:t>
      </w:r>
      <w:r w:rsidR="008623AD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CEE">
        <w:rPr>
          <w:rFonts w:ascii="Times New Roman" w:hAnsi="Times New Roman" w:cs="Times New Roman"/>
          <w:sz w:val="24"/>
          <w:szCs w:val="24"/>
        </w:rPr>
        <w:t xml:space="preserve">spośród </w:t>
      </w:r>
      <w:r w:rsidR="004E7609">
        <w:rPr>
          <w:rFonts w:ascii="Times New Roman" w:hAnsi="Times New Roman" w:cs="Times New Roman"/>
          <w:sz w:val="24"/>
          <w:szCs w:val="24"/>
        </w:rPr>
        <w:t xml:space="preserve">realizowanych na kierunkach studiów w ramach tej samej dyscypliny naukowej, </w:t>
      </w:r>
      <w:r>
        <w:rPr>
          <w:rFonts w:ascii="Times New Roman" w:hAnsi="Times New Roman" w:cs="Times New Roman"/>
          <w:sz w:val="24"/>
          <w:szCs w:val="24"/>
        </w:rPr>
        <w:t>uwzględniając</w:t>
      </w:r>
      <w:r w:rsidR="008623AD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indywidualizację zainteresowań studenta</w:t>
      </w:r>
      <w:r w:rsidR="0090238D">
        <w:rPr>
          <w:rFonts w:ascii="Times New Roman" w:hAnsi="Times New Roman" w:cs="Times New Roman"/>
          <w:sz w:val="24"/>
          <w:szCs w:val="24"/>
        </w:rPr>
        <w:t xml:space="preserve"> </w:t>
      </w:r>
      <w:r w:rsidR="00FE5CEE">
        <w:rPr>
          <w:rFonts w:ascii="Times New Roman" w:hAnsi="Times New Roman" w:cs="Times New Roman"/>
          <w:sz w:val="24"/>
          <w:szCs w:val="24"/>
        </w:rPr>
        <w:t xml:space="preserve">oraz </w:t>
      </w:r>
      <w:r w:rsidR="0090238D">
        <w:rPr>
          <w:rFonts w:ascii="Times New Roman" w:hAnsi="Times New Roman" w:cs="Times New Roman"/>
          <w:sz w:val="24"/>
          <w:szCs w:val="24"/>
        </w:rPr>
        <w:t>pozwalając</w:t>
      </w:r>
      <w:r w:rsidR="008623AD">
        <w:rPr>
          <w:rFonts w:ascii="Times New Roman" w:hAnsi="Times New Roman" w:cs="Times New Roman"/>
          <w:sz w:val="24"/>
          <w:szCs w:val="24"/>
        </w:rPr>
        <w:t>ego</w:t>
      </w:r>
      <w:r w:rsidR="0090238D">
        <w:rPr>
          <w:rFonts w:ascii="Times New Roman" w:hAnsi="Times New Roman" w:cs="Times New Roman"/>
          <w:sz w:val="24"/>
          <w:szCs w:val="24"/>
        </w:rPr>
        <w:t xml:space="preserve"> na uzyskanie dodatkowych efektów uczenia się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4C695D" w14:textId="7ADB4EA3" w:rsidR="00AB3A6F" w:rsidRDefault="00AB3A6F" w:rsidP="00AB3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4A64B9AD" w14:textId="11323149" w:rsidR="00AB3A6F" w:rsidRDefault="00AB3A6F" w:rsidP="00AB3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realizuj</w:t>
      </w:r>
      <w:r w:rsidR="00156008">
        <w:rPr>
          <w:rFonts w:ascii="Times New Roman" w:hAnsi="Times New Roman" w:cs="Times New Roman"/>
          <w:sz w:val="24"/>
          <w:szCs w:val="24"/>
        </w:rPr>
        <w:t>ący</w:t>
      </w:r>
      <w:r>
        <w:rPr>
          <w:rFonts w:ascii="Times New Roman" w:hAnsi="Times New Roman" w:cs="Times New Roman"/>
          <w:sz w:val="24"/>
          <w:szCs w:val="24"/>
        </w:rPr>
        <w:t xml:space="preserve"> indywidualny program studiów </w:t>
      </w:r>
      <w:r w:rsidR="00156008">
        <w:rPr>
          <w:rFonts w:ascii="Times New Roman" w:hAnsi="Times New Roman" w:cs="Times New Roman"/>
          <w:sz w:val="24"/>
          <w:szCs w:val="24"/>
        </w:rPr>
        <w:t>może ubiegać się o przyznanie indywidualnej organizacji studiów.</w:t>
      </w:r>
    </w:p>
    <w:p w14:paraId="3826C56F" w14:textId="4D997125" w:rsidR="00AB3A6F" w:rsidRDefault="00AB3A6F" w:rsidP="00AB3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1296780E" w14:textId="4C483C11" w:rsidR="00156008" w:rsidRDefault="00156008" w:rsidP="00156008">
      <w:pPr>
        <w:jc w:val="both"/>
        <w:rPr>
          <w:rFonts w:ascii="Times New Roman" w:hAnsi="Times New Roman" w:cs="Times New Roman"/>
          <w:color w:val="000000"/>
        </w:rPr>
      </w:pPr>
      <w:r w:rsidRPr="00156008">
        <w:rPr>
          <w:rFonts w:ascii="Times New Roman" w:hAnsi="Times New Roman" w:cs="Times New Roman"/>
          <w:color w:val="000000"/>
        </w:rPr>
        <w:t>Student, który studiuje równolegle na innym kierunku studiów nie może włączać do  swojego    indywidualnego    programu   studiów  przedmiotów obowiązkowych realizowanych na studiach równoległych</w:t>
      </w:r>
      <w:r>
        <w:rPr>
          <w:rFonts w:ascii="Times New Roman" w:hAnsi="Times New Roman" w:cs="Times New Roman"/>
          <w:color w:val="000000"/>
        </w:rPr>
        <w:t>.</w:t>
      </w:r>
    </w:p>
    <w:p w14:paraId="2FAF9F99" w14:textId="7DC2875F" w:rsidR="00156008" w:rsidRPr="00156008" w:rsidRDefault="00156008" w:rsidP="001560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§9</w:t>
      </w:r>
    </w:p>
    <w:p w14:paraId="5984C02E" w14:textId="24AE367A" w:rsidR="001A59C8" w:rsidRDefault="00AB3A6F" w:rsidP="00820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traci prawo do indywidualnego programu studiów, w przypadku nie wypełnienia w terminie obowiązków wynikających z zatwierdzonego harmonogramu</w:t>
      </w:r>
      <w:r w:rsidR="0042382A">
        <w:rPr>
          <w:rFonts w:ascii="Times New Roman" w:hAnsi="Times New Roman" w:cs="Times New Roman"/>
          <w:sz w:val="24"/>
          <w:szCs w:val="24"/>
        </w:rPr>
        <w:t xml:space="preserve"> lub uzyskania przez studenta średniej ocen poniżej 4,0 po pierwszym i następnych semestrach studiowania w ramach indywidualnego programu studiów.</w:t>
      </w:r>
      <w:r w:rsidR="004E0CAD">
        <w:rPr>
          <w:rFonts w:ascii="Times New Roman" w:hAnsi="Times New Roman" w:cs="Times New Roman"/>
          <w:sz w:val="24"/>
          <w:szCs w:val="24"/>
        </w:rPr>
        <w:t xml:space="preserve"> Decyzję o cofnięciu indywidualnego programu studiów podejmuje dziekan</w:t>
      </w:r>
      <w:bookmarkStart w:id="1" w:name="_Hlk13640697"/>
      <w:r w:rsidR="004E0CAD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4E0CAD">
        <w:rPr>
          <w:rFonts w:ascii="Times New Roman" w:hAnsi="Times New Roman" w:cs="Times New Roman"/>
          <w:sz w:val="24"/>
          <w:szCs w:val="24"/>
        </w:rPr>
        <w:t xml:space="preserve"> Po cofnięciu trybu, student rozpoczyna realizację programu studiów w ramach trybu zwykłego obejmującego program d</w:t>
      </w:r>
      <w:r w:rsidR="00FE5CEE">
        <w:rPr>
          <w:rFonts w:ascii="Times New Roman" w:hAnsi="Times New Roman" w:cs="Times New Roman"/>
          <w:sz w:val="24"/>
          <w:szCs w:val="24"/>
        </w:rPr>
        <w:t>la</w:t>
      </w:r>
      <w:r w:rsidR="004E0CAD">
        <w:rPr>
          <w:rFonts w:ascii="Times New Roman" w:hAnsi="Times New Roman" w:cs="Times New Roman"/>
          <w:sz w:val="24"/>
          <w:szCs w:val="24"/>
        </w:rPr>
        <w:t xml:space="preserve"> danego kierunku studiów.</w:t>
      </w:r>
    </w:p>
    <w:p w14:paraId="45E1B437" w14:textId="77777777" w:rsidR="00ED2139" w:rsidRDefault="00ED2139" w:rsidP="00820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88296" w14:textId="547666AF" w:rsidR="00ED2139" w:rsidRDefault="00ED2139" w:rsidP="00ED21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56008">
        <w:rPr>
          <w:rFonts w:ascii="Times New Roman" w:hAnsi="Times New Roman" w:cs="Times New Roman"/>
          <w:sz w:val="24"/>
          <w:szCs w:val="24"/>
        </w:rPr>
        <w:t>10</w:t>
      </w:r>
    </w:p>
    <w:p w14:paraId="38A5AD44" w14:textId="4952FC10" w:rsidR="00FE5CEE" w:rsidRDefault="00F35F1F" w:rsidP="00FE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może wystąpić z</w:t>
      </w:r>
      <w:r w:rsidR="00FE5CEE">
        <w:rPr>
          <w:rFonts w:ascii="Times New Roman" w:hAnsi="Times New Roman" w:cs="Times New Roman"/>
          <w:sz w:val="24"/>
          <w:szCs w:val="24"/>
        </w:rPr>
        <w:t xml:space="preserve"> wnioskiem </w:t>
      </w:r>
      <w:bookmarkStart w:id="2" w:name="_Hlk9283243"/>
      <w:r w:rsidR="00FE5CEE">
        <w:rPr>
          <w:rFonts w:ascii="Times New Roman" w:hAnsi="Times New Roman" w:cs="Times New Roman"/>
          <w:sz w:val="24"/>
          <w:szCs w:val="24"/>
        </w:rPr>
        <w:t xml:space="preserve">do dziekana </w:t>
      </w:r>
      <w:bookmarkEnd w:id="2"/>
      <w:r w:rsidR="00FE5CEE">
        <w:rPr>
          <w:rFonts w:ascii="Times New Roman" w:hAnsi="Times New Roman" w:cs="Times New Roman"/>
          <w:sz w:val="24"/>
          <w:szCs w:val="24"/>
        </w:rPr>
        <w:t xml:space="preserve">o cofnięcie indywidualnego programu studiów </w:t>
      </w:r>
      <w:r>
        <w:rPr>
          <w:rFonts w:ascii="Times New Roman" w:hAnsi="Times New Roman" w:cs="Times New Roman"/>
          <w:sz w:val="24"/>
          <w:szCs w:val="24"/>
        </w:rPr>
        <w:t>po uzyskaniu opinii opiekuna naukowego.</w:t>
      </w:r>
    </w:p>
    <w:p w14:paraId="0F9CC463" w14:textId="0C26C3E3" w:rsidR="00F35F1F" w:rsidRDefault="00F35F1F" w:rsidP="00FE5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59E9A" w14:textId="195EF171" w:rsidR="00F35F1F" w:rsidRDefault="00F35F1F" w:rsidP="00F35F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156008">
        <w:rPr>
          <w:rFonts w:ascii="Times New Roman" w:hAnsi="Times New Roman" w:cs="Times New Roman"/>
          <w:sz w:val="24"/>
          <w:szCs w:val="24"/>
        </w:rPr>
        <w:t>1</w:t>
      </w:r>
    </w:p>
    <w:p w14:paraId="4220E311" w14:textId="205DFF81" w:rsidR="00613B59" w:rsidRDefault="00ED2139" w:rsidP="00ED2139">
      <w:pPr>
        <w:jc w:val="both"/>
        <w:rPr>
          <w:rFonts w:ascii="Times New Roman" w:hAnsi="Times New Roman" w:cs="Times New Roman"/>
          <w:sz w:val="24"/>
          <w:szCs w:val="24"/>
        </w:rPr>
        <w:sectPr w:rsidR="00613B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</w:t>
      </w:r>
      <w:r w:rsidR="000B6E8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="000B6E86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156008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2019 roku. Regulamin uchyla Regulamin kształcenia w ramach indywidualnego planu studiów i programu kształcenia przyjęty uchwałą Rady Wydziału Politologii nr 3 z dnia 24 listopada 2005 roku ze zmianami wprowadzonymi uchwałą nr VIII/1163a/2014 Rady Wydziału Politologii z dnia 28 listopada 2014 roku.</w:t>
      </w:r>
    </w:p>
    <w:p w14:paraId="7930D9EE" w14:textId="61F5196D" w:rsidR="00613B59" w:rsidRDefault="00613B59" w:rsidP="00613B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Harmonogram uczenia się w ramach Indywidualnego Programu Studiów</w:t>
      </w:r>
    </w:p>
    <w:p w14:paraId="668992A1" w14:textId="77777777" w:rsidR="004E0CAD" w:rsidRPr="008209F1" w:rsidRDefault="004E0CAD" w:rsidP="00820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D0B52" w14:textId="619F4C57" w:rsidR="00A974E7" w:rsidRDefault="00613B59" w:rsidP="00A97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studenta</w:t>
      </w:r>
    </w:p>
    <w:p w14:paraId="37409061" w14:textId="29E433C4" w:rsidR="00613B59" w:rsidRDefault="00613B59" w:rsidP="00A97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studiów, stopień</w:t>
      </w:r>
      <w:r w:rsidR="00FE5CEE">
        <w:rPr>
          <w:rFonts w:ascii="Times New Roman" w:hAnsi="Times New Roman" w:cs="Times New Roman"/>
          <w:sz w:val="24"/>
          <w:szCs w:val="24"/>
        </w:rPr>
        <w:t>, rok</w:t>
      </w:r>
    </w:p>
    <w:p w14:paraId="0C94C6F3" w14:textId="77777777" w:rsidR="00FE5CEE" w:rsidRDefault="00FE5CEE" w:rsidP="00A97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indeksu</w:t>
      </w:r>
    </w:p>
    <w:p w14:paraId="7772B16E" w14:textId="1905BF9E" w:rsidR="00613B59" w:rsidRDefault="00613B59" w:rsidP="00A97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ukończenia studiów</w:t>
      </w:r>
    </w:p>
    <w:p w14:paraId="4BE2B751" w14:textId="55CA3EBB" w:rsidR="00613B59" w:rsidRDefault="00613B59" w:rsidP="00A97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  <w:r w:rsidR="00360C80">
        <w:rPr>
          <w:rFonts w:ascii="Times New Roman" w:hAnsi="Times New Roman" w:cs="Times New Roman"/>
          <w:sz w:val="24"/>
          <w:szCs w:val="24"/>
        </w:rPr>
        <w:t xml:space="preserve">wszystkich </w:t>
      </w:r>
      <w:r>
        <w:rPr>
          <w:rFonts w:ascii="Times New Roman" w:hAnsi="Times New Roman" w:cs="Times New Roman"/>
          <w:sz w:val="24"/>
          <w:szCs w:val="24"/>
        </w:rPr>
        <w:t xml:space="preserve">przedmiotów </w:t>
      </w:r>
      <w:r w:rsidR="00360C80">
        <w:rPr>
          <w:rFonts w:ascii="Times New Roman" w:hAnsi="Times New Roman" w:cs="Times New Roman"/>
          <w:sz w:val="24"/>
          <w:szCs w:val="24"/>
        </w:rPr>
        <w:t>realizowanych na kierunku, do którego jest przypisany student</w:t>
      </w:r>
      <w:r w:rsidR="004E7609">
        <w:rPr>
          <w:rFonts w:ascii="Times New Roman" w:hAnsi="Times New Roman" w:cs="Times New Roman"/>
          <w:sz w:val="24"/>
          <w:szCs w:val="24"/>
        </w:rPr>
        <w:t>, według aktualnego programu studiów</w:t>
      </w:r>
    </w:p>
    <w:p w14:paraId="03630C3F" w14:textId="0F0F2DD9" w:rsidR="00613B59" w:rsidRDefault="004E7609" w:rsidP="00A97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przedmiotu/</w:t>
      </w:r>
      <w:r w:rsidR="00FE5CEE"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z w:val="24"/>
          <w:szCs w:val="24"/>
        </w:rPr>
        <w:t xml:space="preserve"> przedmiotu/</w:t>
      </w:r>
      <w:r w:rsidR="00FE5CEE">
        <w:rPr>
          <w:rFonts w:ascii="Times New Roman" w:hAnsi="Times New Roman" w:cs="Times New Roman"/>
          <w:sz w:val="24"/>
          <w:szCs w:val="24"/>
        </w:rPr>
        <w:t>Rodzaj zajęć i liczba godzin/Punkty ECTS/Forma zaliczenia/</w:t>
      </w:r>
      <w:r>
        <w:rPr>
          <w:rFonts w:ascii="Times New Roman" w:hAnsi="Times New Roman" w:cs="Times New Roman"/>
          <w:sz w:val="24"/>
          <w:szCs w:val="24"/>
        </w:rPr>
        <w:t>Termin zaliczenia przedmiotu</w:t>
      </w:r>
    </w:p>
    <w:p w14:paraId="1F57735A" w14:textId="2A0AF149" w:rsidR="00613B59" w:rsidRDefault="00613B59" w:rsidP="00A97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przedmiotów dodatkowych</w:t>
      </w:r>
    </w:p>
    <w:p w14:paraId="2D21DDAD" w14:textId="074207F9" w:rsidR="00FE5CEE" w:rsidRDefault="00FE5CEE" w:rsidP="00FE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przedmiotu/Kod przedmiotu/Rodzaj zajęć i liczba godzin/Punkty ECTS/Forma zaliczenia/Termin zaliczenia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3"/>
        <w:gridCol w:w="1999"/>
        <w:gridCol w:w="1999"/>
        <w:gridCol w:w="1999"/>
        <w:gridCol w:w="1999"/>
        <w:gridCol w:w="1999"/>
      </w:tblGrid>
      <w:tr w:rsidR="00FE5CEE" w14:paraId="7E897C54" w14:textId="77777777" w:rsidTr="00FE5CEE">
        <w:tc>
          <w:tcPr>
            <w:tcW w:w="704" w:type="dxa"/>
          </w:tcPr>
          <w:p w14:paraId="64222553" w14:textId="7BB93D33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3" w:type="dxa"/>
          </w:tcPr>
          <w:p w14:paraId="0CFECE1A" w14:textId="1EF37A9F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999" w:type="dxa"/>
          </w:tcPr>
          <w:p w14:paraId="263572F8" w14:textId="3D58F734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999" w:type="dxa"/>
          </w:tcPr>
          <w:p w14:paraId="6B885E6C" w14:textId="62EFA41E" w:rsidR="00FE5CEE" w:rsidRDefault="00FE5CEE" w:rsidP="00FE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zajęć i liczba godzin</w:t>
            </w:r>
          </w:p>
        </w:tc>
        <w:tc>
          <w:tcPr>
            <w:tcW w:w="1999" w:type="dxa"/>
          </w:tcPr>
          <w:p w14:paraId="699B3644" w14:textId="1656B399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1999" w:type="dxa"/>
          </w:tcPr>
          <w:p w14:paraId="027DB13D" w14:textId="15B0B4AA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zaliczenia</w:t>
            </w:r>
          </w:p>
        </w:tc>
        <w:tc>
          <w:tcPr>
            <w:tcW w:w="1999" w:type="dxa"/>
          </w:tcPr>
          <w:p w14:paraId="2B051F2B" w14:textId="6AE8F7FA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zaliczenia przedmiotu</w:t>
            </w:r>
          </w:p>
        </w:tc>
      </w:tr>
      <w:tr w:rsidR="00FE5CEE" w14:paraId="11837DE8" w14:textId="77777777" w:rsidTr="00FE5CEE">
        <w:tc>
          <w:tcPr>
            <w:tcW w:w="704" w:type="dxa"/>
          </w:tcPr>
          <w:p w14:paraId="7B738CD6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14:paraId="1AEEE45B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9BB3F37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F74F7BE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5514143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9419050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34A3942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CEE" w14:paraId="60A0E43E" w14:textId="77777777" w:rsidTr="00FE5CEE">
        <w:tc>
          <w:tcPr>
            <w:tcW w:w="704" w:type="dxa"/>
          </w:tcPr>
          <w:p w14:paraId="7C81FA74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14:paraId="217237CB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5D31FC4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F7684CE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0D1D48A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CD375CC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75AC76A" w14:textId="77777777" w:rsidR="00FE5CEE" w:rsidRDefault="00FE5CEE" w:rsidP="004E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CE3FF" w14:textId="77777777" w:rsidR="00FE5CEE" w:rsidRDefault="00FE5CEE" w:rsidP="004E7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7544A" w14:textId="77777777" w:rsidR="004E7609" w:rsidRPr="006E0AEA" w:rsidRDefault="004E7609" w:rsidP="00A974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609" w:rsidRPr="006E0AEA" w:rsidSect="00613B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ED152" w14:textId="77777777" w:rsidR="004A4B82" w:rsidRDefault="004A4B82" w:rsidP="00827E67">
      <w:pPr>
        <w:spacing w:after="0" w:line="240" w:lineRule="auto"/>
      </w:pPr>
      <w:r>
        <w:separator/>
      </w:r>
    </w:p>
  </w:endnote>
  <w:endnote w:type="continuationSeparator" w:id="0">
    <w:p w14:paraId="3D759054" w14:textId="77777777" w:rsidR="004A4B82" w:rsidRDefault="004A4B82" w:rsidP="0082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D0E85" w14:textId="77777777" w:rsidR="004A4B82" w:rsidRDefault="004A4B82" w:rsidP="00827E67">
      <w:pPr>
        <w:spacing w:after="0" w:line="240" w:lineRule="auto"/>
      </w:pPr>
      <w:r>
        <w:separator/>
      </w:r>
    </w:p>
  </w:footnote>
  <w:footnote w:type="continuationSeparator" w:id="0">
    <w:p w14:paraId="7465F0B7" w14:textId="77777777" w:rsidR="004A4B82" w:rsidRDefault="004A4B82" w:rsidP="0082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975"/>
    <w:multiLevelType w:val="hybridMultilevel"/>
    <w:tmpl w:val="9342E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06"/>
    <w:rsid w:val="000A6A5A"/>
    <w:rsid w:val="000B6E86"/>
    <w:rsid w:val="00156008"/>
    <w:rsid w:val="001A59C8"/>
    <w:rsid w:val="00266EE6"/>
    <w:rsid w:val="00360C80"/>
    <w:rsid w:val="00371100"/>
    <w:rsid w:val="003D0E75"/>
    <w:rsid w:val="0042382A"/>
    <w:rsid w:val="004A4B82"/>
    <w:rsid w:val="004E0CAD"/>
    <w:rsid w:val="004E7609"/>
    <w:rsid w:val="005D20DD"/>
    <w:rsid w:val="00613B59"/>
    <w:rsid w:val="006E0AEA"/>
    <w:rsid w:val="00815D62"/>
    <w:rsid w:val="008209F1"/>
    <w:rsid w:val="00827E67"/>
    <w:rsid w:val="008623AD"/>
    <w:rsid w:val="0090238D"/>
    <w:rsid w:val="00A363B2"/>
    <w:rsid w:val="00A64E7B"/>
    <w:rsid w:val="00A974E7"/>
    <w:rsid w:val="00AA0C33"/>
    <w:rsid w:val="00AB3A6F"/>
    <w:rsid w:val="00B568B7"/>
    <w:rsid w:val="00BF3691"/>
    <w:rsid w:val="00C3567A"/>
    <w:rsid w:val="00C64C0E"/>
    <w:rsid w:val="00CD56F6"/>
    <w:rsid w:val="00E13C06"/>
    <w:rsid w:val="00ED2139"/>
    <w:rsid w:val="00F35F1F"/>
    <w:rsid w:val="00F75B69"/>
    <w:rsid w:val="00F954D0"/>
    <w:rsid w:val="00F97BB5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C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E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E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E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09F1"/>
    <w:pPr>
      <w:ind w:left="720"/>
      <w:contextualSpacing/>
    </w:pPr>
  </w:style>
  <w:style w:type="table" w:styleId="Tabela-Siatka">
    <w:name w:val="Table Grid"/>
    <w:basedOn w:val="Standardowy"/>
    <w:uiPriority w:val="39"/>
    <w:rsid w:val="00FE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E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E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E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09F1"/>
    <w:pPr>
      <w:ind w:left="720"/>
      <w:contextualSpacing/>
    </w:pPr>
  </w:style>
  <w:style w:type="table" w:styleId="Tabela-Siatka">
    <w:name w:val="Table Grid"/>
    <w:basedOn w:val="Standardowy"/>
    <w:uiPriority w:val="39"/>
    <w:rsid w:val="00FE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3BBE-3ECF-4643-8028-EA71DDEF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admin</cp:lastModifiedBy>
  <cp:revision>3</cp:revision>
  <dcterms:created xsi:type="dcterms:W3CDTF">2019-07-16T09:31:00Z</dcterms:created>
  <dcterms:modified xsi:type="dcterms:W3CDTF">2019-07-16T09:39:00Z</dcterms:modified>
</cp:coreProperties>
</file>