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42" w:rsidRDefault="00BF0442" w:rsidP="00BF0442">
      <w:pPr>
        <w:pStyle w:val="Nagwek2"/>
        <w:spacing w:before="0" w:beforeAutospacing="0" w:after="300" w:afterAutospacing="0"/>
        <w:rPr>
          <w:rFonts w:ascii="Tahoma" w:eastAsiaTheme="minorHAnsi" w:hAnsi="Tahoma" w:cs="Tahoma"/>
          <w:color w:val="E41F26"/>
          <w:sz w:val="28"/>
          <w:szCs w:val="28"/>
        </w:rPr>
      </w:pPr>
      <w:r>
        <w:rPr>
          <w:rFonts w:ascii="Tahoma" w:eastAsiaTheme="minorHAnsi" w:hAnsi="Tahoma" w:cs="Tahoma"/>
          <w:color w:val="E41F26"/>
          <w:sz w:val="28"/>
          <w:szCs w:val="28"/>
        </w:rPr>
        <w:t>RABEN LOGISTICS POLSKA</w:t>
      </w:r>
    </w:p>
    <w:p w:rsidR="00BF0442" w:rsidRDefault="00BF0442" w:rsidP="00BF0442">
      <w:pPr>
        <w:jc w:val="both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oferuje usługi z zakresu dystrybucji krajowej, międzynarodowej oraz kompleksowej obsługi logistycznej, a także frachtu morskiego i lotniczego. W Polsce firma istnieje ponad 25 lat. Zdobyte w tym czasie doświadczenie i pozycja na rynku gwarantują świadczenie najwyższej jakości kompleksowych usług logistycznych. Zasoby spółki to ok. 3700 pracowników, zróżnicowane magazyny o pow. ok. 500 tys. m2 i ponad 3000 nowoczesnych środków transportu do dyspozycji.</w:t>
      </w:r>
    </w:p>
    <w:p w:rsidR="00BF0442" w:rsidRDefault="00BF0442" w:rsidP="00BF0442">
      <w:pPr>
        <w:jc w:val="both"/>
        <w:rPr>
          <w:rFonts w:ascii="Tahoma" w:hAnsi="Tahoma" w:cs="Tahoma"/>
          <w:color w:val="5B5B5B"/>
          <w:sz w:val="20"/>
          <w:szCs w:val="20"/>
        </w:rPr>
      </w:pPr>
    </w:p>
    <w:p w:rsidR="00BF0442" w:rsidRDefault="00BF0442" w:rsidP="00BF0442">
      <w:pPr>
        <w:jc w:val="both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 xml:space="preserve">Grupa </w:t>
      </w:r>
      <w:proofErr w:type="spellStart"/>
      <w:r>
        <w:rPr>
          <w:rFonts w:ascii="Tahoma" w:hAnsi="Tahoma" w:cs="Tahoma"/>
          <w:color w:val="5B5B5B"/>
          <w:sz w:val="20"/>
          <w:szCs w:val="20"/>
        </w:rPr>
        <w:t>Raben</w:t>
      </w:r>
      <w:proofErr w:type="spellEnd"/>
      <w:r>
        <w:rPr>
          <w:rFonts w:ascii="Tahoma" w:hAnsi="Tahoma" w:cs="Tahoma"/>
          <w:color w:val="5B5B5B"/>
          <w:sz w:val="20"/>
          <w:szCs w:val="20"/>
        </w:rPr>
        <w:t xml:space="preserve"> zajmuje się obsługą wielu grup produktowych, m.in. artykułów spożywczych, FMCG, kosmetyków, towarów przemysłowych i artykułów chemicznych oraz produktów niebezpiecznych. Funkcjonująca od wielu lat stabilna sieć oddziałów ułatwia szybkie i bezpieczne przemieszczanie przesyłek, zarówno w oparciu o 35 lokalizacji w Polsce, jak i o oddziały </w:t>
      </w:r>
      <w:proofErr w:type="spellStart"/>
      <w:r>
        <w:rPr>
          <w:rFonts w:ascii="Tahoma" w:hAnsi="Tahoma" w:cs="Tahoma"/>
          <w:color w:val="5B5B5B"/>
          <w:sz w:val="20"/>
          <w:szCs w:val="20"/>
        </w:rPr>
        <w:t>Raben</w:t>
      </w:r>
      <w:proofErr w:type="spellEnd"/>
      <w:r>
        <w:rPr>
          <w:rFonts w:ascii="Tahoma" w:hAnsi="Tahoma" w:cs="Tahoma"/>
          <w:color w:val="5B5B5B"/>
          <w:sz w:val="20"/>
          <w:szCs w:val="20"/>
        </w:rPr>
        <w:t> w Europie, w krajach takich jak: Czechy, Estonia, Holandia, Litwa, Łotwa, Niemcy, Rumunia, Słowacja, Ukraina, Węgry i Włochy.</w:t>
      </w:r>
    </w:p>
    <w:p w:rsidR="00BF0442" w:rsidRDefault="00BF0442" w:rsidP="00BF0442">
      <w:pPr>
        <w:jc w:val="both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 </w:t>
      </w:r>
    </w:p>
    <w:p w:rsidR="00BF0442" w:rsidRDefault="00BF0442" w:rsidP="00BF0442">
      <w:pPr>
        <w:jc w:val="center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b/>
          <w:bCs/>
          <w:color w:val="5B5B5B"/>
          <w:sz w:val="20"/>
          <w:szCs w:val="20"/>
        </w:rPr>
        <w:t>Aktualnie prowadzimy rekrutację na stanowisko:</w:t>
      </w:r>
    </w:p>
    <w:p w:rsidR="00BF0442" w:rsidRDefault="00BF0442" w:rsidP="00BF0442">
      <w:pPr>
        <w:jc w:val="center"/>
        <w:rPr>
          <w:rFonts w:ascii="Tahoma" w:hAnsi="Tahoma" w:cs="Tahoma"/>
          <w:b/>
          <w:bCs/>
          <w:color w:val="E41F26"/>
          <w:sz w:val="44"/>
          <w:szCs w:val="44"/>
        </w:rPr>
      </w:pPr>
      <w:r>
        <w:rPr>
          <w:rFonts w:ascii="Tahoma" w:hAnsi="Tahoma" w:cs="Tahoma"/>
          <w:b/>
          <w:bCs/>
          <w:color w:val="E41F26"/>
          <w:sz w:val="44"/>
          <w:szCs w:val="44"/>
        </w:rPr>
        <w:t>Specjalista ds. Sprzedaży /</w:t>
      </w:r>
    </w:p>
    <w:p w:rsidR="00BF0442" w:rsidRDefault="00BF0442" w:rsidP="00BF0442">
      <w:pPr>
        <w:jc w:val="center"/>
        <w:rPr>
          <w:rFonts w:ascii="Tahoma" w:hAnsi="Tahoma" w:cs="Tahoma"/>
          <w:b/>
          <w:bCs/>
          <w:color w:val="E41F26"/>
          <w:sz w:val="44"/>
          <w:szCs w:val="44"/>
        </w:rPr>
      </w:pPr>
      <w:r>
        <w:rPr>
          <w:rFonts w:ascii="Tahoma" w:hAnsi="Tahoma" w:cs="Tahoma"/>
          <w:b/>
          <w:bCs/>
          <w:color w:val="E41F26"/>
          <w:sz w:val="44"/>
          <w:szCs w:val="44"/>
        </w:rPr>
        <w:t>Przedstawiciel Handlowy</w:t>
      </w:r>
    </w:p>
    <w:p w:rsidR="00BF0442" w:rsidRDefault="00BF0442" w:rsidP="00BF0442">
      <w:pPr>
        <w:jc w:val="center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Miejsce pracy: Lublin | Nr ref.: 04/26/SDS/2019</w:t>
      </w:r>
    </w:p>
    <w:p w:rsidR="00BF0442" w:rsidRDefault="00BF0442" w:rsidP="00BF0442">
      <w:pPr>
        <w:pStyle w:val="Nagwek2"/>
        <w:spacing w:before="199" w:beforeAutospacing="0" w:after="225" w:afterAutospacing="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Nasza oferta</w:t>
      </w:r>
    </w:p>
    <w:p w:rsidR="00BF0442" w:rsidRDefault="00BF0442" w:rsidP="00BF0442">
      <w:pPr>
        <w:pStyle w:val="Nagwek2"/>
        <w:numPr>
          <w:ilvl w:val="0"/>
          <w:numId w:val="1"/>
        </w:numPr>
        <w:spacing w:before="0" w:beforeAutospacing="0" w:after="225" w:afterAutospacing="0"/>
        <w:ind w:left="0" w:right="30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Benefity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 xml:space="preserve">Bogaty pakiet świadczeń socjalnych (dofinansowanie do wypoczynku urlopowego, </w:t>
      </w:r>
      <w:proofErr w:type="spellStart"/>
      <w:r>
        <w:rPr>
          <w:rFonts w:ascii="Tahoma" w:hAnsi="Tahoma" w:cs="Tahoma"/>
          <w:color w:val="5B5B5B"/>
          <w:sz w:val="20"/>
          <w:szCs w:val="20"/>
        </w:rPr>
        <w:t>Multisport</w:t>
      </w:r>
      <w:proofErr w:type="spellEnd"/>
      <w:r>
        <w:rPr>
          <w:rFonts w:ascii="Tahoma" w:hAnsi="Tahoma" w:cs="Tahoma"/>
          <w:color w:val="5B5B5B"/>
          <w:sz w:val="20"/>
          <w:szCs w:val="20"/>
        </w:rPr>
        <w:t>, bilety do kina, paczki i upominki okolicznościowe, świadczenia świąteczne)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Prywatna opieka medyczna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Ubezpieczenie grupowe</w:t>
      </w:r>
    </w:p>
    <w:p w:rsidR="00BF0442" w:rsidRDefault="00BF0442" w:rsidP="00BF0442">
      <w:pPr>
        <w:ind w:left="225" w:right="300"/>
        <w:rPr>
          <w:rFonts w:ascii="Tahoma" w:hAnsi="Tahoma" w:cs="Tahoma"/>
          <w:color w:val="5B5B5B"/>
          <w:sz w:val="20"/>
          <w:szCs w:val="20"/>
        </w:rPr>
      </w:pPr>
    </w:p>
    <w:p w:rsidR="00BF0442" w:rsidRDefault="00BF0442" w:rsidP="00BF0442">
      <w:pPr>
        <w:pStyle w:val="Nagwek2"/>
        <w:numPr>
          <w:ilvl w:val="0"/>
          <w:numId w:val="2"/>
        </w:numPr>
        <w:spacing w:before="0" w:beforeAutospacing="0" w:after="225" w:afterAutospacing="0"/>
        <w:ind w:left="0" w:right="30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Stabilne</w:t>
      </w:r>
      <w:r>
        <w:rPr>
          <w:rFonts w:ascii="Tahoma" w:eastAsiaTheme="minorHAnsi" w:hAnsi="Tahoma" w:cs="Tahoma"/>
          <w:color w:val="5B5B5B"/>
          <w:sz w:val="22"/>
          <w:szCs w:val="22"/>
        </w:rPr>
        <w:br/>
        <w:t>zatrudnienie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Umowa o pracę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Szkolenia wdrożeniowe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Jasne reguły premiowania</w:t>
      </w:r>
    </w:p>
    <w:p w:rsidR="00BF0442" w:rsidRDefault="00BF0442" w:rsidP="00BF0442">
      <w:pPr>
        <w:numPr>
          <w:ilvl w:val="1"/>
          <w:numId w:val="2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Wypłata wynagrodzenia zawsze na czas</w:t>
      </w:r>
    </w:p>
    <w:p w:rsidR="00BF0442" w:rsidRDefault="00BF0442" w:rsidP="00BF0442">
      <w:pPr>
        <w:ind w:left="225" w:right="300"/>
        <w:rPr>
          <w:rFonts w:ascii="Tahoma" w:hAnsi="Tahoma" w:cs="Tahoma"/>
          <w:color w:val="5B5B5B"/>
          <w:sz w:val="20"/>
          <w:szCs w:val="20"/>
        </w:rPr>
      </w:pPr>
    </w:p>
    <w:p w:rsidR="00BF0442" w:rsidRDefault="00BF0442" w:rsidP="00BF0442">
      <w:pPr>
        <w:pStyle w:val="Nagwek2"/>
        <w:numPr>
          <w:ilvl w:val="0"/>
          <w:numId w:val="2"/>
        </w:numPr>
        <w:spacing w:before="0" w:beforeAutospacing="0" w:after="225" w:afterAutospacing="0"/>
        <w:ind w:left="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Przyjazne</w:t>
      </w:r>
      <w:r>
        <w:rPr>
          <w:rFonts w:ascii="Tahoma" w:eastAsiaTheme="minorHAnsi" w:hAnsi="Tahoma" w:cs="Tahoma"/>
          <w:color w:val="5B5B5B"/>
          <w:sz w:val="22"/>
          <w:szCs w:val="22"/>
        </w:rPr>
        <w:br/>
        <w:t>miejsce pracy</w:t>
      </w:r>
    </w:p>
    <w:p w:rsidR="00BF0442" w:rsidRDefault="00BF0442" w:rsidP="00BF0442">
      <w:pPr>
        <w:numPr>
          <w:ilvl w:val="1"/>
          <w:numId w:val="2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Firma rodzinna</w:t>
      </w:r>
    </w:p>
    <w:p w:rsidR="00BF0442" w:rsidRDefault="00BF0442" w:rsidP="00BF0442">
      <w:pPr>
        <w:numPr>
          <w:ilvl w:val="1"/>
          <w:numId w:val="2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Troska o bezpieczeństwo pracy i otaczające środowisko</w:t>
      </w:r>
    </w:p>
    <w:p w:rsidR="00BF0442" w:rsidRDefault="00BF0442" w:rsidP="00BF0442">
      <w:pPr>
        <w:numPr>
          <w:ilvl w:val="1"/>
          <w:numId w:val="2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Nowoczesne technologie i rozwiązania</w:t>
      </w:r>
    </w:p>
    <w:p w:rsidR="00BF0442" w:rsidRDefault="00BF0442" w:rsidP="00BF0442">
      <w:pPr>
        <w:numPr>
          <w:ilvl w:val="1"/>
          <w:numId w:val="2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Spotkania integracyjne</w:t>
      </w:r>
    </w:p>
    <w:p w:rsidR="00BF0442" w:rsidRDefault="00BF0442" w:rsidP="00BF0442">
      <w:pPr>
        <w:ind w:left="225"/>
        <w:rPr>
          <w:rFonts w:ascii="Tahoma" w:hAnsi="Tahoma" w:cs="Tahoma"/>
          <w:color w:val="5B5B5B"/>
          <w:sz w:val="20"/>
          <w:szCs w:val="20"/>
        </w:rPr>
      </w:pPr>
    </w:p>
    <w:p w:rsidR="00BF0442" w:rsidRDefault="00BF0442" w:rsidP="00BF0442">
      <w:pPr>
        <w:pStyle w:val="Nagwek2"/>
        <w:numPr>
          <w:ilvl w:val="0"/>
          <w:numId w:val="3"/>
        </w:numPr>
        <w:spacing w:before="0" w:beforeAutospacing="0" w:after="225" w:afterAutospacing="0"/>
        <w:ind w:left="0" w:right="30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Warunki</w:t>
      </w:r>
      <w:r>
        <w:rPr>
          <w:rFonts w:ascii="Tahoma" w:eastAsiaTheme="minorHAnsi" w:hAnsi="Tahoma" w:cs="Tahoma"/>
          <w:color w:val="5B5B5B"/>
          <w:sz w:val="22"/>
          <w:szCs w:val="22"/>
        </w:rPr>
        <w:br/>
        <w:t>Pracy</w:t>
      </w:r>
    </w:p>
    <w:p w:rsidR="00BF0442" w:rsidRDefault="00BF0442" w:rsidP="00BF0442">
      <w:pPr>
        <w:numPr>
          <w:ilvl w:val="1"/>
          <w:numId w:val="4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Komfort i bezpieczeństwo</w:t>
      </w:r>
    </w:p>
    <w:p w:rsidR="00BF0442" w:rsidRDefault="00BF0442" w:rsidP="00BF0442">
      <w:pPr>
        <w:numPr>
          <w:ilvl w:val="1"/>
          <w:numId w:val="4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Przyjazne środowisko pracy z wykorzystaniem najnowszych technologii</w:t>
      </w:r>
    </w:p>
    <w:p w:rsidR="00BF0442" w:rsidRDefault="00BF0442" w:rsidP="00BF0442">
      <w:pPr>
        <w:numPr>
          <w:ilvl w:val="1"/>
          <w:numId w:val="4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Codziennie zdrowa przekąska</w:t>
      </w:r>
    </w:p>
    <w:p w:rsidR="00BF0442" w:rsidRDefault="00BF0442" w:rsidP="00BF0442">
      <w:pPr>
        <w:numPr>
          <w:ilvl w:val="1"/>
          <w:numId w:val="4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Atmosfera sprzyjająca współpracy i realizacji wspólnych celów</w:t>
      </w:r>
    </w:p>
    <w:p w:rsidR="00BF0442" w:rsidRDefault="00BF0442" w:rsidP="00BF0442">
      <w:pPr>
        <w:numPr>
          <w:ilvl w:val="1"/>
          <w:numId w:val="4"/>
        </w:numPr>
        <w:ind w:left="225" w:righ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Samochód służbowy</w:t>
      </w:r>
    </w:p>
    <w:p w:rsidR="00BF0442" w:rsidRDefault="00BF0442" w:rsidP="00BF0442">
      <w:pPr>
        <w:ind w:left="225" w:right="300"/>
        <w:rPr>
          <w:rFonts w:ascii="Tahoma" w:hAnsi="Tahoma" w:cs="Tahoma"/>
          <w:color w:val="5B5B5B"/>
          <w:sz w:val="20"/>
          <w:szCs w:val="20"/>
        </w:rPr>
      </w:pPr>
    </w:p>
    <w:p w:rsidR="00BF0442" w:rsidRDefault="00BF0442" w:rsidP="00BF0442">
      <w:pPr>
        <w:pStyle w:val="Nagwek2"/>
        <w:numPr>
          <w:ilvl w:val="0"/>
          <w:numId w:val="4"/>
        </w:numPr>
        <w:spacing w:before="0" w:beforeAutospacing="0" w:after="225" w:afterAutospacing="0"/>
        <w:ind w:left="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lastRenderedPageBreak/>
        <w:t>Rozwój</w:t>
      </w:r>
    </w:p>
    <w:p w:rsidR="00BF0442" w:rsidRDefault="00BF0442" w:rsidP="00BF0442">
      <w:pPr>
        <w:numPr>
          <w:ilvl w:val="1"/>
          <w:numId w:val="4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Programy rozwojowe</w:t>
      </w:r>
    </w:p>
    <w:p w:rsidR="00BF0442" w:rsidRDefault="00BF0442" w:rsidP="00BF0442">
      <w:pPr>
        <w:numPr>
          <w:ilvl w:val="1"/>
          <w:numId w:val="4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Szkolenia niezbędne do rozwoju zawodowego</w:t>
      </w:r>
    </w:p>
    <w:p w:rsidR="00BF0442" w:rsidRDefault="00BF0442" w:rsidP="00BF0442">
      <w:pPr>
        <w:numPr>
          <w:ilvl w:val="1"/>
          <w:numId w:val="4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Liczne rekrutacje wewnętrzne</w:t>
      </w:r>
    </w:p>
    <w:p w:rsidR="00BF0442" w:rsidRDefault="00BF0442" w:rsidP="00BF0442">
      <w:pPr>
        <w:numPr>
          <w:ilvl w:val="1"/>
          <w:numId w:val="4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Regularna ocena umiejętności</w:t>
      </w:r>
    </w:p>
    <w:p w:rsidR="00BF0442" w:rsidRDefault="00BF0442" w:rsidP="00BF0442">
      <w:pPr>
        <w:numPr>
          <w:ilvl w:val="1"/>
          <w:numId w:val="4"/>
        </w:numPr>
        <w:ind w:left="225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Opieka trenera wewnętrznego</w:t>
      </w:r>
    </w:p>
    <w:p w:rsidR="00BF0442" w:rsidRDefault="00BF0442" w:rsidP="00BF0442">
      <w:pPr>
        <w:pStyle w:val="Nagwek2"/>
        <w:spacing w:before="199" w:beforeAutospacing="0" w:after="225" w:afterAutospacing="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Wyzwania</w:t>
      </w:r>
    </w:p>
    <w:p w:rsidR="00BF0442" w:rsidRDefault="00BF0442" w:rsidP="00BF0442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Efektywne zarządzanie kontaktami z potencjalnymi klientami,</w:t>
      </w:r>
    </w:p>
    <w:p w:rsidR="00BF0442" w:rsidRDefault="00BF0442" w:rsidP="00BF0442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Pozyskiwanie nowej sprzedaży,</w:t>
      </w:r>
    </w:p>
    <w:p w:rsidR="00BF0442" w:rsidRDefault="00BF0442" w:rsidP="00BF0442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Rozwijanie sprzedaży pozyskanej, budowanie długofalowych, partnerskich kontaktów z klientami,</w:t>
      </w:r>
    </w:p>
    <w:p w:rsidR="00BF0442" w:rsidRDefault="00BF0442" w:rsidP="00BF0442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Współpraca z Działami Operacyjnymi w zakresie implementacji pozyskanych projektów sprzedażowych,</w:t>
      </w:r>
    </w:p>
    <w:p w:rsidR="00BF0442" w:rsidRDefault="00BF0442" w:rsidP="00BF0442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Optymalizacja procesów biznesowych, promowanie innowacyjnych działań w całej Spółce.</w:t>
      </w:r>
    </w:p>
    <w:p w:rsidR="00BF0442" w:rsidRDefault="00BF0442" w:rsidP="00BF0442">
      <w:pPr>
        <w:pStyle w:val="Nagwek2"/>
        <w:spacing w:before="199" w:beforeAutospacing="0" w:after="225" w:afterAutospacing="0"/>
        <w:rPr>
          <w:rFonts w:ascii="Tahoma" w:eastAsiaTheme="minorHAnsi" w:hAnsi="Tahoma" w:cs="Tahoma"/>
          <w:color w:val="5B5B5B"/>
          <w:sz w:val="22"/>
          <w:szCs w:val="22"/>
        </w:rPr>
      </w:pPr>
      <w:r>
        <w:rPr>
          <w:rFonts w:ascii="Tahoma" w:eastAsiaTheme="minorHAnsi" w:hAnsi="Tahoma" w:cs="Tahoma"/>
          <w:color w:val="5B5B5B"/>
          <w:sz w:val="22"/>
          <w:szCs w:val="22"/>
        </w:rPr>
        <w:t>Dołącz do nas jeśli...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Posiadasz doświadczenie min 2 letnie (mile widziane w zakresie sprzedaży nowoczesnych rozwiązań logistycznych),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Znasz MS Office (w szczególności Excel),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Posiadasz zdolności analityczne,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Posiadasz zdolności negocjacyjne,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Budujesz pozytywne relacje z klientem wewnętrznym oraz zewnętrznym,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Jesteś otwartym/ą i komunikatywnym/ą osobą,</w:t>
      </w:r>
    </w:p>
    <w:p w:rsidR="00BF0442" w:rsidRDefault="00BF0442" w:rsidP="00BF0442">
      <w:pPr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5B5B5B"/>
          <w:sz w:val="20"/>
          <w:szCs w:val="20"/>
        </w:rPr>
      </w:pPr>
      <w:r>
        <w:rPr>
          <w:rFonts w:ascii="Tahoma" w:hAnsi="Tahoma" w:cs="Tahoma"/>
          <w:color w:val="5B5B5B"/>
          <w:sz w:val="20"/>
          <w:szCs w:val="20"/>
        </w:rPr>
        <w:t>Posiadasz znajomość języka angielskiego na poziomie B2.</w:t>
      </w:r>
    </w:p>
    <w:p w:rsidR="002535EA" w:rsidRDefault="002535EA">
      <w:bookmarkStart w:id="0" w:name="_GoBack"/>
      <w:bookmarkEnd w:id="0"/>
    </w:p>
    <w:sectPr w:rsidR="0025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BA3"/>
    <w:multiLevelType w:val="multilevel"/>
    <w:tmpl w:val="232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A207A"/>
    <w:multiLevelType w:val="multilevel"/>
    <w:tmpl w:val="1E8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83E03"/>
    <w:multiLevelType w:val="multilevel"/>
    <w:tmpl w:val="7462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C290D"/>
    <w:multiLevelType w:val="multilevel"/>
    <w:tmpl w:val="30A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2"/>
    <w:rsid w:val="002535EA"/>
    <w:rsid w:val="00B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320E"/>
  <w15:chartTrackingRefBased/>
  <w15:docId w15:val="{89C2F90C-37DE-4D3E-8366-267D7D6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4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4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2019-04-29T07:14:00Z</dcterms:created>
  <dcterms:modified xsi:type="dcterms:W3CDTF">2019-04-29T07:16:00Z</dcterms:modified>
</cp:coreProperties>
</file>