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fakultatywny</w:t>
      </w:r>
    </w:p>
    <w:p w:rsidR="002C5F15" w:rsidRDefault="002C5F15" w:rsidP="002C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Współczesne konflikty etniczne w Europie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Praw Człowieka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008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00892">
        <w:rPr>
          <w:rFonts w:ascii="Times New Roman" w:hAnsi="Times New Roman" w:cs="Times New Roman"/>
          <w:sz w:val="24"/>
          <w:szCs w:val="24"/>
        </w:rPr>
        <w:t>9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</w:t>
      </w:r>
      <w:r w:rsidR="00900892">
        <w:rPr>
          <w:rFonts w:ascii="Times New Roman" w:hAnsi="Times New Roman" w:cs="Times New Roman"/>
          <w:sz w:val="24"/>
          <w:szCs w:val="24"/>
        </w:rPr>
        <w:t xml:space="preserve">wtorki 8.00 - </w:t>
      </w:r>
      <w:r>
        <w:rPr>
          <w:rFonts w:ascii="Times New Roman" w:hAnsi="Times New Roman" w:cs="Times New Roman"/>
          <w:sz w:val="24"/>
          <w:szCs w:val="24"/>
        </w:rPr>
        <w:t xml:space="preserve">9.30 </w:t>
      </w:r>
      <w:r w:rsidR="00900892">
        <w:rPr>
          <w:rFonts w:ascii="Times New Roman" w:hAnsi="Times New Roman" w:cs="Times New Roman"/>
          <w:sz w:val="24"/>
          <w:szCs w:val="24"/>
        </w:rPr>
        <w:t>(Zana 11, p. 97), środy 8.00 – 9.30 (WP, p. 08)</w:t>
      </w:r>
      <w:bookmarkStart w:id="0" w:name="_GoBack"/>
      <w:bookmarkEnd w:id="0"/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</w:t>
      </w:r>
    </w:p>
    <w:p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Konflikty etniczne – wprowadzenie do tematu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siatka pojęciowa – naród, etnocentryzm, ksenofobia, szowinizm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większość – mniejszość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mobilizacji etnicznej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konfliktu etnicznego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konfliktów etnicznych i ich podłoże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konfliktów etnicznych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konfliktów etnicznych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zbrodni etnicznych i ich rodzaje</w:t>
      </w:r>
    </w:p>
    <w:p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Czystki etniczne i tzw. syndrom sąsiada</w:t>
      </w:r>
    </w:p>
    <w:p w:rsidR="002C5F15" w:rsidRDefault="002C5F15" w:rsidP="002C5F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Przyczyny i skutki współczesnych konfliktów etnicznych w Europie</w:t>
      </w:r>
      <w:r w:rsidR="002F1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7D4" w:rsidRPr="002950E1" w:rsidRDefault="002950E1" w:rsidP="002C5F15">
      <w:pPr>
        <w:rPr>
          <w:rFonts w:ascii="Times New Roman" w:hAnsi="Times New Roman" w:cs="Times New Roman"/>
          <w:b/>
          <w:sz w:val="24"/>
          <w:szCs w:val="24"/>
        </w:rPr>
      </w:pPr>
      <w:r w:rsidRPr="002950E1">
        <w:rPr>
          <w:rFonts w:ascii="Times New Roman" w:hAnsi="Times New Roman" w:cs="Times New Roman"/>
          <w:b/>
          <w:sz w:val="24"/>
          <w:szCs w:val="24"/>
        </w:rPr>
        <w:t>3. Rola stereotypów w konfliktach etnicznych</w:t>
      </w:r>
    </w:p>
    <w:p w:rsidR="002C5F15" w:rsidRDefault="002950E1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5F15">
        <w:rPr>
          <w:rFonts w:ascii="Times New Roman" w:hAnsi="Times New Roman" w:cs="Times New Roman"/>
          <w:b/>
          <w:sz w:val="24"/>
          <w:szCs w:val="24"/>
        </w:rPr>
        <w:t>. Analiza współczesnych konfliktów etnicznych w Europie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wystąpień dla Studentów: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konflikty wynikłe z rozpadu Jugosławii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serbska, Albańczycy w Kosowie, status międzynarodowy Kosowa, mniejszość węgierska w Wojwodinie…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konflikty związane z rozpadem ZSRR 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republiki nadbałtyckie, Mołdawia, Ukraina, Północny Kaukaz…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Belgia – integracja czy dezintegracja?</w:t>
      </w:r>
      <w:r w:rsidR="0029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E1" w:rsidRDefault="002950E1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Saamowie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państwach Skandynawskich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Irlandia Północna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Cypr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Siedmiogród –mniejszość węgierska w Rumunii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Stosunki grecko – macedońskie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Separatyzm korsykański i bretoński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Autonomia w Europie – przykład Baskonii i Katalonii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Relacje polsko – litewskie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Sytuacja mniejszości węgierskiej na Słowacji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Romowie w Europie</w:t>
      </w:r>
    </w:p>
    <w:p w:rsidR="002C5F15" w:rsidRDefault="002950E1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5F15">
        <w:rPr>
          <w:rFonts w:ascii="Times New Roman" w:hAnsi="Times New Roman" w:cs="Times New Roman"/>
          <w:b/>
          <w:sz w:val="24"/>
          <w:szCs w:val="24"/>
        </w:rPr>
        <w:t>. Imigracja w Europie – dyskusja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imigracji wewnętrznych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imigracji z państw trzecich</w:t>
      </w:r>
    </w:p>
    <w:p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fundamentalizmu islamskiego</w:t>
      </w:r>
    </w:p>
    <w:p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Szynkiewicz S., Konflikt tożsamości, tożsamość w konflikcie, [w:] Konflikty etniczne. Źródła -Typy-Sposoby Rozstrzygania, pod red.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Kabzińskiej-Stawarz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Szynkiewicza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1996,</w:t>
      </w: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Posern-Zieliński A., Etniczność. Kategorie. Procesy etniczne, Poznań 2005, 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Żelazny W., Etniczność. Ład -konflikt -sprawiedliwość, Poznań 2006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na łamach „Spraw Narodowościowych”, poświęcone badanym zagadnieniom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Konflikty współczesnego świata, pod red. R. Borkowskiego, Kraków 2001, </w:t>
      </w:r>
    </w:p>
    <w:p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etniczne w Europie Środkowej i Południowo – Wschodniej, Ośrodek Studiów Wschodnich, Warszawa 2002,</w:t>
      </w:r>
    </w:p>
    <w:p w:rsidR="005744B6" w:rsidRDefault="005744B6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B6" w:rsidRP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B6">
        <w:rPr>
          <w:rFonts w:ascii="Times New Roman" w:hAnsi="Times New Roman" w:cs="Times New Roman"/>
          <w:sz w:val="24"/>
          <w:szCs w:val="24"/>
        </w:rPr>
        <w:t xml:space="preserve">Konflikty etniczne w </w:t>
      </w:r>
      <w:proofErr w:type="spellStart"/>
      <w:r w:rsidRPr="005744B6">
        <w:rPr>
          <w:rFonts w:ascii="Times New Roman" w:hAnsi="Times New Roman" w:cs="Times New Roman"/>
          <w:sz w:val="24"/>
          <w:szCs w:val="24"/>
        </w:rPr>
        <w:t>europie</w:t>
      </w:r>
      <w:proofErr w:type="spellEnd"/>
      <w:r w:rsidRPr="005744B6">
        <w:rPr>
          <w:rFonts w:ascii="Times New Roman" w:hAnsi="Times New Roman" w:cs="Times New Roman"/>
          <w:sz w:val="24"/>
          <w:szCs w:val="24"/>
        </w:rPr>
        <w:t xml:space="preserve"> oraz w jej bezpośrednim otoczeniu po 1989 roku</w:t>
      </w:r>
    </w:p>
    <w:p w:rsidR="005744B6" w:rsidRP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B6">
        <w:rPr>
          <w:rFonts w:ascii="Times New Roman" w:hAnsi="Times New Roman" w:cs="Times New Roman"/>
          <w:sz w:val="24"/>
          <w:szCs w:val="24"/>
        </w:rPr>
        <w:t xml:space="preserve">Uwarunkowania - stan obecny - wyzwania dla polityki, red. R. </w:t>
      </w:r>
      <w:proofErr w:type="spellStart"/>
      <w:r w:rsidRPr="005744B6">
        <w:rPr>
          <w:rFonts w:ascii="Times New Roman" w:hAnsi="Times New Roman" w:cs="Times New Roman"/>
          <w:sz w:val="24"/>
          <w:szCs w:val="24"/>
        </w:rPr>
        <w:t>Zenderowski</w:t>
      </w:r>
      <w:proofErr w:type="spellEnd"/>
      <w:r w:rsidRPr="005744B6">
        <w:rPr>
          <w:rFonts w:ascii="Times New Roman" w:hAnsi="Times New Roman" w:cs="Times New Roman"/>
          <w:sz w:val="24"/>
          <w:szCs w:val="24"/>
        </w:rPr>
        <w:t>, K. Cebul, B. Koziński, Warszawa 2016,</w:t>
      </w:r>
    </w:p>
    <w:p w:rsidR="005744B6" w:rsidRP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B6">
        <w:rPr>
          <w:rFonts w:ascii="Times New Roman" w:hAnsi="Times New Roman" w:cs="Times New Roman"/>
          <w:sz w:val="24"/>
          <w:szCs w:val="24"/>
        </w:rPr>
        <w:t xml:space="preserve">Konflikty etniczne i wyznaniowe a bezpieczeństwo w wymiarze lokalnym, państwowym i międzynarodowym, red. E. </w:t>
      </w:r>
      <w:proofErr w:type="spellStart"/>
      <w:r w:rsidRPr="005744B6">
        <w:rPr>
          <w:rFonts w:ascii="Times New Roman" w:hAnsi="Times New Roman" w:cs="Times New Roman"/>
          <w:sz w:val="24"/>
          <w:szCs w:val="24"/>
        </w:rPr>
        <w:t>Szyszlak</w:t>
      </w:r>
      <w:proofErr w:type="spellEnd"/>
      <w:r w:rsidRPr="005744B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5744B6">
        <w:rPr>
          <w:rFonts w:ascii="Times New Roman" w:hAnsi="Times New Roman" w:cs="Times New Roman"/>
          <w:sz w:val="24"/>
          <w:szCs w:val="24"/>
        </w:rPr>
        <w:t>Szyszlak</w:t>
      </w:r>
      <w:proofErr w:type="spellEnd"/>
      <w:r w:rsidRPr="005744B6">
        <w:rPr>
          <w:rFonts w:ascii="Times New Roman" w:hAnsi="Times New Roman" w:cs="Times New Roman"/>
          <w:sz w:val="24"/>
          <w:szCs w:val="24"/>
        </w:rPr>
        <w:t>, Kraków 2017,</w:t>
      </w:r>
    </w:p>
    <w:p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internetowe i bieżące doniesienia prasowe.</w:t>
      </w:r>
    </w:p>
    <w:p w:rsidR="00A573C0" w:rsidRDefault="00A573C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C0" w:rsidRDefault="00A573C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narodowościowe w Europie i ich wpływ na stosunki międzynarodowe na przełomie XX i XXI wieku, pod red. H. Szczerbińskiego, Warszawa 2009, </w:t>
      </w:r>
    </w:p>
    <w:p w:rsidR="005744B6" w:rsidRDefault="005744B6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</w:p>
    <w:p w:rsidR="00E13AA9" w:rsidRDefault="00E13AA9"/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96F"/>
    <w:multiLevelType w:val="hybridMultilevel"/>
    <w:tmpl w:val="6F8CC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33583"/>
    <w:multiLevelType w:val="hybridMultilevel"/>
    <w:tmpl w:val="0126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5"/>
    <w:rsid w:val="002950E1"/>
    <w:rsid w:val="002C5F15"/>
    <w:rsid w:val="002F17D4"/>
    <w:rsid w:val="00501D10"/>
    <w:rsid w:val="005744B6"/>
    <w:rsid w:val="00900892"/>
    <w:rsid w:val="00A573C0"/>
    <w:rsid w:val="00BD7B34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7616"/>
  <w15:chartTrackingRefBased/>
  <w15:docId w15:val="{EDA4A790-2D74-434E-A7BE-0DCAC41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F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2018-02-20T09:13:00Z</dcterms:created>
  <dcterms:modified xsi:type="dcterms:W3CDTF">2019-02-28T06:45:00Z</dcterms:modified>
</cp:coreProperties>
</file>