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CAC74" w14:textId="77777777" w:rsidR="007B7871" w:rsidRDefault="007B7871" w:rsidP="007B7871">
      <w:pPr>
        <w:pStyle w:val="Tytu"/>
        <w:tabs>
          <w:tab w:val="left" w:pos="0"/>
        </w:tabs>
        <w:jc w:val="left"/>
        <w:rPr>
          <w:rFonts w:ascii="Calibri" w:hAnsi="Calibri" w:cs="Arial"/>
          <w:i/>
          <w:sz w:val="18"/>
          <w:szCs w:val="18"/>
          <w:lang w:eastAsia="pl-PL"/>
        </w:rPr>
      </w:pPr>
      <w:r>
        <w:rPr>
          <w:rFonts w:ascii="Calibri" w:hAnsi="Calibri" w:cs="Arial"/>
          <w:i/>
          <w:sz w:val="18"/>
          <w:szCs w:val="18"/>
          <w:lang w:eastAsia="pl-PL"/>
        </w:rPr>
        <w:t>Załącznik nr 1 do zaproszenia</w:t>
      </w:r>
    </w:p>
    <w:p w14:paraId="6350B1FC" w14:textId="77777777" w:rsidR="007B7871" w:rsidRDefault="007B7871" w:rsidP="007B7871">
      <w:pPr>
        <w:pStyle w:val="Tytu"/>
        <w:tabs>
          <w:tab w:val="left" w:pos="0"/>
        </w:tabs>
        <w:spacing w:after="0" w:line="240" w:lineRule="auto"/>
        <w:rPr>
          <w:rFonts w:ascii="Calibri" w:hAnsi="Calibri" w:cs="Arial"/>
          <w:bCs w:val="0"/>
          <w:sz w:val="18"/>
          <w:szCs w:val="18"/>
          <w:lang w:eastAsia="pl-PL"/>
        </w:rPr>
      </w:pPr>
      <w:r>
        <w:rPr>
          <w:rFonts w:ascii="Calibri" w:hAnsi="Calibri" w:cs="Arial"/>
          <w:bCs w:val="0"/>
          <w:sz w:val="18"/>
          <w:szCs w:val="18"/>
          <w:lang w:eastAsia="pl-PL"/>
        </w:rPr>
        <w:t>OPIS PRZEDMIOTU ZAMÓWIENIA</w:t>
      </w:r>
    </w:p>
    <w:p w14:paraId="29C8F434" w14:textId="77777777" w:rsidR="007B7871" w:rsidRDefault="007B7871" w:rsidP="007B7871">
      <w:pPr>
        <w:pStyle w:val="Tytu"/>
        <w:tabs>
          <w:tab w:val="left" w:pos="0"/>
        </w:tabs>
        <w:spacing w:after="0" w:line="240" w:lineRule="auto"/>
        <w:rPr>
          <w:rFonts w:ascii="Calibri" w:hAnsi="Calibri" w:cs="Arial"/>
          <w:bCs w:val="0"/>
          <w:sz w:val="18"/>
          <w:szCs w:val="18"/>
          <w:lang w:eastAsia="pl-PL"/>
        </w:rPr>
      </w:pPr>
    </w:p>
    <w:p w14:paraId="1734A58D" w14:textId="77777777" w:rsidR="003D05A4" w:rsidRPr="003D05A4" w:rsidRDefault="003D05A4" w:rsidP="003D05A4">
      <w:pPr>
        <w:spacing w:after="0"/>
        <w:jc w:val="center"/>
        <w:rPr>
          <w:rFonts w:ascii="Calibri" w:eastAsia="Times New Roman" w:hAnsi="Calibri" w:cs="Arial"/>
          <w:b/>
          <w:sz w:val="20"/>
          <w:szCs w:val="20"/>
          <w:u w:val="single"/>
        </w:rPr>
      </w:pPr>
      <w:r w:rsidRPr="003D05A4">
        <w:rPr>
          <w:rFonts w:ascii="Calibri" w:eastAsia="Times New Roman" w:hAnsi="Calibri" w:cs="Arial"/>
          <w:b/>
          <w:sz w:val="20"/>
          <w:szCs w:val="20"/>
        </w:rPr>
        <w:t>„</w:t>
      </w:r>
      <w:r w:rsidRPr="003D05A4">
        <w:rPr>
          <w:rFonts w:ascii="Calibri" w:eastAsia="Times New Roman" w:hAnsi="Calibri" w:cs="Arial"/>
          <w:b/>
          <w:sz w:val="20"/>
          <w:szCs w:val="20"/>
          <w:u w:val="single"/>
        </w:rPr>
        <w:t xml:space="preserve">Dostawa zasilacza do Wydziału Biologii i Biotechnologii  UMCS” </w:t>
      </w:r>
    </w:p>
    <w:p w14:paraId="59BFCADE" w14:textId="77777777" w:rsidR="003D05A4" w:rsidRPr="003D05A4" w:rsidRDefault="003D05A4" w:rsidP="003D05A4">
      <w:pPr>
        <w:spacing w:after="0"/>
        <w:jc w:val="center"/>
        <w:rPr>
          <w:rFonts w:ascii="Calibri" w:eastAsia="Times New Roman" w:hAnsi="Calibri" w:cs="Arial"/>
          <w:b/>
          <w:sz w:val="20"/>
          <w:szCs w:val="20"/>
        </w:rPr>
      </w:pPr>
      <w:r w:rsidRPr="003D05A4">
        <w:rPr>
          <w:rFonts w:ascii="Calibri" w:eastAsia="Times New Roman" w:hAnsi="Calibri" w:cs="Arial"/>
          <w:b/>
          <w:bCs/>
          <w:sz w:val="20"/>
          <w:szCs w:val="20"/>
          <w:u w:val="single"/>
        </w:rPr>
        <w:t>(PUB/47-2018/DOP-a)</w:t>
      </w:r>
    </w:p>
    <w:p w14:paraId="28187ED8" w14:textId="77777777" w:rsidR="00A6249F" w:rsidRPr="007B7871" w:rsidRDefault="00A6249F" w:rsidP="00A6249F">
      <w:pPr>
        <w:suppressAutoHyphens/>
        <w:spacing w:after="0" w:line="240" w:lineRule="auto"/>
        <w:jc w:val="center"/>
        <w:rPr>
          <w:rFonts w:ascii="Calibri" w:hAnsi="Calibri" w:cs="Arial"/>
          <w:b/>
          <w:bCs/>
          <w:sz w:val="20"/>
          <w:szCs w:val="20"/>
          <w:u w:val="single"/>
        </w:rPr>
      </w:pPr>
    </w:p>
    <w:p w14:paraId="3DD7B3DC" w14:textId="3BF48859" w:rsidR="007B7871" w:rsidRDefault="007B7871" w:rsidP="007B7871">
      <w:pPr>
        <w:suppressAutoHyphens/>
        <w:spacing w:line="240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>
        <w:rPr>
          <w:rFonts w:ascii="Calibri" w:hAnsi="Calibri"/>
          <w:b/>
          <w:sz w:val="18"/>
          <w:szCs w:val="18"/>
        </w:rPr>
        <w:t>II półroczu 2017r</w:t>
      </w:r>
      <w:r>
        <w:rPr>
          <w:rFonts w:ascii="Calibri" w:hAnsi="Calibri"/>
          <w:sz w:val="18"/>
          <w:szCs w:val="18"/>
        </w:rPr>
        <w:t>., a także musi spełniać wymagania techniczno-funkcjonalne wyszczególnione w opisie przedmiotu zamówienia.</w:t>
      </w:r>
    </w:p>
    <w:p w14:paraId="6E4423F8" w14:textId="77777777" w:rsidR="007B7871" w:rsidRDefault="007B7871" w:rsidP="007B7871">
      <w:pPr>
        <w:pStyle w:val="Tytu"/>
        <w:tabs>
          <w:tab w:val="left" w:pos="0"/>
        </w:tabs>
        <w:spacing w:after="0" w:line="240" w:lineRule="auto"/>
        <w:jc w:val="left"/>
        <w:rPr>
          <w:rFonts w:ascii="Calibri" w:hAnsi="Calibri" w:cs="Arial"/>
          <w:bCs w:val="0"/>
          <w:sz w:val="18"/>
          <w:szCs w:val="18"/>
          <w:lang w:eastAsia="pl-PL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774"/>
      </w:tblGrid>
      <w:tr w:rsidR="007B7871" w14:paraId="791AC218" w14:textId="77777777" w:rsidTr="004019D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186BD0" w14:textId="59B2A814" w:rsidR="007B7871" w:rsidRDefault="004019D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Calibri" w:hAnsi="Calibri"/>
                <w:sz w:val="18"/>
                <w:szCs w:val="18"/>
                <w:lang w:eastAsia="ar-SA"/>
              </w:rPr>
            </w:pPr>
            <w:bookmarkStart w:id="0" w:name="_GoBack"/>
            <w:bookmarkEnd w:id="0"/>
            <w:r>
              <w:rPr>
                <w:rFonts w:ascii="Calibri" w:hAnsi="Calibri"/>
                <w:sz w:val="18"/>
                <w:szCs w:val="18"/>
                <w:lang w:eastAsia="ar-SA"/>
              </w:rPr>
              <w:t>ZASILACZ</w:t>
            </w:r>
          </w:p>
        </w:tc>
        <w:tc>
          <w:tcPr>
            <w:tcW w:w="9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CA53" w14:textId="77777777" w:rsidR="007B7871" w:rsidRDefault="007B7871">
            <w:pPr>
              <w:suppressAutoHyphens/>
              <w:snapToGrid w:val="0"/>
              <w:spacing w:after="0" w:line="240" w:lineRule="auto"/>
              <w:jc w:val="center"/>
              <w:rPr>
                <w:rFonts w:ascii="Calibri" w:hAnsi="Calibri"/>
                <w:bCs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Opis i parametry przedmiotu zamówienia</w:t>
            </w:r>
          </w:p>
        </w:tc>
      </w:tr>
      <w:tr w:rsidR="004019DB" w14:paraId="2C3589D1" w14:textId="77777777" w:rsidTr="004019DB">
        <w:trPr>
          <w:trHeight w:val="186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4FACC" w14:textId="77777777" w:rsidR="004019DB" w:rsidRDefault="004019DB">
            <w:pPr>
              <w:spacing w:after="0" w:line="240" w:lineRule="auto"/>
              <w:rPr>
                <w:rFonts w:ascii="Calibri" w:hAnsi="Calibri"/>
                <w:sz w:val="18"/>
                <w:szCs w:val="18"/>
                <w:lang w:eastAsia="ar-SA"/>
              </w:rPr>
            </w:pPr>
          </w:p>
        </w:tc>
        <w:tc>
          <w:tcPr>
            <w:tcW w:w="9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9201C" w14:textId="181DFFAD" w:rsidR="004019DB" w:rsidRDefault="004019DB" w:rsidP="00000C39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Zasilacz</w:t>
            </w:r>
            <w:r w:rsidR="002F7D55">
              <w:rPr>
                <w:rFonts w:ascii="Calibri" w:hAnsi="Calibri"/>
                <w:sz w:val="18"/>
                <w:szCs w:val="18"/>
                <w:lang w:eastAsia="ar-SA"/>
              </w:rPr>
              <w:t xml:space="preserve"> 300V</w:t>
            </w:r>
            <w:r>
              <w:rPr>
                <w:rFonts w:ascii="Calibri" w:hAnsi="Calibri"/>
                <w:sz w:val="18"/>
                <w:szCs w:val="18"/>
                <w:lang w:eastAsia="ar-SA"/>
              </w:rPr>
              <w:t>:</w:t>
            </w:r>
          </w:p>
          <w:p w14:paraId="40B82B0E" w14:textId="77345C71" w:rsidR="004019DB" w:rsidRDefault="002F7D55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kompatybilny z systemami do elektroforezy poziomej i pionowej</w:t>
            </w:r>
          </w:p>
          <w:p w14:paraId="17D76803" w14:textId="77777777" w:rsidR="002F7D55" w:rsidRDefault="002F7D55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musi posiadać tryb pracy dla stałego napięcia</w:t>
            </w:r>
          </w:p>
          <w:p w14:paraId="3FF41A09" w14:textId="77777777" w:rsidR="002F7D55" w:rsidRDefault="002F7D55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wymagane min. 4 zestawy końcówek wyjściowych umożliwiające równoczesne elektroforezy kilku żeli</w:t>
            </w:r>
          </w:p>
          <w:p w14:paraId="5BC92171" w14:textId="4B1867FE" w:rsidR="002F7D55" w:rsidRDefault="002F7D55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musi posiadać funkcję bezpieczeństwa, któr</w:t>
            </w:r>
            <w:r w:rsidR="004A19E7">
              <w:rPr>
                <w:rFonts w:ascii="Calibri" w:hAnsi="Calibri"/>
                <w:sz w:val="18"/>
                <w:szCs w:val="18"/>
                <w:lang w:eastAsia="ar-SA"/>
              </w:rPr>
              <w:t>a</w:t>
            </w:r>
            <w:r>
              <w:rPr>
                <w:rFonts w:ascii="Calibri" w:hAnsi="Calibri"/>
                <w:sz w:val="18"/>
                <w:szCs w:val="18"/>
                <w:lang w:eastAsia="ar-SA"/>
              </w:rPr>
              <w:t xml:space="preserve"> obejmują systemy wykrywania bez obciążenia i zmiany obciążenia</w:t>
            </w:r>
            <w:r w:rsidR="004A19E7">
              <w:rPr>
                <w:rFonts w:ascii="Calibri" w:hAnsi="Calibri"/>
                <w:sz w:val="18"/>
                <w:szCs w:val="18"/>
                <w:lang w:eastAsia="ar-SA"/>
              </w:rPr>
              <w:t>, zabezpieczenie przed zwarciem i nadmiernym prądem/przepięciem oraz automatyczne przywracanie po awarii zasilania</w:t>
            </w:r>
          </w:p>
          <w:p w14:paraId="1117C08E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napięcie 230V</w:t>
            </w:r>
          </w:p>
          <w:p w14:paraId="356B4DDB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 xml:space="preserve">- natężenie: min. 4-500 </w:t>
            </w:r>
            <w:proofErr w:type="spellStart"/>
            <w:r>
              <w:rPr>
                <w:rFonts w:ascii="Calibri" w:hAnsi="Calibri"/>
                <w:sz w:val="18"/>
                <w:szCs w:val="18"/>
                <w:lang w:eastAsia="ar-SA"/>
              </w:rPr>
              <w:t>mA</w:t>
            </w:r>
            <w:proofErr w:type="spellEnd"/>
          </w:p>
          <w:p w14:paraId="5ED1875A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moc: 1-90 W</w:t>
            </w:r>
          </w:p>
          <w:p w14:paraId="3DA0DD05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wyświetlacz: LCD</w:t>
            </w:r>
          </w:p>
          <w:p w14:paraId="65D6502C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czasomierz: min. od 1 min. do 99 h 59 min. lub praca ciągła</w:t>
            </w:r>
          </w:p>
          <w:p w14:paraId="38A30D42" w14:textId="77777777" w:rsidR="004A19E7" w:rsidRDefault="004A19E7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zakres napięcia: od 5 do 300 V</w:t>
            </w:r>
          </w:p>
          <w:p w14:paraId="08331EE9" w14:textId="62407949" w:rsidR="00045E70" w:rsidRDefault="00045E70" w:rsidP="002F7D55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  <w:lang w:eastAsia="ar-SA"/>
              </w:rPr>
              <w:t>- wymiary maksymalne (szer. x gł. wys.): 190 x 250 x 80</w:t>
            </w:r>
          </w:p>
        </w:tc>
      </w:tr>
      <w:tr w:rsidR="007B7871" w14:paraId="5B87F3F1" w14:textId="77777777" w:rsidTr="004019D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EB1B" w14:textId="69CE8D96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  <w:lang w:eastAsia="ar-SA"/>
              </w:rPr>
            </w:pPr>
          </w:p>
        </w:tc>
        <w:tc>
          <w:tcPr>
            <w:tcW w:w="9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3C8E" w14:textId="6EB173F2" w:rsidR="007B7871" w:rsidRDefault="007B7871">
            <w:pPr>
              <w:suppressAutoHyphens/>
              <w:snapToGrid w:val="0"/>
              <w:spacing w:after="0" w:line="240" w:lineRule="auto"/>
              <w:ind w:left="33"/>
              <w:rPr>
                <w:rFonts w:ascii="Calibri" w:hAnsi="Calibri"/>
                <w:sz w:val="18"/>
                <w:szCs w:val="18"/>
                <w:lang w:eastAsia="ar-SA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Gwarancja: minimum </w:t>
            </w:r>
            <w:r w:rsidR="004019DB" w:rsidRPr="004019DB">
              <w:rPr>
                <w:rFonts w:ascii="Calibri" w:hAnsi="Calibri"/>
                <w:sz w:val="18"/>
                <w:szCs w:val="18"/>
              </w:rPr>
              <w:t>12 miesięcy</w:t>
            </w:r>
          </w:p>
        </w:tc>
      </w:tr>
      <w:tr w:rsidR="007B7871" w14:paraId="7C2F0EA7" w14:textId="77777777" w:rsidTr="004019D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65506" w14:textId="77777777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  <w:lang w:eastAsia="ar-SA"/>
              </w:rPr>
            </w:pPr>
          </w:p>
        </w:tc>
        <w:tc>
          <w:tcPr>
            <w:tcW w:w="9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86CF1" w14:textId="77777777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Bezpłatny serwis gwarancyjny na czas trwania gwarancji:</w:t>
            </w:r>
          </w:p>
          <w:p w14:paraId="3D18485F" w14:textId="77777777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- czas przystąpienia do naprawy (podjęcie działań naprawczych) przy zgłoszeniu usterki telefonicznie, faksem lub drogą elektroniczną: maksymalnie do 72 godzin; </w:t>
            </w:r>
          </w:p>
          <w:p w14:paraId="679D30C9" w14:textId="77777777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- naprawę w miejscu użytkowania sprzętu;</w:t>
            </w:r>
          </w:p>
          <w:p w14:paraId="14658BC7" w14:textId="77777777" w:rsidR="007B7871" w:rsidRDefault="007B7871">
            <w:pPr>
              <w:spacing w:after="0" w:line="240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- okres naprawy (od momentu zgłoszenia) wliczany jest do przedłużonego okresu gwarancyjnego;</w:t>
            </w:r>
          </w:p>
          <w:p w14:paraId="16B01555" w14:textId="77777777" w:rsidR="007B7871" w:rsidRDefault="007B7871">
            <w:pPr>
              <w:suppressAutoHyphens/>
              <w:snapToGrid w:val="0"/>
              <w:spacing w:after="0" w:line="240" w:lineRule="auto"/>
              <w:jc w:val="both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14:paraId="34522663" w14:textId="77777777" w:rsidR="007B7871" w:rsidRDefault="007B7871" w:rsidP="007B7871">
      <w:pPr>
        <w:pStyle w:val="Tytu"/>
        <w:tabs>
          <w:tab w:val="left" w:pos="0"/>
        </w:tabs>
        <w:spacing w:after="0" w:line="240" w:lineRule="auto"/>
        <w:jc w:val="left"/>
        <w:rPr>
          <w:rFonts w:ascii="Calibri" w:hAnsi="Calibri" w:cs="Arial"/>
          <w:bCs w:val="0"/>
          <w:sz w:val="18"/>
          <w:szCs w:val="18"/>
          <w:lang w:eastAsia="pl-PL"/>
        </w:rPr>
      </w:pPr>
    </w:p>
    <w:sectPr w:rsidR="007B7871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7F473" w14:textId="77777777" w:rsidR="00C52466" w:rsidRDefault="00C52466" w:rsidP="002F5B68">
      <w:pPr>
        <w:spacing w:after="0" w:line="240" w:lineRule="auto"/>
      </w:pPr>
      <w:r>
        <w:separator/>
      </w:r>
    </w:p>
  </w:endnote>
  <w:endnote w:type="continuationSeparator" w:id="0">
    <w:p w14:paraId="3DB4B624" w14:textId="77777777" w:rsidR="00C52466" w:rsidRDefault="00C52466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A120D" w14:textId="77777777" w:rsidR="00C52466" w:rsidRDefault="00C52466" w:rsidP="002F5B68">
      <w:pPr>
        <w:spacing w:after="0" w:line="240" w:lineRule="auto"/>
      </w:pPr>
      <w:r>
        <w:separator/>
      </w:r>
    </w:p>
  </w:footnote>
  <w:footnote w:type="continuationSeparator" w:id="0">
    <w:p w14:paraId="1D1347AE" w14:textId="77777777" w:rsidR="00C52466" w:rsidRDefault="00C52466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3"/>
  </w:num>
  <w:num w:numId="9">
    <w:abstractNumId w:val="13"/>
  </w:num>
  <w:num w:numId="10">
    <w:abstractNumId w:val="5"/>
  </w:num>
  <w:num w:numId="11">
    <w:abstractNumId w:val="1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1F7393"/>
    <w:rsid w:val="00207DFD"/>
    <w:rsid w:val="00217C5B"/>
    <w:rsid w:val="00224D40"/>
    <w:rsid w:val="00231843"/>
    <w:rsid w:val="00232261"/>
    <w:rsid w:val="00254D6B"/>
    <w:rsid w:val="0029780C"/>
    <w:rsid w:val="002A2BE6"/>
    <w:rsid w:val="002A2EFE"/>
    <w:rsid w:val="002C4AA9"/>
    <w:rsid w:val="002C6895"/>
    <w:rsid w:val="002E05E8"/>
    <w:rsid w:val="002E1D85"/>
    <w:rsid w:val="002F5B68"/>
    <w:rsid w:val="002F7D55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D05A4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A3B27"/>
    <w:rsid w:val="007A7B41"/>
    <w:rsid w:val="007B42E7"/>
    <w:rsid w:val="007B7871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16555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2B38"/>
    <w:rsid w:val="00C467DD"/>
    <w:rsid w:val="00C52466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ED35E-1436-4C90-B7D3-8E4987FA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1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4</cp:revision>
  <cp:lastPrinted>2017-12-06T11:52:00Z</cp:lastPrinted>
  <dcterms:created xsi:type="dcterms:W3CDTF">2018-06-18T10:48:00Z</dcterms:created>
  <dcterms:modified xsi:type="dcterms:W3CDTF">2018-07-19T06:13:00Z</dcterms:modified>
</cp:coreProperties>
</file>